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FF99D4">
      <w:pPr>
        <w:adjustRightInd w:val="0"/>
        <w:snapToGrid w:val="0"/>
        <w:jc w:val="center"/>
        <w:rPr>
          <w:rFonts w:ascii="黑体" w:hAnsi="黑体" w:eastAsia="黑体" w:cs="黑体"/>
          <w:sz w:val="52"/>
        </w:rPr>
      </w:pPr>
    </w:p>
    <w:p w14:paraId="0C1947A4">
      <w:pPr>
        <w:adjustRightInd w:val="0"/>
        <w:snapToGrid w:val="0"/>
        <w:jc w:val="center"/>
        <w:rPr>
          <w:rFonts w:ascii="黑体" w:hAnsi="黑体" w:eastAsia="黑体" w:cs="黑体"/>
          <w:sz w:val="52"/>
        </w:rPr>
      </w:pPr>
      <w:r>
        <w:rPr>
          <w:rFonts w:hint="eastAsia" w:ascii="黑体" w:hAnsi="黑体" w:eastAsia="黑体" w:cs="黑体"/>
          <w:sz w:val="52"/>
        </w:rPr>
        <w:t>宜兴市公用燃气管理有限公司安全生产责任保险采购</w:t>
      </w:r>
    </w:p>
    <w:p w14:paraId="303A0F7B">
      <w:pPr>
        <w:spacing w:line="1200" w:lineRule="exact"/>
        <w:jc w:val="center"/>
        <w:rPr>
          <w:rFonts w:ascii="宋体" w:hAnsi="宋体"/>
          <w:b/>
          <w:bCs/>
          <w:sz w:val="52"/>
        </w:rPr>
      </w:pPr>
    </w:p>
    <w:p w14:paraId="69F775CD">
      <w:pPr>
        <w:pStyle w:val="3"/>
      </w:pPr>
    </w:p>
    <w:p w14:paraId="16292103">
      <w:pPr>
        <w:spacing w:line="1200" w:lineRule="exact"/>
        <w:jc w:val="center"/>
        <w:rPr>
          <w:rFonts w:ascii="黑体" w:hAnsi="黑体" w:eastAsia="黑体"/>
          <w:b/>
          <w:bCs/>
          <w:sz w:val="96"/>
          <w:szCs w:val="96"/>
        </w:rPr>
      </w:pPr>
      <w:r>
        <w:rPr>
          <w:rFonts w:hint="eastAsia" w:ascii="黑体" w:hAnsi="黑体" w:eastAsia="黑体"/>
          <w:b/>
          <w:bCs/>
          <w:sz w:val="96"/>
          <w:szCs w:val="96"/>
        </w:rPr>
        <w:t>招</w:t>
      </w:r>
    </w:p>
    <w:p w14:paraId="30907642">
      <w:pPr>
        <w:spacing w:line="1200" w:lineRule="exact"/>
        <w:jc w:val="center"/>
        <w:rPr>
          <w:rFonts w:ascii="黑体" w:hAnsi="黑体" w:eastAsia="黑体"/>
          <w:b/>
          <w:bCs/>
          <w:sz w:val="96"/>
          <w:szCs w:val="96"/>
        </w:rPr>
      </w:pPr>
      <w:r>
        <w:rPr>
          <w:rFonts w:hint="eastAsia" w:ascii="黑体" w:hAnsi="黑体" w:eastAsia="黑体"/>
          <w:b/>
          <w:bCs/>
          <w:sz w:val="96"/>
          <w:szCs w:val="96"/>
        </w:rPr>
        <w:t>标</w:t>
      </w:r>
    </w:p>
    <w:p w14:paraId="1C8D3654">
      <w:pPr>
        <w:spacing w:line="1200" w:lineRule="exact"/>
        <w:jc w:val="center"/>
        <w:rPr>
          <w:rFonts w:ascii="黑体" w:hAnsi="黑体" w:eastAsia="黑体"/>
          <w:b/>
          <w:bCs/>
          <w:sz w:val="96"/>
          <w:szCs w:val="96"/>
        </w:rPr>
      </w:pPr>
      <w:r>
        <w:rPr>
          <w:rFonts w:hint="eastAsia" w:ascii="黑体" w:hAnsi="黑体" w:eastAsia="黑体"/>
          <w:b/>
          <w:bCs/>
          <w:sz w:val="96"/>
          <w:szCs w:val="96"/>
        </w:rPr>
        <w:t>文</w:t>
      </w:r>
    </w:p>
    <w:p w14:paraId="6D1F3C49">
      <w:pPr>
        <w:spacing w:line="1200" w:lineRule="exact"/>
        <w:jc w:val="center"/>
        <w:rPr>
          <w:rFonts w:ascii="黑体" w:hAnsi="黑体" w:eastAsia="黑体"/>
          <w:b/>
          <w:bCs/>
          <w:sz w:val="96"/>
          <w:szCs w:val="96"/>
        </w:rPr>
      </w:pPr>
      <w:r>
        <w:rPr>
          <w:rFonts w:hint="eastAsia" w:ascii="黑体" w:hAnsi="黑体" w:eastAsia="黑体"/>
          <w:b/>
          <w:bCs/>
          <w:sz w:val="96"/>
          <w:szCs w:val="96"/>
        </w:rPr>
        <w:t>件</w:t>
      </w:r>
    </w:p>
    <w:p w14:paraId="383EAC8E">
      <w:pPr>
        <w:spacing w:line="1200" w:lineRule="exact"/>
        <w:jc w:val="center"/>
        <w:rPr>
          <w:rFonts w:ascii="宋体" w:hAnsi="宋体"/>
          <w:sz w:val="32"/>
        </w:rPr>
      </w:pPr>
    </w:p>
    <w:p w14:paraId="539FE864">
      <w:pPr>
        <w:spacing w:line="1200" w:lineRule="exact"/>
        <w:jc w:val="center"/>
        <w:rPr>
          <w:rFonts w:ascii="宋体" w:hAnsi="宋体"/>
          <w:sz w:val="32"/>
        </w:rPr>
      </w:pPr>
    </w:p>
    <w:p w14:paraId="260FCCD7">
      <w:pPr>
        <w:spacing w:line="360" w:lineRule="exact"/>
        <w:jc w:val="center"/>
        <w:rPr>
          <w:rFonts w:ascii="宋体" w:hAnsi="宋体" w:cs="宋体"/>
          <w:sz w:val="24"/>
          <w:szCs w:val="24"/>
        </w:rPr>
      </w:pPr>
    </w:p>
    <w:p w14:paraId="0428A3DD">
      <w:pPr>
        <w:spacing w:line="360" w:lineRule="exact"/>
        <w:jc w:val="center"/>
        <w:rPr>
          <w:rFonts w:ascii="宋体" w:hAnsi="宋体" w:cs="宋体"/>
          <w:sz w:val="32"/>
          <w:szCs w:val="32"/>
        </w:rPr>
      </w:pPr>
      <w:r>
        <w:rPr>
          <w:rFonts w:hint="eastAsia" w:ascii="宋体" w:hAnsi="宋体" w:cs="宋体"/>
          <w:sz w:val="32"/>
          <w:szCs w:val="32"/>
        </w:rPr>
        <w:t>项目编号:YXGYJT202510007</w:t>
      </w:r>
    </w:p>
    <w:p w14:paraId="1D341717">
      <w:pPr>
        <w:spacing w:line="360" w:lineRule="exact"/>
        <w:jc w:val="center"/>
        <w:rPr>
          <w:rFonts w:ascii="宋体" w:hAnsi="宋体" w:cs="宋体"/>
          <w:sz w:val="32"/>
          <w:szCs w:val="32"/>
        </w:rPr>
      </w:pPr>
      <w:r>
        <w:rPr>
          <w:rFonts w:hint="eastAsia" w:ascii="宋体" w:hAnsi="宋体" w:cs="宋体"/>
          <w:sz w:val="32"/>
          <w:szCs w:val="32"/>
        </w:rPr>
        <w:t>采购人：宜兴市公用燃气管理有限公司</w:t>
      </w:r>
    </w:p>
    <w:p w14:paraId="0DFA8B58">
      <w:pPr>
        <w:spacing w:line="360" w:lineRule="exact"/>
        <w:jc w:val="center"/>
        <w:rPr>
          <w:rFonts w:ascii="宋体" w:hAnsi="宋体" w:cs="宋体"/>
          <w:sz w:val="32"/>
          <w:szCs w:val="32"/>
        </w:rPr>
      </w:pPr>
      <w:r>
        <w:rPr>
          <w:rFonts w:hint="eastAsia" w:ascii="宋体" w:hAnsi="宋体" w:cs="宋体"/>
          <w:sz w:val="32"/>
          <w:szCs w:val="32"/>
        </w:rPr>
        <w:t>二0二五年十月</w:t>
      </w:r>
    </w:p>
    <w:p w14:paraId="529C147D">
      <w:pPr>
        <w:spacing w:line="460" w:lineRule="exact"/>
      </w:pPr>
    </w:p>
    <w:p w14:paraId="500B9DDC">
      <w:pPr>
        <w:spacing w:line="460" w:lineRule="exact"/>
        <w:jc w:val="center"/>
        <w:rPr>
          <w:rStyle w:val="27"/>
          <w:rFonts w:eastAsia="黑体"/>
          <w:bCs/>
          <w:sz w:val="48"/>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1286FF26">
      <w:pPr>
        <w:spacing w:line="460" w:lineRule="exact"/>
        <w:jc w:val="center"/>
        <w:outlineLvl w:val="0"/>
        <w:rPr>
          <w:rFonts w:ascii="黑体" w:hAnsi="黑体" w:eastAsia="黑体"/>
          <w:sz w:val="28"/>
        </w:rPr>
      </w:pPr>
      <w:bookmarkStart w:id="0" w:name="_Toc27822"/>
      <w:bookmarkStart w:id="1" w:name="_Toc30211"/>
      <w:r>
        <w:rPr>
          <w:rFonts w:hint="eastAsia" w:ascii="黑体" w:hAnsi="黑体" w:eastAsia="黑体"/>
          <w:sz w:val="28"/>
        </w:rPr>
        <w:t>第一章 报价邀请函</w:t>
      </w:r>
      <w:bookmarkEnd w:id="0"/>
      <w:bookmarkEnd w:id="1"/>
    </w:p>
    <w:p w14:paraId="19C6C9FD">
      <w:pPr>
        <w:spacing w:line="460" w:lineRule="exact"/>
        <w:ind w:firstLine="480" w:firstLineChars="200"/>
        <w:rPr>
          <w:rFonts w:ascii="宋体" w:hAnsi="宋体"/>
          <w:bCs/>
          <w:sz w:val="24"/>
          <w:szCs w:val="24"/>
        </w:rPr>
      </w:pPr>
      <w:r>
        <w:rPr>
          <w:rFonts w:hint="eastAsia" w:ascii="宋体" w:hAnsi="宋体"/>
          <w:sz w:val="24"/>
          <w:szCs w:val="28"/>
        </w:rPr>
        <w:t>宜兴市公用燃气管理有限公司对安全生产责任保险进行自行招标，</w:t>
      </w:r>
      <w:r>
        <w:rPr>
          <w:rFonts w:hint="eastAsia" w:ascii="宋体" w:hAnsi="宋体"/>
          <w:bCs/>
          <w:sz w:val="24"/>
        </w:rPr>
        <w:t>欢迎你单位参加投标并提请注意下列附表中的相关事项：</w:t>
      </w:r>
    </w:p>
    <w:tbl>
      <w:tblPr>
        <w:tblStyle w:val="23"/>
        <w:tblW w:w="9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4"/>
        <w:gridCol w:w="8781"/>
      </w:tblGrid>
      <w:tr w14:paraId="11C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7BF6D832">
            <w:pPr>
              <w:spacing w:line="460" w:lineRule="exact"/>
              <w:jc w:val="center"/>
              <w:rPr>
                <w:rFonts w:ascii="宋体" w:hAnsi="宋体"/>
                <w:bCs/>
                <w:sz w:val="24"/>
                <w:szCs w:val="24"/>
              </w:rPr>
            </w:pPr>
            <w:r>
              <w:rPr>
                <w:rFonts w:hint="eastAsia" w:ascii="宋体" w:hAnsi="宋体"/>
                <w:bCs/>
                <w:sz w:val="24"/>
                <w:szCs w:val="24"/>
              </w:rPr>
              <w:t>序号</w:t>
            </w:r>
          </w:p>
        </w:tc>
        <w:tc>
          <w:tcPr>
            <w:tcW w:w="9135" w:type="dxa"/>
            <w:gridSpan w:val="2"/>
            <w:noWrap/>
          </w:tcPr>
          <w:p w14:paraId="78BAEDFA">
            <w:pPr>
              <w:spacing w:line="460" w:lineRule="exact"/>
              <w:jc w:val="center"/>
              <w:rPr>
                <w:rFonts w:ascii="宋体" w:hAnsi="宋体"/>
                <w:bCs/>
                <w:sz w:val="24"/>
                <w:szCs w:val="24"/>
              </w:rPr>
            </w:pPr>
            <w:r>
              <w:rPr>
                <w:rFonts w:hint="eastAsia" w:ascii="宋体" w:hAnsi="宋体"/>
                <w:bCs/>
                <w:sz w:val="24"/>
                <w:szCs w:val="24"/>
              </w:rPr>
              <w:t>内容</w:t>
            </w:r>
          </w:p>
        </w:tc>
      </w:tr>
      <w:tr w14:paraId="1B3B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15462326">
            <w:pPr>
              <w:spacing w:line="460" w:lineRule="exact"/>
              <w:jc w:val="center"/>
              <w:rPr>
                <w:rFonts w:ascii="宋体" w:hAnsi="宋体"/>
                <w:bCs/>
                <w:sz w:val="24"/>
                <w:szCs w:val="24"/>
              </w:rPr>
            </w:pPr>
            <w:r>
              <w:rPr>
                <w:rFonts w:ascii="宋体" w:hAnsi="宋体"/>
                <w:bCs/>
                <w:sz w:val="24"/>
                <w:szCs w:val="24"/>
              </w:rPr>
              <w:t>1</w:t>
            </w:r>
          </w:p>
        </w:tc>
        <w:tc>
          <w:tcPr>
            <w:tcW w:w="9135" w:type="dxa"/>
            <w:gridSpan w:val="2"/>
            <w:noWrap/>
          </w:tcPr>
          <w:p w14:paraId="4461C6A7">
            <w:pPr>
              <w:spacing w:line="460" w:lineRule="exact"/>
              <w:jc w:val="left"/>
              <w:rPr>
                <w:rFonts w:ascii="宋体" w:hAnsi="宋体"/>
                <w:bCs/>
                <w:sz w:val="24"/>
                <w:szCs w:val="24"/>
              </w:rPr>
            </w:pPr>
            <w:r>
              <w:rPr>
                <w:rFonts w:hint="eastAsia" w:ascii="宋体" w:hAnsi="宋体"/>
                <w:bCs/>
                <w:sz w:val="24"/>
                <w:szCs w:val="24"/>
              </w:rPr>
              <w:t>采购人：宜兴市公用燃气管理有限公司</w:t>
            </w:r>
          </w:p>
          <w:p w14:paraId="149A5329">
            <w:pPr>
              <w:spacing w:line="460" w:lineRule="exact"/>
              <w:jc w:val="left"/>
              <w:rPr>
                <w:rFonts w:ascii="宋体" w:hAnsi="宋体"/>
                <w:bCs/>
                <w:sz w:val="24"/>
                <w:szCs w:val="24"/>
              </w:rPr>
            </w:pPr>
            <w:r>
              <w:rPr>
                <w:rFonts w:hint="eastAsia" w:ascii="宋体" w:hAnsi="宋体"/>
                <w:bCs/>
                <w:sz w:val="24"/>
                <w:szCs w:val="24"/>
              </w:rPr>
              <w:t>项目名称：</w:t>
            </w:r>
            <w:r>
              <w:rPr>
                <w:rFonts w:hint="eastAsia" w:ascii="宋体" w:hAnsi="宋体"/>
                <w:sz w:val="24"/>
                <w:szCs w:val="28"/>
              </w:rPr>
              <w:t>安全生产责任保险</w:t>
            </w:r>
          </w:p>
          <w:p w14:paraId="1612C3E3">
            <w:pPr>
              <w:spacing w:line="460" w:lineRule="exact"/>
              <w:jc w:val="left"/>
              <w:rPr>
                <w:rFonts w:ascii="宋体" w:hAnsi="宋体"/>
                <w:bCs/>
                <w:sz w:val="24"/>
                <w:szCs w:val="24"/>
              </w:rPr>
            </w:pPr>
            <w:r>
              <w:rPr>
                <w:rFonts w:hint="eastAsia" w:ascii="宋体" w:hAnsi="宋体"/>
                <w:bCs/>
                <w:sz w:val="24"/>
                <w:szCs w:val="24"/>
              </w:rPr>
              <w:t>项目编号:</w:t>
            </w:r>
            <w:r>
              <w:rPr>
                <w:rFonts w:hint="eastAsia" w:ascii="宋体" w:hAnsi="宋体" w:cs="宋体"/>
                <w:sz w:val="24"/>
                <w:szCs w:val="24"/>
                <w:lang w:val="zh-CN"/>
              </w:rPr>
              <w:t>YXGYJT202510007</w:t>
            </w:r>
          </w:p>
          <w:p w14:paraId="1FD08CE4">
            <w:pPr>
              <w:spacing w:line="460" w:lineRule="exact"/>
              <w:jc w:val="left"/>
              <w:rPr>
                <w:rFonts w:ascii="宋体" w:hAnsi="宋体"/>
                <w:bCs/>
                <w:sz w:val="24"/>
                <w:szCs w:val="24"/>
              </w:rPr>
            </w:pPr>
            <w:r>
              <w:rPr>
                <w:rFonts w:hint="eastAsia" w:ascii="宋体" w:hAnsi="宋体"/>
                <w:bCs/>
                <w:sz w:val="24"/>
                <w:szCs w:val="24"/>
              </w:rPr>
              <w:t>采购方式：</w:t>
            </w:r>
            <w:r>
              <w:rPr>
                <w:rFonts w:hint="eastAsia" w:ascii="宋体" w:hAnsi="宋体"/>
                <w:bCs/>
                <w:sz w:val="24"/>
              </w:rPr>
              <w:t>最低评标价法（集团网站公开招标）</w:t>
            </w:r>
          </w:p>
          <w:p w14:paraId="17F2645B">
            <w:pPr>
              <w:spacing w:line="460" w:lineRule="exact"/>
              <w:jc w:val="left"/>
              <w:rPr>
                <w:rFonts w:ascii="宋体" w:hAnsi="宋体"/>
                <w:bCs/>
                <w:sz w:val="24"/>
                <w:szCs w:val="24"/>
              </w:rPr>
            </w:pPr>
            <w:r>
              <w:rPr>
                <w:rFonts w:hint="eastAsia" w:ascii="宋体" w:hAnsi="宋体"/>
                <w:bCs/>
                <w:sz w:val="24"/>
              </w:rPr>
              <w:t>本项目预算为：</w:t>
            </w:r>
            <w:r>
              <w:rPr>
                <w:rFonts w:hint="eastAsia" w:ascii="宋体" w:hAnsi="宋体"/>
                <w:sz w:val="24"/>
                <w:szCs w:val="28"/>
              </w:rPr>
              <w:t>安全生产责任保险最高限价</w:t>
            </w:r>
            <w:r>
              <w:rPr>
                <w:rFonts w:hint="eastAsia" w:ascii="宋体" w:hAnsi="宋体"/>
                <w:bCs/>
                <w:sz w:val="24"/>
              </w:rPr>
              <w:t>315元/人，</w:t>
            </w:r>
            <w:r>
              <w:rPr>
                <w:rFonts w:hint="eastAsia" w:ascii="宋体" w:hAnsi="宋体"/>
                <w:bCs/>
                <w:sz w:val="24"/>
                <w:highlight w:val="none"/>
              </w:rPr>
              <w:t>(共82215元</w:t>
            </w:r>
            <w:r>
              <w:rPr>
                <w:rFonts w:hint="eastAsia" w:ascii="宋体" w:hAnsi="宋体"/>
                <w:bCs/>
                <w:sz w:val="24"/>
              </w:rPr>
              <w:t>)</w:t>
            </w:r>
          </w:p>
        </w:tc>
      </w:tr>
      <w:tr w14:paraId="20C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noWrap/>
            <w:vAlign w:val="center"/>
          </w:tcPr>
          <w:p w14:paraId="5EB5E4AF">
            <w:pPr>
              <w:spacing w:line="460" w:lineRule="exact"/>
              <w:jc w:val="center"/>
              <w:rPr>
                <w:rFonts w:ascii="宋体" w:hAnsi="宋体"/>
                <w:bCs/>
                <w:sz w:val="24"/>
                <w:szCs w:val="24"/>
              </w:rPr>
            </w:pPr>
            <w:r>
              <w:rPr>
                <w:rFonts w:ascii="宋体" w:hAnsi="宋体"/>
                <w:bCs/>
                <w:sz w:val="24"/>
                <w:szCs w:val="24"/>
              </w:rPr>
              <w:t>2</w:t>
            </w:r>
          </w:p>
        </w:tc>
        <w:tc>
          <w:tcPr>
            <w:tcW w:w="9135" w:type="dxa"/>
            <w:gridSpan w:val="2"/>
            <w:noWrap/>
          </w:tcPr>
          <w:p w14:paraId="394D77A8">
            <w:pPr>
              <w:pStyle w:val="39"/>
              <w:spacing w:line="460" w:lineRule="exact"/>
            </w:pPr>
            <w:r>
              <w:rPr>
                <w:rFonts w:hint="eastAsia"/>
              </w:rPr>
              <w:t>2.1投标人参加本次采购活动</w:t>
            </w:r>
            <w:r>
              <w:rPr>
                <w:rFonts w:hint="eastAsia"/>
                <w:lang w:val="zh-CN"/>
              </w:rPr>
              <w:t>应具备下列</w:t>
            </w:r>
            <w:r>
              <w:rPr>
                <w:rFonts w:hint="eastAsia"/>
                <w:b/>
                <w:bCs/>
                <w:lang w:val="zh-CN"/>
              </w:rPr>
              <w:t>资格条件</w:t>
            </w:r>
            <w:r>
              <w:rPr>
                <w:rFonts w:hint="eastAsia"/>
              </w:rPr>
              <w:t>：</w:t>
            </w:r>
          </w:p>
          <w:p w14:paraId="1EFBE8B3">
            <w:pPr>
              <w:pStyle w:val="39"/>
              <w:spacing w:line="460" w:lineRule="exact"/>
              <w:rPr>
                <w:lang w:val="zh-CN"/>
              </w:rPr>
            </w:pPr>
            <w:r>
              <w:rPr>
                <w:rFonts w:hint="eastAsia"/>
                <w:lang w:val="zh-CN"/>
              </w:rPr>
              <w:t>①一般须具有独立承担民事责任的能力,若为分公司或者分支机构须取得总公司授权；</w:t>
            </w:r>
          </w:p>
          <w:p w14:paraId="0293AD9B">
            <w:pPr>
              <w:pStyle w:val="39"/>
              <w:spacing w:line="460" w:lineRule="exact"/>
              <w:rPr>
                <w:lang w:val="zh-CN"/>
              </w:rPr>
            </w:pPr>
            <w:r>
              <w:rPr>
                <w:rFonts w:hint="eastAsia"/>
                <w:lang w:val="zh-CN"/>
              </w:rPr>
              <w:t>②有依法缴纳税收和社会保障资金的良好记录；（若</w:t>
            </w:r>
            <w:r>
              <w:rPr>
                <w:rFonts w:hint="eastAsia"/>
              </w:rPr>
              <w:t>投标人</w:t>
            </w:r>
            <w:r>
              <w:rPr>
                <w:rFonts w:hint="eastAsia"/>
                <w:lang w:val="zh-CN"/>
              </w:rPr>
              <w:t>没有单独开设账户，纳税记录可提供上级公司缴纳税收证明）</w:t>
            </w:r>
          </w:p>
          <w:p w14:paraId="1D18C880">
            <w:pPr>
              <w:pStyle w:val="39"/>
              <w:spacing w:line="460" w:lineRule="exact"/>
              <w:rPr>
                <w:lang w:val="zh-CN"/>
              </w:rPr>
            </w:pPr>
            <w:r>
              <w:rPr>
                <w:rFonts w:hint="eastAsia"/>
                <w:lang w:val="zh-CN"/>
              </w:rPr>
              <w:t xml:space="preserve">③具有履行合同所必需的设备和专业技术能力；  </w:t>
            </w:r>
          </w:p>
          <w:p w14:paraId="0894257C">
            <w:pPr>
              <w:pStyle w:val="39"/>
              <w:spacing w:line="460" w:lineRule="exact"/>
              <w:rPr>
                <w:lang w:val="zh-CN"/>
              </w:rPr>
            </w:pPr>
            <w:r>
              <w:rPr>
                <w:rFonts w:hint="eastAsia"/>
                <w:lang w:val="zh-CN"/>
              </w:rPr>
              <w:t>④不接受联合体，不接受成交后分包；</w:t>
            </w:r>
          </w:p>
          <w:p w14:paraId="100D62BE">
            <w:pPr>
              <w:pStyle w:val="39"/>
              <w:spacing w:line="460" w:lineRule="exact"/>
              <w:rPr>
                <w:lang w:val="zh-CN"/>
              </w:rPr>
            </w:pPr>
            <w:r>
              <w:rPr>
                <w:rFonts w:hint="eastAsia"/>
                <w:lang w:val="zh-CN"/>
              </w:rPr>
              <w:t>⑤良好的信用记录：投标截止时间之前，未被“信用中国”网站（www.creditchina.gov.cn）列入失信执行人、重大税收违法案件当事人名单、严重失信主体名单，未被“中国政府采购网”网站（www.ccgp.gov.cn）</w:t>
            </w:r>
            <w:r>
              <w:rPr>
                <w:rFonts w:hint="eastAsia" w:hAnsi="宋体"/>
                <w:szCs w:val="28"/>
                <w:lang w:val="zh-CN"/>
              </w:rPr>
              <w:t>列入政府采购严重违法失信行为记录名单。</w:t>
            </w:r>
          </w:p>
          <w:p w14:paraId="0F1C9026">
            <w:pPr>
              <w:pStyle w:val="39"/>
              <w:spacing w:line="460" w:lineRule="exact"/>
              <w:rPr>
                <w:rFonts w:hAnsi="宋体"/>
                <w:szCs w:val="28"/>
              </w:rPr>
            </w:pPr>
            <w:r>
              <w:rPr>
                <w:rFonts w:hint="eastAsia" w:hAnsi="宋体"/>
                <w:szCs w:val="28"/>
                <w:lang w:val="zh-CN"/>
              </w:rPr>
              <w:t>⑥</w:t>
            </w:r>
            <w:r>
              <w:rPr>
                <w:rFonts w:hint="eastAsia" w:hAnsi="宋体"/>
                <w:szCs w:val="28"/>
              </w:rPr>
              <w:t>经中国保险监督管理委员会批准许可，具有开展本项目保险业务资格(中国保险监督管理委员会核准的经营许可证明)。</w:t>
            </w:r>
          </w:p>
          <w:p w14:paraId="6DDB75AC">
            <w:pPr>
              <w:pStyle w:val="39"/>
              <w:spacing w:line="460" w:lineRule="exact"/>
            </w:pPr>
            <w:r>
              <w:rPr>
                <w:rFonts w:hint="eastAsia" w:hAnsi="宋体" w:cs="宋体"/>
              </w:rPr>
              <w:t>⑦</w:t>
            </w:r>
            <w:r>
              <w:rPr>
                <w:rFonts w:hint="eastAsia"/>
              </w:rPr>
              <w:t>投标人</w:t>
            </w:r>
            <w:r>
              <w:rPr>
                <w:rFonts w:hint="eastAsia"/>
                <w:lang w:val="zh-CN"/>
              </w:rPr>
              <w:t>需有本次采购</w:t>
            </w:r>
            <w:r>
              <w:rPr>
                <w:rFonts w:hint="eastAsia" w:hAnsi="宋体"/>
                <w:szCs w:val="28"/>
              </w:rPr>
              <w:t>安全生产责任保险</w:t>
            </w:r>
            <w:r>
              <w:rPr>
                <w:rFonts w:hint="eastAsia"/>
                <w:lang w:val="zh-CN"/>
              </w:rPr>
              <w:t>的承保资质，同一保险公司只接受一名保险代理人参与采购的申请。</w:t>
            </w:r>
          </w:p>
        </w:tc>
      </w:tr>
      <w:tr w14:paraId="21DD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noWrap/>
            <w:vAlign w:val="center"/>
          </w:tcPr>
          <w:p w14:paraId="330CA4DA">
            <w:pPr>
              <w:spacing w:line="460" w:lineRule="exact"/>
            </w:pPr>
          </w:p>
        </w:tc>
        <w:tc>
          <w:tcPr>
            <w:tcW w:w="9135" w:type="dxa"/>
            <w:gridSpan w:val="2"/>
            <w:noWrap/>
          </w:tcPr>
          <w:p w14:paraId="1BE81342">
            <w:pPr>
              <w:pStyle w:val="39"/>
              <w:spacing w:line="460" w:lineRule="exact"/>
              <w:rPr>
                <w:lang w:val="zh-CN"/>
              </w:rPr>
            </w:pPr>
            <w:r>
              <w:rPr>
                <w:rFonts w:hint="eastAsia"/>
                <w:lang w:val="zh-CN"/>
              </w:rPr>
              <w:t>2.</w:t>
            </w:r>
            <w:r>
              <w:rPr>
                <w:rFonts w:hint="eastAsia"/>
              </w:rPr>
              <w:t>2</w:t>
            </w:r>
            <w:r>
              <w:rPr>
                <w:rFonts w:hint="eastAsia"/>
                <w:lang w:val="zh-CN"/>
              </w:rPr>
              <w:t xml:space="preserve"> 拒绝下述</w:t>
            </w:r>
            <w:r>
              <w:rPr>
                <w:rFonts w:hint="eastAsia"/>
              </w:rPr>
              <w:t>投标人</w:t>
            </w:r>
            <w:r>
              <w:rPr>
                <w:rFonts w:hint="eastAsia"/>
                <w:lang w:val="zh-CN"/>
              </w:rPr>
              <w:t>参加本次采购活动：</w:t>
            </w:r>
          </w:p>
          <w:p w14:paraId="67493E2B">
            <w:pPr>
              <w:autoSpaceDE w:val="0"/>
              <w:autoSpaceDN w:val="0"/>
              <w:adjustRightInd w:val="0"/>
              <w:spacing w:line="460" w:lineRule="exact"/>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投标人</w:t>
            </w:r>
            <w:r>
              <w:rPr>
                <w:rFonts w:ascii="宋体" w:hAnsi="宋体"/>
                <w:bCs/>
                <w:sz w:val="24"/>
                <w:szCs w:val="21"/>
              </w:rPr>
              <w:t>单位负责人为同一人或者存在直接控股、管理关系的不同</w:t>
            </w:r>
            <w:r>
              <w:rPr>
                <w:rFonts w:hint="eastAsia" w:ascii="宋体" w:hAnsi="宋体"/>
                <w:bCs/>
                <w:sz w:val="24"/>
                <w:szCs w:val="21"/>
              </w:rPr>
              <w:t>投标人</w:t>
            </w:r>
            <w:r>
              <w:rPr>
                <w:rFonts w:ascii="宋体" w:hAnsi="宋体"/>
                <w:bCs/>
                <w:sz w:val="24"/>
                <w:szCs w:val="21"/>
              </w:rPr>
              <w:t>，不得参加同一合同项下的采购活动</w:t>
            </w:r>
            <w:r>
              <w:rPr>
                <w:rFonts w:hint="eastAsia" w:ascii="宋体" w:hAnsi="宋体"/>
                <w:bCs/>
                <w:sz w:val="24"/>
                <w:szCs w:val="21"/>
              </w:rPr>
              <w:t>；</w:t>
            </w:r>
          </w:p>
          <w:p w14:paraId="35F66BF0">
            <w:pPr>
              <w:spacing w:line="460" w:lineRule="exact"/>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w:t>
            </w:r>
            <w:r>
              <w:rPr>
                <w:rFonts w:hint="eastAsia" w:ascii="宋体" w:hAnsi="宋体"/>
                <w:bCs/>
                <w:sz w:val="24"/>
                <w:szCs w:val="21"/>
              </w:rPr>
              <w:t>投标人</w:t>
            </w:r>
            <w:r>
              <w:rPr>
                <w:rFonts w:ascii="宋体" w:hAnsi="宋体"/>
                <w:bCs/>
                <w:sz w:val="24"/>
                <w:szCs w:val="21"/>
              </w:rPr>
              <w:t>，不得再参加</w:t>
            </w:r>
            <w:r>
              <w:rPr>
                <w:rFonts w:hint="eastAsia" w:ascii="宋体" w:hAnsi="宋体"/>
                <w:bCs/>
                <w:sz w:val="24"/>
                <w:szCs w:val="21"/>
              </w:rPr>
              <w:t>本</w:t>
            </w:r>
            <w:r>
              <w:rPr>
                <w:rFonts w:ascii="宋体" w:hAnsi="宋体"/>
                <w:bCs/>
                <w:sz w:val="24"/>
                <w:szCs w:val="21"/>
              </w:rPr>
              <w:t>项目的采购活动。</w:t>
            </w:r>
          </w:p>
        </w:tc>
      </w:tr>
      <w:tr w14:paraId="48B8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17938721">
            <w:pPr>
              <w:spacing w:line="460" w:lineRule="exact"/>
              <w:jc w:val="center"/>
              <w:rPr>
                <w:rFonts w:ascii="宋体" w:hAnsi="宋体"/>
                <w:bCs/>
                <w:sz w:val="24"/>
                <w:szCs w:val="24"/>
              </w:rPr>
            </w:pPr>
            <w:r>
              <w:rPr>
                <w:rFonts w:hint="eastAsia" w:ascii="宋体" w:hAnsi="宋体"/>
                <w:bCs/>
                <w:sz w:val="24"/>
                <w:szCs w:val="24"/>
              </w:rPr>
              <w:t>3</w:t>
            </w:r>
          </w:p>
        </w:tc>
        <w:tc>
          <w:tcPr>
            <w:tcW w:w="9135" w:type="dxa"/>
            <w:gridSpan w:val="2"/>
            <w:noWrap/>
          </w:tcPr>
          <w:p w14:paraId="08AB3B41">
            <w:pPr>
              <w:pStyle w:val="39"/>
              <w:spacing w:line="460" w:lineRule="exact"/>
              <w:rPr>
                <w:rFonts w:hAnsi="宋体"/>
                <w:bCs/>
                <w:szCs w:val="24"/>
                <w:lang w:val="zh-CN"/>
              </w:rPr>
            </w:pPr>
            <w:r>
              <w:rPr>
                <w:rFonts w:hint="eastAsia" w:hAnsi="宋体"/>
                <w:bCs/>
                <w:szCs w:val="24"/>
                <w:lang w:val="zh-CN"/>
              </w:rPr>
              <w:t>集中考察或答疑：无。</w:t>
            </w:r>
          </w:p>
        </w:tc>
      </w:tr>
      <w:tr w14:paraId="163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3" w:hRule="atLeast"/>
        </w:trPr>
        <w:tc>
          <w:tcPr>
            <w:tcW w:w="735" w:type="dxa"/>
            <w:noWrap/>
            <w:vAlign w:val="center"/>
          </w:tcPr>
          <w:p w14:paraId="2C1245F9">
            <w:pPr>
              <w:spacing w:line="460" w:lineRule="exact"/>
              <w:jc w:val="center"/>
              <w:rPr>
                <w:rFonts w:ascii="宋体" w:hAnsi="宋体"/>
                <w:bCs/>
                <w:sz w:val="24"/>
                <w:szCs w:val="24"/>
              </w:rPr>
            </w:pPr>
            <w:r>
              <w:rPr>
                <w:rFonts w:hint="eastAsia" w:ascii="宋体" w:hAnsi="宋体"/>
                <w:bCs/>
                <w:sz w:val="24"/>
                <w:szCs w:val="24"/>
              </w:rPr>
              <w:t>4</w:t>
            </w:r>
          </w:p>
        </w:tc>
        <w:tc>
          <w:tcPr>
            <w:tcW w:w="9135" w:type="dxa"/>
            <w:gridSpan w:val="2"/>
            <w:noWrap/>
          </w:tcPr>
          <w:p w14:paraId="1662D50F">
            <w:pPr>
              <w:pStyle w:val="39"/>
              <w:spacing w:line="460" w:lineRule="exact"/>
            </w:pPr>
            <w:r>
              <w:rPr>
                <w:rFonts w:hint="eastAsia" w:hAnsi="宋体"/>
                <w:b/>
                <w:bCs/>
                <w:lang w:val="zh-CN"/>
              </w:rPr>
              <w:t>投标保证金：</w:t>
            </w:r>
            <w:r>
              <w:rPr>
                <w:rFonts w:hint="eastAsia" w:hAnsi="宋体" w:cs="宋体"/>
                <w:szCs w:val="24"/>
              </w:rPr>
              <w:t>采购人根据项目的实际情况，要求投标人交纳投标保证金</w:t>
            </w:r>
            <w:r>
              <w:rPr>
                <w:rFonts w:hint="eastAsia" w:hAnsi="宋体" w:cs="宋体"/>
                <w:b/>
                <w:bCs/>
                <w:szCs w:val="24"/>
              </w:rPr>
              <w:t>壹仟</w:t>
            </w:r>
            <w:r>
              <w:rPr>
                <w:rFonts w:hint="eastAsia" w:hAnsi="宋体" w:cs="宋体"/>
                <w:szCs w:val="24"/>
              </w:rPr>
              <w:t>人民币。交纳投标保证金的单位名称必须与参加投标的投标人名称一致, 且在投标截止时间前到达以下指定账户：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D8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704" w:type="dxa"/>
                  <w:noWrap/>
                  <w:vAlign w:val="center"/>
                </w:tcPr>
                <w:p w14:paraId="76A15345">
                  <w:pPr>
                    <w:spacing w:line="240" w:lineRule="atLeast"/>
                    <w:jc w:val="center"/>
                    <w:rPr>
                      <w:rFonts w:hAnsi="宋体"/>
                      <w:bCs/>
                      <w:szCs w:val="21"/>
                      <w:lang w:val="zh-CN"/>
                    </w:rPr>
                  </w:pPr>
                  <w:r>
                    <w:rPr>
                      <w:rFonts w:hint="eastAsia"/>
                      <w:szCs w:val="21"/>
                    </w:rPr>
                    <w:t>交纳投标保证金账户名称</w:t>
                  </w:r>
                </w:p>
              </w:tc>
              <w:tc>
                <w:tcPr>
                  <w:tcW w:w="3349" w:type="dxa"/>
                  <w:noWrap/>
                  <w:vAlign w:val="center"/>
                </w:tcPr>
                <w:p w14:paraId="5A0D85D3">
                  <w:pPr>
                    <w:spacing w:line="460" w:lineRule="exact"/>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1A3F9D23">
                  <w:pPr>
                    <w:spacing w:line="460" w:lineRule="exact"/>
                    <w:jc w:val="center"/>
                    <w:rPr>
                      <w:rFonts w:hAnsi="宋体"/>
                      <w:bCs/>
                      <w:szCs w:val="21"/>
                      <w:lang w:val="zh-CN"/>
                    </w:rPr>
                  </w:pPr>
                  <w:r>
                    <w:rPr>
                      <w:rFonts w:hint="eastAsia" w:hAnsi="宋体"/>
                      <w:bCs/>
                      <w:szCs w:val="21"/>
                      <w:lang w:val="zh-CN"/>
                    </w:rPr>
                    <w:t>交纳</w:t>
                  </w:r>
                </w:p>
                <w:p w14:paraId="53750A68">
                  <w:pPr>
                    <w:spacing w:line="460" w:lineRule="exact"/>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64234653">
                  <w:pPr>
                    <w:spacing w:line="460" w:lineRule="exact"/>
                    <w:jc w:val="left"/>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4CF5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ign w:val="center"/>
                </w:tcPr>
                <w:p w14:paraId="2935D75A">
                  <w:pPr>
                    <w:spacing w:line="460" w:lineRule="exact"/>
                    <w:jc w:val="center"/>
                    <w:rPr>
                      <w:rFonts w:hAnsi="宋体"/>
                      <w:bCs/>
                      <w:szCs w:val="21"/>
                      <w:lang w:val="zh-CN"/>
                    </w:rPr>
                  </w:pPr>
                  <w:r>
                    <w:rPr>
                      <w:rFonts w:hint="eastAsia" w:hAnsi="宋体"/>
                      <w:bCs/>
                      <w:szCs w:val="21"/>
                      <w:lang w:val="zh-CN"/>
                    </w:rPr>
                    <w:t>开户银行</w:t>
                  </w:r>
                </w:p>
              </w:tc>
              <w:tc>
                <w:tcPr>
                  <w:tcW w:w="3349" w:type="dxa"/>
                  <w:noWrap/>
                  <w:vAlign w:val="center"/>
                </w:tcPr>
                <w:p w14:paraId="60291C9C">
                  <w:pPr>
                    <w:spacing w:line="360" w:lineRule="exact"/>
                    <w:rPr>
                      <w:rFonts w:hAnsi="宋体"/>
                      <w:bCs/>
                      <w:szCs w:val="21"/>
                      <w:lang w:val="zh-CN"/>
                    </w:rPr>
                  </w:pPr>
                  <w:r>
                    <w:rPr>
                      <w:rFonts w:ascii="宋体" w:hAnsi="宋体" w:cs="宋体"/>
                      <w:sz w:val="24"/>
                      <w:szCs w:val="24"/>
                    </w:rPr>
                    <w:t>光大银行宜兴支行</w:t>
                  </w:r>
                </w:p>
              </w:tc>
              <w:tc>
                <w:tcPr>
                  <w:tcW w:w="1084" w:type="dxa"/>
                  <w:vMerge w:val="continue"/>
                  <w:noWrap/>
                  <w:vAlign w:val="center"/>
                </w:tcPr>
                <w:p w14:paraId="6A031712">
                  <w:pPr>
                    <w:spacing w:line="460" w:lineRule="exact"/>
                    <w:jc w:val="center"/>
                    <w:rPr>
                      <w:rFonts w:hAnsi="宋体"/>
                      <w:bCs/>
                      <w:szCs w:val="21"/>
                      <w:lang w:val="zh-CN"/>
                    </w:rPr>
                  </w:pPr>
                </w:p>
              </w:tc>
              <w:tc>
                <w:tcPr>
                  <w:tcW w:w="2663" w:type="dxa"/>
                  <w:vMerge w:val="continue"/>
                  <w:noWrap/>
                  <w:vAlign w:val="center"/>
                </w:tcPr>
                <w:p w14:paraId="0120A268">
                  <w:pPr>
                    <w:spacing w:line="460" w:lineRule="exact"/>
                    <w:jc w:val="center"/>
                    <w:rPr>
                      <w:rFonts w:hAnsi="宋体"/>
                      <w:bCs/>
                      <w:szCs w:val="21"/>
                      <w:lang w:val="zh-CN"/>
                    </w:rPr>
                  </w:pPr>
                </w:p>
              </w:tc>
            </w:tr>
            <w:tr w14:paraId="1F6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ign w:val="center"/>
                </w:tcPr>
                <w:p w14:paraId="7D0FEC7E">
                  <w:pPr>
                    <w:spacing w:line="460" w:lineRule="exact"/>
                    <w:jc w:val="center"/>
                    <w:rPr>
                      <w:rFonts w:hAnsi="宋体"/>
                      <w:bCs/>
                      <w:szCs w:val="21"/>
                      <w:lang w:val="zh-CN"/>
                    </w:rPr>
                  </w:pPr>
                  <w:r>
                    <w:rPr>
                      <w:rFonts w:hint="eastAsia" w:hAnsi="宋体"/>
                      <w:bCs/>
                      <w:szCs w:val="21"/>
                      <w:lang w:val="zh-CN"/>
                    </w:rPr>
                    <w:t>账号</w:t>
                  </w:r>
                </w:p>
              </w:tc>
              <w:tc>
                <w:tcPr>
                  <w:tcW w:w="3349" w:type="dxa"/>
                  <w:noWrap/>
                  <w:vAlign w:val="center"/>
                </w:tcPr>
                <w:p w14:paraId="0964BBE5">
                  <w:pPr>
                    <w:spacing w:line="360" w:lineRule="exact"/>
                    <w:rPr>
                      <w:rFonts w:hAnsi="宋体"/>
                      <w:bCs/>
                      <w:szCs w:val="21"/>
                    </w:rPr>
                  </w:pPr>
                  <w:r>
                    <w:rPr>
                      <w:rFonts w:hAnsi="宋体"/>
                      <w:bCs/>
                      <w:szCs w:val="21"/>
                    </w:rPr>
                    <w:t>51610188000316349</w:t>
                  </w:r>
                </w:p>
              </w:tc>
              <w:tc>
                <w:tcPr>
                  <w:tcW w:w="1084" w:type="dxa"/>
                  <w:vMerge w:val="continue"/>
                  <w:noWrap/>
                  <w:vAlign w:val="center"/>
                </w:tcPr>
                <w:p w14:paraId="15E56EAE">
                  <w:pPr>
                    <w:spacing w:line="460" w:lineRule="exact"/>
                    <w:jc w:val="center"/>
                    <w:rPr>
                      <w:rFonts w:hAnsi="宋体"/>
                      <w:bCs/>
                      <w:szCs w:val="21"/>
                      <w:lang w:val="zh-CN"/>
                    </w:rPr>
                  </w:pPr>
                </w:p>
              </w:tc>
              <w:tc>
                <w:tcPr>
                  <w:tcW w:w="2663" w:type="dxa"/>
                  <w:vMerge w:val="continue"/>
                  <w:noWrap/>
                  <w:vAlign w:val="center"/>
                </w:tcPr>
                <w:p w14:paraId="110D9137">
                  <w:pPr>
                    <w:spacing w:line="460" w:lineRule="exact"/>
                    <w:jc w:val="center"/>
                    <w:rPr>
                      <w:rFonts w:hAnsi="宋体"/>
                      <w:bCs/>
                      <w:szCs w:val="21"/>
                      <w:lang w:val="zh-CN"/>
                    </w:rPr>
                  </w:pPr>
                </w:p>
              </w:tc>
            </w:tr>
          </w:tbl>
          <w:p w14:paraId="0CE37207">
            <w:pPr>
              <w:spacing w:line="460" w:lineRule="exact"/>
              <w:rPr>
                <w:rFonts w:ascii="宋体" w:hAnsi="宋体"/>
                <w:b/>
                <w:bCs/>
                <w:color w:val="FF0000"/>
                <w:sz w:val="24"/>
                <w:szCs w:val="21"/>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投标人必须在开标截止时间十分钟前将保证金汇入以上账户，否则作废标处理,缴纳投标保证金账户为涉密账户，账号随机，请投标单位仔细核对账号后缴纳投标保证金，合同签订后，无息退回。</w:t>
            </w:r>
          </w:p>
          <w:p w14:paraId="6C80B70B">
            <w:pPr>
              <w:spacing w:line="460" w:lineRule="exact"/>
              <w:rPr>
                <w:rFonts w:ascii="宋体" w:hAnsi="宋体"/>
                <w:sz w:val="24"/>
              </w:rPr>
            </w:pPr>
            <w:r>
              <w:rPr>
                <w:rFonts w:hint="eastAsia" w:ascii="宋体" w:hAnsi="宋体"/>
                <w:b/>
                <w:bCs/>
                <w:kern w:val="0"/>
                <w:sz w:val="24"/>
                <w:szCs w:val="22"/>
                <w:u w:color="000000"/>
              </w:rPr>
              <w:t>履约保证金：</w:t>
            </w:r>
            <w:r>
              <w:rPr>
                <w:rFonts w:hint="eastAsia" w:ascii="宋体" w:hAnsi="宋体"/>
                <w:sz w:val="24"/>
                <w:lang w:val="zh-CN"/>
              </w:rPr>
              <w:t>中标</w:t>
            </w:r>
            <w:r>
              <w:rPr>
                <w:rFonts w:hint="eastAsia" w:ascii="宋体" w:hAnsi="宋体"/>
                <w:sz w:val="24"/>
              </w:rPr>
              <w:t>投标人</w:t>
            </w:r>
            <w:r>
              <w:rPr>
                <w:rFonts w:hint="eastAsia" w:ascii="宋体" w:hAnsi="宋体"/>
                <w:sz w:val="24"/>
                <w:lang w:val="zh-CN"/>
              </w:rPr>
              <w:t>应于中标公告发布之日起</w:t>
            </w:r>
            <w:r>
              <w:rPr>
                <w:rFonts w:hint="eastAsia" w:ascii="宋体" w:hAnsi="宋体"/>
                <w:sz w:val="24"/>
                <w:highlight w:val="none"/>
              </w:rPr>
              <w:t>7</w:t>
            </w:r>
            <w:r>
              <w:rPr>
                <w:rFonts w:hint="eastAsia" w:ascii="宋体" w:hAnsi="宋体"/>
                <w:sz w:val="24"/>
                <w:highlight w:val="none"/>
                <w:lang w:val="zh-CN"/>
              </w:rPr>
              <w:t>日</w:t>
            </w:r>
            <w:r>
              <w:rPr>
                <w:rFonts w:hint="eastAsia" w:ascii="宋体" w:hAnsi="宋体"/>
                <w:sz w:val="24"/>
                <w:lang w:val="zh-CN"/>
              </w:rPr>
              <w:t>内，缴纳中标合同价的</w:t>
            </w:r>
            <w:r>
              <w:rPr>
                <w:rFonts w:hint="eastAsia" w:ascii="宋体" w:hAnsi="宋体"/>
                <w:sz w:val="24"/>
              </w:rPr>
              <w:t>10%作为履约保证金</w:t>
            </w:r>
          </w:p>
          <w:tbl>
            <w:tblPr>
              <w:tblStyle w:val="2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3284"/>
              <w:gridCol w:w="530"/>
              <w:gridCol w:w="2844"/>
            </w:tblGrid>
            <w:tr w14:paraId="14A7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025" w:type="dxa"/>
                  <w:noWrap/>
                  <w:vAlign w:val="center"/>
                </w:tcPr>
                <w:p w14:paraId="1D3F3993">
                  <w:pPr>
                    <w:spacing w:line="360" w:lineRule="exact"/>
                    <w:rPr>
                      <w:rFonts w:ascii="宋体" w:hAnsi="宋体" w:cs="宋体"/>
                      <w:sz w:val="24"/>
                      <w:szCs w:val="24"/>
                      <w:lang w:val="zh-CN"/>
                    </w:rPr>
                  </w:pPr>
                  <w:r>
                    <w:rPr>
                      <w:rFonts w:hint="eastAsia" w:ascii="宋体" w:hAnsi="宋体" w:cs="宋体"/>
                      <w:sz w:val="24"/>
                      <w:szCs w:val="24"/>
                    </w:rPr>
                    <w:t>交纳投标保证金账户名称</w:t>
                  </w:r>
                </w:p>
              </w:tc>
              <w:tc>
                <w:tcPr>
                  <w:tcW w:w="3284" w:type="dxa"/>
                  <w:noWrap/>
                  <w:vAlign w:val="center"/>
                </w:tcPr>
                <w:p w14:paraId="0725B04A">
                  <w:pPr>
                    <w:spacing w:line="360" w:lineRule="exact"/>
                    <w:rPr>
                      <w:rFonts w:ascii="宋体" w:hAnsi="宋体" w:cs="宋体"/>
                      <w:sz w:val="24"/>
                      <w:szCs w:val="24"/>
                      <w:lang w:val="zh-CN"/>
                    </w:rPr>
                  </w:pPr>
                  <w:r>
                    <w:rPr>
                      <w:rFonts w:hint="eastAsia" w:ascii="宋体" w:hAnsi="宋体" w:cs="宋体"/>
                      <w:sz w:val="24"/>
                      <w:szCs w:val="24"/>
                    </w:rPr>
                    <w:t>宜兴市公用燃气管理有限公司</w:t>
                  </w:r>
                </w:p>
              </w:tc>
              <w:tc>
                <w:tcPr>
                  <w:tcW w:w="530" w:type="dxa"/>
                  <w:vMerge w:val="restart"/>
                  <w:noWrap/>
                  <w:vAlign w:val="center"/>
                </w:tcPr>
                <w:p w14:paraId="0879BB73">
                  <w:pPr>
                    <w:spacing w:line="360" w:lineRule="exact"/>
                    <w:rPr>
                      <w:rFonts w:ascii="宋体" w:hAnsi="宋体" w:cs="宋体"/>
                      <w:sz w:val="24"/>
                      <w:szCs w:val="24"/>
                      <w:lang w:val="zh-CN"/>
                    </w:rPr>
                  </w:pPr>
                  <w:r>
                    <w:rPr>
                      <w:rFonts w:hint="eastAsia" w:ascii="宋体" w:hAnsi="宋体" w:cs="宋体"/>
                      <w:sz w:val="24"/>
                      <w:szCs w:val="24"/>
                      <w:lang w:val="zh-CN"/>
                    </w:rPr>
                    <w:t>交纳</w:t>
                  </w:r>
                </w:p>
                <w:p w14:paraId="6F313974">
                  <w:pPr>
                    <w:spacing w:line="360" w:lineRule="exact"/>
                    <w:rPr>
                      <w:rFonts w:ascii="宋体" w:hAnsi="宋体" w:cs="宋体"/>
                      <w:sz w:val="24"/>
                      <w:szCs w:val="24"/>
                      <w:lang w:val="zh-CN"/>
                    </w:rPr>
                  </w:pPr>
                  <w:r>
                    <w:rPr>
                      <w:rFonts w:hint="eastAsia" w:ascii="宋体" w:hAnsi="宋体" w:cs="宋体"/>
                      <w:sz w:val="24"/>
                      <w:szCs w:val="24"/>
                      <w:lang w:val="zh-CN"/>
                    </w:rPr>
                    <w:t>形式</w:t>
                  </w:r>
                </w:p>
              </w:tc>
              <w:tc>
                <w:tcPr>
                  <w:tcW w:w="2844" w:type="dxa"/>
                  <w:vMerge w:val="restart"/>
                  <w:noWrap/>
                  <w:vAlign w:val="center"/>
                </w:tcPr>
                <w:p w14:paraId="20C812FD">
                  <w:pPr>
                    <w:spacing w:line="360" w:lineRule="exact"/>
                    <w:rPr>
                      <w:rFonts w:ascii="宋体" w:hAnsi="宋体" w:cs="宋体"/>
                      <w:sz w:val="24"/>
                      <w:szCs w:val="24"/>
                      <w:lang w:val="zh-CN"/>
                    </w:rPr>
                  </w:pPr>
                  <w:r>
                    <w:rPr>
                      <w:rFonts w:hint="eastAsia" w:ascii="宋体" w:hAnsi="宋体" w:cs="宋体"/>
                      <w:szCs w:val="21"/>
                      <w:lang w:val="zh-CN"/>
                    </w:rPr>
                    <w:t>履约保证金的交纳形式限于转账、电汇、本票、银行汇票、银行保函（不接受其他形式的履约保证金）</w:t>
                  </w:r>
                </w:p>
              </w:tc>
            </w:tr>
            <w:tr w14:paraId="44E0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25" w:type="dxa"/>
                  <w:noWrap/>
                  <w:vAlign w:val="center"/>
                </w:tcPr>
                <w:p w14:paraId="12BA7963">
                  <w:pPr>
                    <w:spacing w:line="360" w:lineRule="exact"/>
                    <w:rPr>
                      <w:rFonts w:ascii="宋体" w:hAnsi="宋体" w:cs="宋体"/>
                      <w:sz w:val="24"/>
                      <w:szCs w:val="24"/>
                      <w:lang w:val="zh-CN"/>
                    </w:rPr>
                  </w:pPr>
                  <w:r>
                    <w:rPr>
                      <w:rFonts w:hint="eastAsia" w:ascii="宋体" w:hAnsi="宋体" w:cs="宋体"/>
                      <w:sz w:val="24"/>
                      <w:szCs w:val="24"/>
                      <w:lang w:val="zh-CN"/>
                    </w:rPr>
                    <w:t>开户银行及行号</w:t>
                  </w:r>
                </w:p>
              </w:tc>
              <w:tc>
                <w:tcPr>
                  <w:tcW w:w="3284" w:type="dxa"/>
                  <w:noWrap/>
                  <w:vAlign w:val="center"/>
                </w:tcPr>
                <w:p w14:paraId="5E83C4D5">
                  <w:pPr>
                    <w:spacing w:line="360" w:lineRule="exact"/>
                    <w:rPr>
                      <w:rFonts w:ascii="宋体" w:hAnsi="宋体" w:cs="宋体"/>
                      <w:sz w:val="24"/>
                      <w:szCs w:val="24"/>
                    </w:rPr>
                  </w:pPr>
                  <w:r>
                    <w:rPr>
                      <w:rFonts w:hint="eastAsia" w:ascii="宋体" w:hAnsi="宋体" w:cs="宋体"/>
                      <w:sz w:val="24"/>
                      <w:szCs w:val="24"/>
                    </w:rPr>
                    <w:t>农商行南郊支行</w:t>
                  </w:r>
                </w:p>
              </w:tc>
              <w:tc>
                <w:tcPr>
                  <w:tcW w:w="530" w:type="dxa"/>
                  <w:vMerge w:val="continue"/>
                  <w:noWrap/>
                  <w:vAlign w:val="center"/>
                </w:tcPr>
                <w:p w14:paraId="17014455">
                  <w:pPr>
                    <w:spacing w:line="360" w:lineRule="exact"/>
                    <w:rPr>
                      <w:rFonts w:ascii="宋体" w:hAnsi="宋体" w:cs="宋体"/>
                      <w:sz w:val="24"/>
                      <w:szCs w:val="24"/>
                      <w:lang w:val="zh-CN"/>
                    </w:rPr>
                  </w:pPr>
                </w:p>
              </w:tc>
              <w:tc>
                <w:tcPr>
                  <w:tcW w:w="2844" w:type="dxa"/>
                  <w:vMerge w:val="continue"/>
                  <w:noWrap/>
                  <w:vAlign w:val="center"/>
                </w:tcPr>
                <w:p w14:paraId="26AD6BD3">
                  <w:pPr>
                    <w:spacing w:line="360" w:lineRule="exact"/>
                    <w:rPr>
                      <w:rFonts w:ascii="宋体" w:hAnsi="宋体" w:cs="宋体"/>
                      <w:sz w:val="24"/>
                      <w:szCs w:val="24"/>
                      <w:lang w:val="zh-CN"/>
                    </w:rPr>
                  </w:pPr>
                </w:p>
              </w:tc>
            </w:tr>
            <w:tr w14:paraId="23D9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25" w:type="dxa"/>
                  <w:noWrap/>
                  <w:vAlign w:val="center"/>
                </w:tcPr>
                <w:p w14:paraId="0A4ABDBB">
                  <w:pPr>
                    <w:spacing w:line="360" w:lineRule="exact"/>
                    <w:rPr>
                      <w:rFonts w:ascii="宋体" w:hAnsi="宋体" w:cs="宋体"/>
                      <w:sz w:val="24"/>
                      <w:szCs w:val="24"/>
                      <w:lang w:val="zh-CN"/>
                    </w:rPr>
                  </w:pPr>
                  <w:r>
                    <w:rPr>
                      <w:rFonts w:hint="eastAsia" w:ascii="宋体" w:hAnsi="宋体" w:cs="宋体"/>
                      <w:sz w:val="24"/>
                      <w:szCs w:val="24"/>
                      <w:lang w:val="zh-CN"/>
                    </w:rPr>
                    <w:t>账号</w:t>
                  </w:r>
                </w:p>
              </w:tc>
              <w:tc>
                <w:tcPr>
                  <w:tcW w:w="3284" w:type="dxa"/>
                  <w:noWrap/>
                  <w:vAlign w:val="center"/>
                </w:tcPr>
                <w:p w14:paraId="77D6AE01">
                  <w:pPr>
                    <w:spacing w:line="360" w:lineRule="exact"/>
                    <w:rPr>
                      <w:rFonts w:ascii="宋体" w:hAnsi="宋体" w:cs="宋体"/>
                      <w:sz w:val="24"/>
                      <w:szCs w:val="24"/>
                    </w:rPr>
                  </w:pPr>
                  <w:r>
                    <w:rPr>
                      <w:rFonts w:hint="eastAsia" w:ascii="宋体" w:hAnsi="宋体" w:cs="宋体"/>
                      <w:sz w:val="24"/>
                      <w:szCs w:val="24"/>
                    </w:rPr>
                    <w:t>3202236201201000024414</w:t>
                  </w:r>
                </w:p>
              </w:tc>
              <w:tc>
                <w:tcPr>
                  <w:tcW w:w="530" w:type="dxa"/>
                  <w:vMerge w:val="continue"/>
                  <w:noWrap/>
                  <w:vAlign w:val="center"/>
                </w:tcPr>
                <w:p w14:paraId="39B4D4F9">
                  <w:pPr>
                    <w:spacing w:line="360" w:lineRule="exact"/>
                    <w:rPr>
                      <w:rFonts w:ascii="宋体" w:hAnsi="宋体" w:cs="宋体"/>
                      <w:sz w:val="24"/>
                      <w:szCs w:val="24"/>
                      <w:lang w:val="zh-CN"/>
                    </w:rPr>
                  </w:pPr>
                </w:p>
              </w:tc>
              <w:tc>
                <w:tcPr>
                  <w:tcW w:w="2844" w:type="dxa"/>
                  <w:vMerge w:val="continue"/>
                  <w:noWrap/>
                  <w:vAlign w:val="center"/>
                </w:tcPr>
                <w:p w14:paraId="2C4A185A">
                  <w:pPr>
                    <w:spacing w:line="360" w:lineRule="exact"/>
                    <w:rPr>
                      <w:rFonts w:ascii="宋体" w:hAnsi="宋体" w:cs="宋体"/>
                      <w:sz w:val="24"/>
                      <w:szCs w:val="24"/>
                      <w:lang w:val="zh-CN"/>
                    </w:rPr>
                  </w:pPr>
                </w:p>
              </w:tc>
            </w:tr>
          </w:tbl>
          <w:p w14:paraId="04745731">
            <w:pPr>
              <w:spacing w:line="460" w:lineRule="exact"/>
              <w:rPr>
                <w:rFonts w:ascii="宋体" w:hAnsi="宋体"/>
                <w:sz w:val="24"/>
              </w:rPr>
            </w:pPr>
          </w:p>
        </w:tc>
      </w:tr>
      <w:tr w14:paraId="4A8C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268EA663">
            <w:pPr>
              <w:spacing w:line="460" w:lineRule="exact"/>
              <w:jc w:val="center"/>
              <w:rPr>
                <w:rFonts w:ascii="宋体" w:hAnsi="宋体"/>
                <w:bCs/>
                <w:sz w:val="24"/>
                <w:szCs w:val="24"/>
              </w:rPr>
            </w:pPr>
            <w:r>
              <w:rPr>
                <w:rFonts w:hint="eastAsia" w:ascii="宋体" w:hAnsi="宋体"/>
                <w:bCs/>
                <w:sz w:val="24"/>
                <w:szCs w:val="24"/>
              </w:rPr>
              <w:t>5</w:t>
            </w:r>
          </w:p>
        </w:tc>
        <w:tc>
          <w:tcPr>
            <w:tcW w:w="9135" w:type="dxa"/>
            <w:gridSpan w:val="2"/>
            <w:noWrap/>
          </w:tcPr>
          <w:p w14:paraId="2C204265">
            <w:pPr>
              <w:spacing w:line="240" w:lineRule="atLeast"/>
              <w:rPr>
                <w:rFonts w:ascii="宋体" w:hAnsi="宋体"/>
                <w:bCs/>
                <w:sz w:val="24"/>
                <w:szCs w:val="21"/>
              </w:rPr>
            </w:pPr>
            <w:r>
              <w:rPr>
                <w:rFonts w:hint="eastAsia" w:ascii="宋体" w:hAnsi="宋体"/>
                <w:bCs/>
                <w:sz w:val="24"/>
                <w:szCs w:val="21"/>
              </w:rPr>
              <w:t>资格审查文件：1份（不需密封，评标结束后退回）</w:t>
            </w:r>
          </w:p>
          <w:p w14:paraId="31E302D9">
            <w:pPr>
              <w:spacing w:line="460" w:lineRule="exact"/>
              <w:rPr>
                <w:rFonts w:ascii="宋体" w:hAnsi="宋体"/>
                <w:bCs/>
                <w:sz w:val="24"/>
                <w:szCs w:val="24"/>
              </w:rPr>
            </w:pPr>
            <w:r>
              <w:rPr>
                <w:rFonts w:hint="eastAsia" w:ascii="宋体" w:hAnsi="宋体"/>
                <w:bCs/>
                <w:sz w:val="24"/>
                <w:szCs w:val="24"/>
              </w:rPr>
              <w:t>投标文件份数：3份</w:t>
            </w:r>
            <w:r>
              <w:rPr>
                <w:rFonts w:hint="eastAsia" w:ascii="宋体" w:hAnsi="宋体"/>
                <w:bCs/>
                <w:sz w:val="24"/>
                <w:szCs w:val="21"/>
              </w:rPr>
              <w:t>（一正两副，需装订后密封）</w:t>
            </w:r>
          </w:p>
        </w:tc>
      </w:tr>
      <w:tr w14:paraId="4A24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3BBE9759">
            <w:pPr>
              <w:spacing w:line="460" w:lineRule="exact"/>
              <w:jc w:val="center"/>
              <w:rPr>
                <w:rFonts w:ascii="宋体" w:hAnsi="宋体"/>
                <w:bCs/>
                <w:sz w:val="24"/>
                <w:szCs w:val="24"/>
              </w:rPr>
            </w:pPr>
            <w:r>
              <w:rPr>
                <w:rFonts w:hint="eastAsia" w:ascii="宋体" w:hAnsi="宋体"/>
                <w:bCs/>
                <w:sz w:val="24"/>
                <w:szCs w:val="24"/>
              </w:rPr>
              <w:t>6</w:t>
            </w:r>
          </w:p>
        </w:tc>
        <w:tc>
          <w:tcPr>
            <w:tcW w:w="9135" w:type="dxa"/>
            <w:gridSpan w:val="2"/>
            <w:noWrap/>
          </w:tcPr>
          <w:p w14:paraId="382D046A">
            <w:pPr>
              <w:spacing w:line="460" w:lineRule="exact"/>
              <w:rPr>
                <w:rFonts w:ascii="宋体" w:hAnsi="宋体"/>
                <w:bCs/>
                <w:sz w:val="24"/>
                <w:szCs w:val="21"/>
              </w:rPr>
            </w:pPr>
            <w:r>
              <w:rPr>
                <w:rFonts w:hint="eastAsia" w:ascii="宋体" w:hAnsi="宋体"/>
                <w:b/>
                <w:bCs/>
                <w:sz w:val="24"/>
                <w:szCs w:val="21"/>
              </w:rPr>
              <w:t>标书下载：投标人自行至宜兴市公用环保集团有限公司网站下载标书</w:t>
            </w:r>
          </w:p>
        </w:tc>
      </w:tr>
      <w:tr w14:paraId="58F5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35" w:type="dxa"/>
            <w:noWrap/>
            <w:vAlign w:val="center"/>
          </w:tcPr>
          <w:p w14:paraId="18A0CEB3">
            <w:pPr>
              <w:spacing w:line="460" w:lineRule="exact"/>
              <w:jc w:val="center"/>
              <w:rPr>
                <w:rFonts w:ascii="宋体" w:hAnsi="宋体"/>
                <w:bCs/>
                <w:sz w:val="24"/>
                <w:szCs w:val="24"/>
              </w:rPr>
            </w:pPr>
            <w:r>
              <w:rPr>
                <w:rFonts w:hint="eastAsia" w:ascii="宋体" w:hAnsi="宋体"/>
                <w:bCs/>
                <w:sz w:val="24"/>
                <w:szCs w:val="24"/>
              </w:rPr>
              <w:t>7</w:t>
            </w:r>
          </w:p>
        </w:tc>
        <w:tc>
          <w:tcPr>
            <w:tcW w:w="9135" w:type="dxa"/>
            <w:gridSpan w:val="2"/>
            <w:noWrap/>
          </w:tcPr>
          <w:p w14:paraId="350E19A4">
            <w:pPr>
              <w:spacing w:line="460" w:lineRule="exact"/>
              <w:rPr>
                <w:rFonts w:ascii="宋体" w:hAnsi="宋体"/>
                <w:bCs/>
                <w:sz w:val="24"/>
                <w:szCs w:val="21"/>
                <w:highlight w:val="yellow"/>
              </w:rPr>
            </w:pPr>
            <w:r>
              <w:rPr>
                <w:rFonts w:hint="eastAsia" w:ascii="宋体" w:hAnsi="宋体"/>
                <w:bCs/>
                <w:sz w:val="24"/>
                <w:szCs w:val="21"/>
              </w:rPr>
              <w:t>投标截止时间及开标时间</w:t>
            </w:r>
            <w:r>
              <w:rPr>
                <w:rFonts w:hint="eastAsia" w:ascii="宋体" w:hAnsi="宋体"/>
                <w:bCs/>
                <w:sz w:val="24"/>
                <w:szCs w:val="21"/>
                <w:highlight w:val="none"/>
              </w:rPr>
              <w:t>：2025年11月4日14:00</w:t>
            </w:r>
          </w:p>
          <w:p w14:paraId="378083DB">
            <w:pPr>
              <w:spacing w:line="460" w:lineRule="exact"/>
              <w:rPr>
                <w:rFonts w:ascii="宋体" w:hAnsi="宋体"/>
                <w:bCs/>
                <w:sz w:val="24"/>
                <w:szCs w:val="21"/>
              </w:rPr>
            </w:pPr>
            <w:r>
              <w:rPr>
                <w:rFonts w:hint="eastAsia" w:ascii="宋体" w:hAnsi="宋体"/>
                <w:bCs/>
                <w:sz w:val="24"/>
                <w:szCs w:val="21"/>
              </w:rPr>
              <w:t>定标时间：评标结束后</w:t>
            </w:r>
          </w:p>
          <w:p w14:paraId="05F69690">
            <w:pPr>
              <w:spacing w:line="460" w:lineRule="exact"/>
              <w:rPr>
                <w:rFonts w:ascii="宋体" w:hAnsi="宋体"/>
                <w:bCs/>
                <w:sz w:val="24"/>
                <w:szCs w:val="24"/>
              </w:rPr>
            </w:pPr>
            <w:r>
              <w:rPr>
                <w:rFonts w:hint="eastAsia" w:ascii="宋体" w:hAnsi="宋体"/>
                <w:bCs/>
                <w:sz w:val="24"/>
                <w:szCs w:val="21"/>
              </w:rPr>
              <w:t>投标地点及开标地点：宜兴市环科园绿园路528号孵化园二楼开标室</w:t>
            </w:r>
          </w:p>
        </w:tc>
      </w:tr>
      <w:tr w14:paraId="1C22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4" w:space="0"/>
              <w:right w:val="single" w:color="auto" w:sz="4" w:space="0"/>
            </w:tcBorders>
            <w:noWrap/>
            <w:vAlign w:val="center"/>
          </w:tcPr>
          <w:p w14:paraId="627C752F">
            <w:pPr>
              <w:spacing w:line="460" w:lineRule="exact"/>
              <w:jc w:val="center"/>
              <w:rPr>
                <w:rFonts w:ascii="宋体" w:hAnsi="宋体"/>
                <w:bCs/>
                <w:sz w:val="24"/>
                <w:szCs w:val="24"/>
              </w:rPr>
            </w:pPr>
            <w:r>
              <w:rPr>
                <w:rFonts w:hint="eastAsia" w:ascii="宋体" w:hAnsi="宋体"/>
                <w:bCs/>
                <w:sz w:val="24"/>
                <w:szCs w:val="24"/>
              </w:rPr>
              <w:t>8</w:t>
            </w:r>
          </w:p>
        </w:tc>
        <w:tc>
          <w:tcPr>
            <w:tcW w:w="354" w:type="dxa"/>
            <w:vMerge w:val="restart"/>
            <w:tcBorders>
              <w:top w:val="single" w:color="auto" w:sz="4" w:space="0"/>
              <w:left w:val="single" w:color="auto" w:sz="4" w:space="0"/>
              <w:right w:val="single" w:color="auto" w:sz="4" w:space="0"/>
            </w:tcBorders>
            <w:noWrap/>
            <w:vAlign w:val="top"/>
          </w:tcPr>
          <w:p w14:paraId="21D18368">
            <w:pPr>
              <w:spacing w:line="460" w:lineRule="exact"/>
              <w:jc w:val="left"/>
              <w:rPr>
                <w:rFonts w:hint="eastAsia" w:ascii="宋体" w:hAnsi="宋体"/>
                <w:bCs/>
                <w:sz w:val="24"/>
                <w:szCs w:val="24"/>
                <w:lang w:val="en-US" w:eastAsia="zh-CN"/>
              </w:rPr>
            </w:pPr>
          </w:p>
          <w:p w14:paraId="3F65F276">
            <w:pPr>
              <w:spacing w:line="460" w:lineRule="exact"/>
              <w:jc w:val="left"/>
              <w:rPr>
                <w:rFonts w:hint="eastAsia" w:ascii="宋体" w:hAnsi="宋体"/>
                <w:bCs/>
                <w:sz w:val="24"/>
                <w:szCs w:val="24"/>
                <w:lang w:val="en-US" w:eastAsia="zh-CN"/>
              </w:rPr>
            </w:pPr>
          </w:p>
          <w:p w14:paraId="6EEEFF29">
            <w:pPr>
              <w:spacing w:line="460" w:lineRule="exact"/>
              <w:jc w:val="left"/>
              <w:rPr>
                <w:rFonts w:hint="eastAsia" w:ascii="宋体" w:hAnsi="宋体"/>
                <w:bCs/>
                <w:sz w:val="24"/>
                <w:szCs w:val="24"/>
                <w:lang w:val="en-US" w:eastAsia="zh-CN"/>
              </w:rPr>
            </w:pPr>
          </w:p>
          <w:p w14:paraId="041192BA">
            <w:pPr>
              <w:spacing w:line="460" w:lineRule="exact"/>
              <w:jc w:val="left"/>
              <w:rPr>
                <w:rFonts w:ascii="宋体" w:hAnsi="宋体"/>
                <w:bCs/>
                <w:sz w:val="24"/>
                <w:szCs w:val="24"/>
              </w:rPr>
            </w:pPr>
            <w:r>
              <w:rPr>
                <w:rFonts w:hint="eastAsia" w:ascii="宋体" w:hAnsi="宋体"/>
                <w:bCs/>
                <w:sz w:val="24"/>
                <w:szCs w:val="24"/>
                <w:lang w:val="en-US" w:eastAsia="zh-CN"/>
              </w:rPr>
              <w:t>联系方式</w:t>
            </w:r>
          </w:p>
        </w:tc>
        <w:tc>
          <w:tcPr>
            <w:tcW w:w="8781" w:type="dxa"/>
            <w:tcBorders>
              <w:top w:val="single" w:color="auto" w:sz="4" w:space="0"/>
              <w:left w:val="single" w:color="auto" w:sz="4" w:space="0"/>
              <w:bottom w:val="single" w:color="auto" w:sz="4" w:space="0"/>
              <w:right w:val="single" w:color="auto" w:sz="4" w:space="0"/>
            </w:tcBorders>
            <w:noWrap/>
            <w:vAlign w:val="top"/>
          </w:tcPr>
          <w:p w14:paraId="660FD501">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采购人：宜兴市公用燃气管理有限公司</w:t>
            </w:r>
          </w:p>
          <w:p w14:paraId="7284BE93">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联系人：毛先生、钱女士</w:t>
            </w:r>
          </w:p>
          <w:p w14:paraId="2E683A5D">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联系电话：0510-80718867  0510-87018820</w:t>
            </w:r>
          </w:p>
          <w:p w14:paraId="46F8E884">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联系地址：宜兴市环科园绿园路528号</w:t>
            </w:r>
          </w:p>
          <w:p w14:paraId="025C77FE">
            <w:pPr>
              <w:spacing w:line="460" w:lineRule="exact"/>
              <w:jc w:val="left"/>
              <w:rPr>
                <w:rFonts w:hint="eastAsia" w:ascii="宋体" w:hAnsi="宋体"/>
                <w:bCs/>
                <w:sz w:val="24"/>
                <w:szCs w:val="24"/>
              </w:rPr>
            </w:pPr>
            <w:r>
              <w:rPr>
                <w:rFonts w:hint="eastAsia" w:ascii="宋体" w:hAnsi="宋体" w:eastAsia="宋体" w:cs="Times New Roman"/>
                <w:bCs/>
                <w:sz w:val="24"/>
                <w:szCs w:val="24"/>
                <w:lang w:val="en-US" w:eastAsia="zh-CN"/>
              </w:rPr>
              <w:t>邮政编码：214200</w:t>
            </w:r>
          </w:p>
        </w:tc>
      </w:tr>
      <w:tr w14:paraId="6957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Borders>
              <w:left w:val="single" w:color="auto" w:sz="4" w:space="0"/>
              <w:right w:val="single" w:color="auto" w:sz="4" w:space="0"/>
            </w:tcBorders>
            <w:noWrap/>
            <w:vAlign w:val="center"/>
          </w:tcPr>
          <w:p w14:paraId="0CDD5512">
            <w:pPr>
              <w:spacing w:line="460" w:lineRule="exact"/>
              <w:jc w:val="center"/>
              <w:rPr>
                <w:rFonts w:hint="eastAsia" w:ascii="宋体" w:hAnsi="宋体"/>
                <w:bCs/>
                <w:sz w:val="24"/>
                <w:szCs w:val="24"/>
              </w:rPr>
            </w:pPr>
            <w:bookmarkStart w:id="2" w:name="_Toc29543"/>
          </w:p>
        </w:tc>
        <w:tc>
          <w:tcPr>
            <w:tcW w:w="354" w:type="dxa"/>
            <w:vMerge w:val="continue"/>
            <w:tcBorders>
              <w:left w:val="single" w:color="auto" w:sz="4" w:space="0"/>
              <w:right w:val="single" w:color="auto" w:sz="4" w:space="0"/>
            </w:tcBorders>
            <w:noWrap/>
            <w:vAlign w:val="top"/>
          </w:tcPr>
          <w:p w14:paraId="6317C5DC">
            <w:pPr>
              <w:spacing w:line="460" w:lineRule="exact"/>
              <w:jc w:val="left"/>
              <w:rPr>
                <w:rFonts w:hint="eastAsia" w:ascii="宋体" w:hAnsi="宋体"/>
                <w:bCs/>
                <w:sz w:val="24"/>
                <w:szCs w:val="24"/>
              </w:rPr>
            </w:pPr>
          </w:p>
        </w:tc>
        <w:tc>
          <w:tcPr>
            <w:tcW w:w="8781" w:type="dxa"/>
            <w:tcBorders>
              <w:top w:val="single" w:color="auto" w:sz="4" w:space="0"/>
              <w:left w:val="single" w:color="auto" w:sz="4" w:space="0"/>
              <w:bottom w:val="single" w:color="auto" w:sz="4" w:space="0"/>
              <w:right w:val="single" w:color="auto" w:sz="4" w:space="0"/>
            </w:tcBorders>
            <w:noWrap/>
            <w:vAlign w:val="top"/>
          </w:tcPr>
          <w:p w14:paraId="55B26CB7">
            <w:pPr>
              <w:spacing w:line="460" w:lineRule="exact"/>
              <w:jc w:val="left"/>
              <w:rPr>
                <w:rFonts w:hint="eastAsia" w:ascii="宋体" w:hAnsi="宋体"/>
                <w:bCs/>
                <w:color w:val="auto"/>
                <w:sz w:val="24"/>
                <w:szCs w:val="24"/>
                <w:highlight w:val="none"/>
              </w:rPr>
            </w:pPr>
            <w:r>
              <w:rPr>
                <w:rFonts w:hint="eastAsia" w:ascii="宋体" w:hAnsi="宋体"/>
                <w:bCs/>
                <w:sz w:val="24"/>
                <w:szCs w:val="24"/>
                <w:lang w:val="en-US" w:eastAsia="zh-CN"/>
              </w:rPr>
              <w:t>代理机构</w:t>
            </w:r>
            <w:r>
              <w:rPr>
                <w:rFonts w:hint="eastAsia" w:ascii="宋体" w:hAnsi="宋体"/>
                <w:bCs/>
                <w:sz w:val="24"/>
                <w:szCs w:val="24"/>
              </w:rPr>
              <w:t>：</w:t>
            </w:r>
            <w:r>
              <w:rPr>
                <w:rFonts w:hint="eastAsia"/>
                <w:color w:val="auto"/>
                <w:sz w:val="24"/>
                <w:highlight w:val="none"/>
                <w:lang w:val="en-US" w:eastAsia="zh-CN"/>
              </w:rPr>
              <w:t>江苏鸿成工程项目管理有限公司</w:t>
            </w:r>
          </w:p>
          <w:p w14:paraId="1FF9068E">
            <w:pPr>
              <w:jc w:val="lef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韦女士 13961510109</w:t>
            </w:r>
          </w:p>
          <w:p w14:paraId="11ECFDCA">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联系地址：宜兴市</w:t>
            </w:r>
            <w:r>
              <w:rPr>
                <w:rFonts w:hint="eastAsia" w:ascii="宋体" w:hAnsi="宋体"/>
                <w:bCs/>
                <w:color w:val="auto"/>
                <w:sz w:val="24"/>
                <w:szCs w:val="24"/>
                <w:highlight w:val="none"/>
                <w:lang w:val="en-US" w:eastAsia="zh-CN"/>
              </w:rPr>
              <w:t>杏园路108号科创商务中心5号楼</w:t>
            </w:r>
          </w:p>
          <w:p w14:paraId="33260983">
            <w:pPr>
              <w:snapToGrid w:val="0"/>
              <w:spacing w:line="400" w:lineRule="exact"/>
              <w:jc w:val="left"/>
              <w:rPr>
                <w:rFonts w:hint="eastAsia" w:ascii="宋体" w:hAnsi="宋体"/>
                <w:bCs/>
                <w:sz w:val="24"/>
                <w:szCs w:val="24"/>
              </w:rPr>
            </w:pPr>
            <w:r>
              <w:rPr>
                <w:rFonts w:hint="eastAsia" w:ascii="宋体" w:hAnsi="宋体"/>
                <w:bCs/>
                <w:color w:val="auto"/>
                <w:sz w:val="24"/>
                <w:szCs w:val="24"/>
                <w:highlight w:val="none"/>
              </w:rPr>
              <w:t>邮政编码：214200</w:t>
            </w:r>
          </w:p>
        </w:tc>
      </w:tr>
      <w:tr w14:paraId="1E15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Borders>
              <w:left w:val="single" w:color="auto" w:sz="4" w:space="0"/>
              <w:bottom w:val="single" w:color="auto" w:sz="4" w:space="0"/>
              <w:right w:val="single" w:color="auto" w:sz="4" w:space="0"/>
            </w:tcBorders>
            <w:noWrap/>
            <w:vAlign w:val="center"/>
          </w:tcPr>
          <w:p w14:paraId="7AC3CC2D">
            <w:pPr>
              <w:spacing w:line="460" w:lineRule="exact"/>
              <w:jc w:val="center"/>
              <w:rPr>
                <w:rFonts w:hint="eastAsia" w:ascii="宋体" w:hAnsi="宋体"/>
                <w:bCs/>
                <w:sz w:val="24"/>
                <w:szCs w:val="24"/>
              </w:rPr>
            </w:pPr>
          </w:p>
        </w:tc>
        <w:tc>
          <w:tcPr>
            <w:tcW w:w="354" w:type="dxa"/>
            <w:vMerge w:val="continue"/>
            <w:tcBorders>
              <w:left w:val="single" w:color="auto" w:sz="4" w:space="0"/>
              <w:bottom w:val="single" w:color="auto" w:sz="4" w:space="0"/>
              <w:right w:val="single" w:color="auto" w:sz="4" w:space="0"/>
            </w:tcBorders>
            <w:noWrap/>
            <w:vAlign w:val="top"/>
          </w:tcPr>
          <w:p w14:paraId="1165C881">
            <w:pPr>
              <w:spacing w:line="460" w:lineRule="exact"/>
              <w:jc w:val="left"/>
              <w:rPr>
                <w:rFonts w:hint="eastAsia" w:ascii="宋体" w:hAnsi="宋体"/>
                <w:bCs/>
                <w:sz w:val="24"/>
                <w:szCs w:val="24"/>
              </w:rPr>
            </w:pPr>
          </w:p>
        </w:tc>
        <w:tc>
          <w:tcPr>
            <w:tcW w:w="8781" w:type="dxa"/>
            <w:tcBorders>
              <w:top w:val="single" w:color="auto" w:sz="4" w:space="0"/>
              <w:left w:val="single" w:color="auto" w:sz="4" w:space="0"/>
              <w:bottom w:val="single" w:color="auto" w:sz="4" w:space="0"/>
              <w:right w:val="single" w:color="auto" w:sz="4" w:space="0"/>
            </w:tcBorders>
            <w:noWrap/>
            <w:vAlign w:val="top"/>
          </w:tcPr>
          <w:p w14:paraId="1F1C92F3">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36F84719">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562D7DF4">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2A16DCBB">
            <w:pPr>
              <w:spacing w:line="460" w:lineRule="exact"/>
              <w:jc w:val="left"/>
              <w:rPr>
                <w:rFonts w:hint="eastAsia" w:ascii="宋体" w:hAnsi="宋体"/>
                <w:bCs/>
                <w:sz w:val="24"/>
                <w:szCs w:val="24"/>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tbl>
    <w:p w14:paraId="263395FF">
      <w:pPr>
        <w:spacing w:line="360" w:lineRule="auto"/>
        <w:jc w:val="center"/>
        <w:outlineLvl w:val="0"/>
        <w:rPr>
          <w:rFonts w:ascii="黑体" w:hAnsi="黑体" w:eastAsia="黑体"/>
          <w:sz w:val="28"/>
        </w:rPr>
      </w:pPr>
      <w:r>
        <w:rPr>
          <w:rFonts w:hint="eastAsia" w:ascii="黑体" w:hAnsi="黑体" w:eastAsia="黑体"/>
          <w:sz w:val="28"/>
        </w:rPr>
        <w:br w:type="page"/>
      </w:r>
      <w:bookmarkEnd w:id="2"/>
      <w:r>
        <w:rPr>
          <w:rFonts w:hint="eastAsia" w:ascii="黑体" w:hAnsi="黑体" w:eastAsia="黑体"/>
          <w:sz w:val="28"/>
        </w:rPr>
        <w:t>第二章 投标人须知</w:t>
      </w:r>
    </w:p>
    <w:p w14:paraId="4DD3161B">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67F6C129">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2F3BD3B2">
      <w:pPr>
        <w:spacing w:line="360" w:lineRule="auto"/>
        <w:ind w:firstLine="480" w:firstLineChars="200"/>
        <w:rPr>
          <w:rFonts w:ascii="宋体" w:hAnsi="宋体"/>
          <w:bCs/>
          <w:sz w:val="24"/>
          <w:szCs w:val="24"/>
          <w:lang w:val="zh-CN"/>
        </w:rPr>
      </w:pPr>
      <w:r>
        <w:rPr>
          <w:rFonts w:hint="eastAsia" w:ascii="宋体" w:hAnsi="宋体"/>
          <w:bCs/>
          <w:sz w:val="24"/>
          <w:szCs w:val="24"/>
          <w:lang w:val="zh-CN"/>
        </w:rPr>
        <w:t>1.1 “投标人”是指参加投标竞争，并符合招标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66AAFA02">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7DBF6C55">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5BB4D63A">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2574241">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30927B2B">
      <w:pPr>
        <w:spacing w:line="360" w:lineRule="auto"/>
        <w:ind w:firstLine="482" w:firstLineChars="200"/>
        <w:rPr>
          <w:rFonts w:ascii="宋体" w:hAnsi="宋体"/>
          <w:b/>
          <w:sz w:val="24"/>
          <w:szCs w:val="24"/>
        </w:rPr>
      </w:pPr>
      <w:r>
        <w:rPr>
          <w:rFonts w:hint="eastAsia" w:ascii="宋体" w:hAnsi="宋体"/>
          <w:b/>
          <w:sz w:val="24"/>
          <w:szCs w:val="24"/>
        </w:rPr>
        <w:t>2、投标费用</w:t>
      </w:r>
    </w:p>
    <w:p w14:paraId="74BE3261">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0B8433C5">
      <w:pPr>
        <w:spacing w:line="360" w:lineRule="auto"/>
        <w:ind w:firstLine="480" w:firstLineChars="200"/>
        <w:rPr>
          <w:rFonts w:hint="eastAsia" w:ascii="宋体" w:hAnsi="宋体"/>
          <w:bCs/>
          <w:color w:val="auto"/>
          <w:sz w:val="24"/>
          <w:szCs w:val="24"/>
          <w:highlight w:val="none"/>
        </w:rPr>
      </w:pPr>
      <w:r>
        <w:rPr>
          <w:rFonts w:hint="eastAsia" w:ascii="宋体" w:hAnsi="宋体"/>
          <w:bCs/>
          <w:sz w:val="24"/>
          <w:szCs w:val="24"/>
        </w:rPr>
        <w:t>2.2 投标人应自行承担所有与准备和参加投标有关的一切费用。2.2 投标人应自行承担所有与准备和参加投标有关的一切费用</w:t>
      </w:r>
      <w:r>
        <w:rPr>
          <w:rFonts w:hint="eastAsia" w:ascii="宋体" w:hAnsi="宋体"/>
          <w:bCs/>
          <w:sz w:val="24"/>
          <w:szCs w:val="24"/>
          <w:lang w:eastAsia="zh-CN"/>
        </w:rPr>
        <w:t>（</w:t>
      </w:r>
      <w:r>
        <w:rPr>
          <w:rFonts w:hint="eastAsia" w:ascii="宋体" w:hAnsi="宋体"/>
          <w:bCs/>
          <w:color w:val="auto"/>
          <w:sz w:val="24"/>
          <w:szCs w:val="24"/>
          <w:highlight w:val="none"/>
        </w:rPr>
        <w:t>含报名费、标书制作费、评标费等费用）。</w:t>
      </w:r>
    </w:p>
    <w:p w14:paraId="2FEDF3F1">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2.3 本次采购，招标文件费300元/套，售后不退。</w:t>
      </w:r>
    </w:p>
    <w:p w14:paraId="33F90A6A">
      <w:pPr>
        <w:spacing w:line="360" w:lineRule="auto"/>
        <w:ind w:firstLine="480" w:firstLineChars="200"/>
        <w:rPr>
          <w:rFonts w:hint="eastAsia" w:ascii="宋体" w:hAnsi="宋体"/>
          <w:bCs/>
          <w:color w:val="auto"/>
          <w:sz w:val="24"/>
          <w:szCs w:val="24"/>
          <w:highlight w:val="none"/>
          <w:lang w:val="en-US" w:eastAsia="zh-CN"/>
        </w:rPr>
      </w:pPr>
    </w:p>
    <w:p w14:paraId="1BCE7482">
      <w:pPr>
        <w:spacing w:line="360" w:lineRule="auto"/>
        <w:ind w:left="420" w:leftChars="200"/>
        <w:rPr>
          <w:rFonts w:ascii="宋体" w:hAnsi="宋体"/>
          <w:b/>
          <w:sz w:val="24"/>
          <w:szCs w:val="24"/>
        </w:rPr>
      </w:pPr>
      <w:r>
        <w:rPr>
          <w:rFonts w:hint="eastAsia" w:ascii="宋体" w:hAnsi="宋体"/>
          <w:b/>
          <w:sz w:val="24"/>
          <w:szCs w:val="24"/>
        </w:rPr>
        <w:t>3、保密要求</w:t>
      </w:r>
    </w:p>
    <w:p w14:paraId="1D740B60">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85F71EE">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3ABF15B8">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665740A2">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CB1E5D8">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请立即与宜兴市公用燃气管理有限公司联系解决。</w:t>
      </w:r>
    </w:p>
    <w:p w14:paraId="69B4EC9C">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2DB5B98B">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3D20E39E">
      <w:pPr>
        <w:spacing w:line="360" w:lineRule="auto"/>
        <w:ind w:firstLine="480" w:firstLineChars="200"/>
        <w:rPr>
          <w:rFonts w:ascii="宋体" w:hAnsi="宋体"/>
          <w:bCs/>
          <w:sz w:val="24"/>
          <w:szCs w:val="24"/>
        </w:rPr>
      </w:pPr>
      <w:bookmarkStart w:id="3" w:name="OLE_LINK90"/>
      <w:r>
        <w:rPr>
          <w:rFonts w:hint="eastAsia" w:ascii="宋体" w:hAnsi="宋体"/>
          <w:bCs/>
          <w:sz w:val="24"/>
          <w:szCs w:val="24"/>
        </w:rPr>
        <w:t xml:space="preserve">5.1 </w:t>
      </w:r>
      <w:bookmarkStart w:id="4" w:name="OLE_LINK109"/>
      <w:r>
        <w:rPr>
          <w:rFonts w:hint="eastAsia" w:ascii="宋体" w:hAnsi="宋体"/>
          <w:bCs/>
          <w:sz w:val="24"/>
          <w:szCs w:val="24"/>
        </w:rPr>
        <w:t>本文件“第三章 项目技术要求和有关说明”由</w:t>
      </w:r>
      <w:bookmarkStart w:id="5" w:name="OLE_LINK13"/>
      <w:r>
        <w:rPr>
          <w:rFonts w:hint="eastAsia" w:ascii="宋体" w:hAnsi="宋体"/>
          <w:bCs/>
          <w:sz w:val="24"/>
          <w:szCs w:val="24"/>
        </w:rPr>
        <w:t>宜兴市公用燃气管理有限公司负责解释</w:t>
      </w:r>
      <w:bookmarkEnd w:id="5"/>
      <w:r>
        <w:rPr>
          <w:rFonts w:hint="eastAsia" w:ascii="宋体" w:hAnsi="宋体"/>
          <w:bCs/>
          <w:sz w:val="24"/>
          <w:szCs w:val="24"/>
        </w:rPr>
        <w:t>。</w:t>
      </w:r>
      <w:bookmarkEnd w:id="4"/>
    </w:p>
    <w:bookmarkEnd w:id="3"/>
    <w:p w14:paraId="48AF9DA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6" w:name="OLE_LINK160"/>
      <w:r>
        <w:rPr>
          <w:rFonts w:hint="eastAsia" w:ascii="宋体" w:hAnsi="宋体"/>
          <w:b/>
          <w:sz w:val="24"/>
          <w:szCs w:val="24"/>
          <w:lang w:val="zh-CN"/>
        </w:rPr>
        <w:t>澄清、修改</w:t>
      </w:r>
      <w:bookmarkEnd w:id="6"/>
    </w:p>
    <w:p w14:paraId="1F0E2B6E">
      <w:pPr>
        <w:spacing w:line="360" w:lineRule="auto"/>
        <w:ind w:firstLine="480" w:firstLineChars="200"/>
        <w:rPr>
          <w:rFonts w:ascii="宋体"/>
          <w:sz w:val="24"/>
          <w:szCs w:val="21"/>
          <w:lang w:val="zh-CN"/>
        </w:rPr>
      </w:pPr>
      <w:bookmarkStart w:id="7" w:name="OLE_LINK91"/>
      <w:r>
        <w:rPr>
          <w:rFonts w:hint="eastAsia" w:ascii="宋体" w:hAnsi="宋体"/>
          <w:bCs/>
          <w:sz w:val="24"/>
          <w:szCs w:val="24"/>
        </w:rPr>
        <w:t xml:space="preserve">6.1 </w:t>
      </w:r>
      <w:bookmarkStart w:id="8" w:name="OLE_LINK14"/>
      <w:bookmarkStart w:id="9" w:name="OLE_LINK161"/>
      <w:r>
        <w:rPr>
          <w:rFonts w:hint="eastAsia" w:ascii="宋体" w:hAnsi="宋体" w:cs="宋体"/>
          <w:sz w:val="24"/>
          <w:szCs w:val="24"/>
        </w:rPr>
        <w:t>采购人或者</w:t>
      </w:r>
      <w:bookmarkEnd w:id="8"/>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15</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sz w:val="24"/>
          <w:szCs w:val="21"/>
          <w:u w:val="single"/>
        </w:rPr>
        <w:t>15</w:t>
      </w:r>
      <w:r>
        <w:rPr>
          <w:rFonts w:hint="eastAsia" w:ascii="宋体"/>
          <w:b/>
          <w:bCs/>
          <w:sz w:val="24"/>
          <w:szCs w:val="21"/>
        </w:rPr>
        <w:t>日</w:t>
      </w:r>
      <w:r>
        <w:rPr>
          <w:rFonts w:hint="eastAsia" w:ascii="宋体"/>
          <w:sz w:val="24"/>
          <w:szCs w:val="21"/>
        </w:rPr>
        <w:t>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9"/>
    </w:p>
    <w:bookmarkEnd w:id="7"/>
    <w:p w14:paraId="7CFE0212">
      <w:pPr>
        <w:spacing w:line="460" w:lineRule="exact"/>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8450DFF">
      <w:pPr>
        <w:spacing w:line="460" w:lineRule="exact"/>
        <w:ind w:firstLine="482" w:firstLineChars="200"/>
        <w:rPr>
          <w:rFonts w:ascii="宋体" w:hAnsi="宋体"/>
          <w:b/>
          <w:sz w:val="24"/>
          <w:szCs w:val="24"/>
        </w:rPr>
      </w:pPr>
      <w:r>
        <w:rPr>
          <w:rFonts w:hint="eastAsia" w:ascii="宋体" w:hAnsi="宋体"/>
          <w:b/>
          <w:sz w:val="24"/>
          <w:szCs w:val="24"/>
        </w:rPr>
        <w:t>三、投标文件</w:t>
      </w:r>
    </w:p>
    <w:p w14:paraId="74FDCDB4">
      <w:pPr>
        <w:spacing w:line="460" w:lineRule="exact"/>
        <w:ind w:firstLine="482" w:firstLineChars="200"/>
        <w:rPr>
          <w:rFonts w:ascii="宋体" w:hAnsi="宋体"/>
          <w:b/>
          <w:sz w:val="24"/>
          <w:szCs w:val="24"/>
        </w:rPr>
      </w:pPr>
      <w:r>
        <w:rPr>
          <w:rFonts w:hint="eastAsia" w:ascii="宋体" w:hAnsi="宋体"/>
          <w:b/>
          <w:sz w:val="24"/>
          <w:szCs w:val="24"/>
        </w:rPr>
        <w:t>7、投标文件的组成。</w:t>
      </w:r>
    </w:p>
    <w:p w14:paraId="0194ED89">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1</w:t>
      </w:r>
      <w:r>
        <w:rPr>
          <w:rFonts w:hint="eastAsia" w:ascii="宋体" w:hAnsi="宋体"/>
          <w:sz w:val="24"/>
          <w:szCs w:val="21"/>
          <w:lang w:val="zh-CN"/>
        </w:rPr>
        <w:t>）</w:t>
      </w:r>
      <w:r>
        <w:rPr>
          <w:rFonts w:hint="eastAsia" w:ascii="宋体" w:hAnsi="宋体"/>
          <w:sz w:val="24"/>
          <w:szCs w:val="21"/>
        </w:rPr>
        <w:t>投标</w:t>
      </w:r>
      <w:r>
        <w:rPr>
          <w:rFonts w:hint="eastAsia" w:ascii="宋体" w:hAnsi="宋体"/>
          <w:sz w:val="24"/>
          <w:szCs w:val="21"/>
          <w:lang w:val="zh-CN"/>
        </w:rPr>
        <w:t>函</w:t>
      </w:r>
      <w:bookmarkStart w:id="10" w:name="OLE_LINK24"/>
      <w:bookmarkStart w:id="11" w:name="OLE_LINK23"/>
      <w:r>
        <w:rPr>
          <w:rFonts w:hint="eastAsia" w:ascii="宋体" w:hAnsi="宋体"/>
          <w:sz w:val="24"/>
          <w:szCs w:val="21"/>
          <w:lang w:val="zh-CN"/>
        </w:rPr>
        <w:t>（格式见附件）</w:t>
      </w:r>
      <w:bookmarkEnd w:id="10"/>
      <w:bookmarkEnd w:id="11"/>
    </w:p>
    <w:p w14:paraId="1F74D120">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16856DFE">
      <w:pPr>
        <w:numPr>
          <w:ilvl w:val="0"/>
          <w:numId w:val="1"/>
        </w:numPr>
        <w:spacing w:line="460" w:lineRule="exact"/>
        <w:ind w:firstLine="480" w:firstLineChars="200"/>
        <w:rPr>
          <w:rFonts w:ascii="宋体" w:hAnsi="宋体"/>
          <w:sz w:val="24"/>
          <w:szCs w:val="21"/>
          <w:lang w:val="zh-CN"/>
        </w:rPr>
      </w:pPr>
      <w:r>
        <w:rPr>
          <w:rFonts w:hint="eastAsia" w:ascii="宋体" w:hAnsi="宋体"/>
          <w:sz w:val="24"/>
          <w:szCs w:val="21"/>
        </w:rPr>
        <w:t>开标</w:t>
      </w:r>
      <w:r>
        <w:rPr>
          <w:rFonts w:hint="eastAsia" w:ascii="宋体" w:hAnsi="宋体"/>
          <w:sz w:val="24"/>
          <w:szCs w:val="21"/>
          <w:lang w:val="zh-CN"/>
        </w:rPr>
        <w:t>一览表（格式见附件）；</w:t>
      </w:r>
    </w:p>
    <w:p w14:paraId="4849D412">
      <w:pPr>
        <w:numPr>
          <w:ilvl w:val="0"/>
          <w:numId w:val="1"/>
        </w:numPr>
        <w:spacing w:line="460" w:lineRule="exact"/>
        <w:ind w:firstLine="480" w:firstLineChars="200"/>
        <w:rPr>
          <w:rFonts w:ascii="宋体" w:hAnsi="宋体"/>
          <w:sz w:val="24"/>
          <w:szCs w:val="21"/>
          <w:lang w:val="zh-CN"/>
        </w:rPr>
      </w:pPr>
      <w:r>
        <w:rPr>
          <w:rFonts w:hint="eastAsia" w:ascii="宋体" w:hAnsi="宋体"/>
          <w:sz w:val="24"/>
          <w:szCs w:val="21"/>
          <w:lang w:val="zh-CN"/>
        </w:rPr>
        <w:t>投标报价清单表（格式见附件）。</w:t>
      </w:r>
    </w:p>
    <w:p w14:paraId="35424C8B">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57109F5F">
      <w:pPr>
        <w:numPr>
          <w:ilvl w:val="0"/>
          <w:numId w:val="2"/>
        </w:numPr>
        <w:tabs>
          <w:tab w:val="left" w:pos="0"/>
          <w:tab w:val="left" w:pos="255"/>
        </w:tabs>
        <w:spacing w:line="460" w:lineRule="exact"/>
        <w:ind w:firstLine="480" w:firstLineChars="200"/>
        <w:rPr>
          <w:rFonts w:ascii="宋体" w:hAnsi="宋体"/>
          <w:bCs/>
          <w:sz w:val="24"/>
          <w:szCs w:val="24"/>
          <w:lang w:val="zh-CN"/>
        </w:rPr>
      </w:pPr>
      <w:bookmarkStart w:id="12" w:name="OLE_LINK8"/>
      <w:r>
        <w:rPr>
          <w:rFonts w:hint="eastAsia" w:ascii="宋体" w:hAnsi="宋体"/>
          <w:bCs/>
          <w:sz w:val="24"/>
          <w:szCs w:val="24"/>
          <w:lang w:val="zh-CN"/>
        </w:rPr>
        <w:t>关于资格的声明函</w:t>
      </w:r>
      <w:r>
        <w:rPr>
          <w:rFonts w:hint="eastAsia" w:ascii="宋体" w:hAnsi="宋体"/>
          <w:b/>
          <w:sz w:val="24"/>
          <w:szCs w:val="24"/>
        </w:rPr>
        <w:t>（附法定代表人身份证复印件，支公司无法定代表人的，可提供总公司授权函及营业执照后，提供支公司营业执照中负责人身份证复印件正反面。）</w:t>
      </w:r>
      <w:r>
        <w:rPr>
          <w:rFonts w:hint="eastAsia" w:ascii="宋体" w:hAnsi="宋体"/>
          <w:bCs/>
          <w:sz w:val="24"/>
          <w:szCs w:val="24"/>
          <w:lang w:val="zh-CN"/>
        </w:rPr>
        <w:t>（格式见附件）；</w:t>
      </w:r>
    </w:p>
    <w:p w14:paraId="37C42FF3">
      <w:pPr>
        <w:numPr>
          <w:ilvl w:val="0"/>
          <w:numId w:val="2"/>
        </w:numPr>
        <w:tabs>
          <w:tab w:val="left" w:pos="0"/>
          <w:tab w:val="left" w:pos="255"/>
        </w:tabs>
        <w:spacing w:line="460" w:lineRule="exact"/>
        <w:ind w:firstLine="480" w:firstLineChars="200"/>
        <w:rPr>
          <w:rFonts w:ascii="宋体" w:hAnsi="宋体"/>
          <w:bCs/>
          <w:sz w:val="24"/>
          <w:szCs w:val="24"/>
          <w:lang w:val="zh-CN"/>
        </w:rPr>
      </w:pPr>
      <w:r>
        <w:rPr>
          <w:rFonts w:hint="eastAsia" w:ascii="宋体" w:hAnsi="宋体"/>
          <w:bCs/>
          <w:sz w:val="24"/>
          <w:szCs w:val="24"/>
        </w:rPr>
        <w:t>投标人法定代表人授权委托书及被授权代表的身份证复印件</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bookmarkEnd w:id="12"/>
    <w:p w14:paraId="66F1CD2F">
      <w:pPr>
        <w:numPr>
          <w:ilvl w:val="0"/>
          <w:numId w:val="2"/>
        </w:numPr>
        <w:tabs>
          <w:tab w:val="left" w:pos="0"/>
          <w:tab w:val="left" w:pos="255"/>
        </w:tabs>
        <w:spacing w:line="460" w:lineRule="exact"/>
        <w:ind w:firstLine="480" w:firstLineChars="200"/>
        <w:rPr>
          <w:lang w:val="zh-CN"/>
        </w:rPr>
      </w:pPr>
      <w:bookmarkStart w:id="13" w:name="OLE_LINK113"/>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(投标时必须提交相应原件或公证件，若分公司或者分支机构投标除提供分公司的营业执照外，还须提供的加盖总公司公章的授权书)；</w:t>
      </w:r>
      <w:bookmarkEnd w:id="13"/>
    </w:p>
    <w:p w14:paraId="169881BD">
      <w:pPr>
        <w:numPr>
          <w:ilvl w:val="0"/>
          <w:numId w:val="2"/>
        </w:numPr>
        <w:tabs>
          <w:tab w:val="left" w:pos="0"/>
          <w:tab w:val="left" w:pos="255"/>
        </w:tabs>
        <w:spacing w:line="460" w:lineRule="exact"/>
        <w:ind w:firstLine="480" w:firstLineChars="200"/>
        <w:rPr>
          <w:rFonts w:ascii="宋体" w:hAnsi="宋体" w:cs="宋体"/>
          <w:sz w:val="24"/>
          <w:szCs w:val="24"/>
        </w:rPr>
      </w:pPr>
      <w:r>
        <w:rPr>
          <w:rFonts w:hint="eastAsia" w:hAnsi="宋体"/>
          <w:sz w:val="24"/>
          <w:szCs w:val="24"/>
        </w:rPr>
        <w:t>投标人依法缴纳</w:t>
      </w:r>
      <w:bookmarkStart w:id="14" w:name="OLE_LINK181"/>
      <w:r>
        <w:rPr>
          <w:rFonts w:hint="eastAsia" w:hAnsi="宋体"/>
          <w:sz w:val="24"/>
          <w:szCs w:val="24"/>
        </w:rPr>
        <w:t>近十二个月</w:t>
      </w:r>
      <w:bookmarkEnd w:id="14"/>
      <w:r>
        <w:rPr>
          <w:rFonts w:hint="eastAsia" w:hAnsi="宋体"/>
          <w:sz w:val="24"/>
          <w:szCs w:val="24"/>
        </w:rPr>
        <w:t>中任意一个月份税收的相关材料</w:t>
      </w:r>
      <w:r>
        <w:rPr>
          <w:rFonts w:hint="eastAsia" w:hAnsi="宋体"/>
          <w:b/>
          <w:bCs/>
          <w:sz w:val="24"/>
          <w:szCs w:val="24"/>
        </w:rPr>
        <w:t>（提供相关主管部门证明或银行代扣证明）复印件；（若投标人没有单独开设账户，纳税记录可提供上级公司缴纳税收证明）</w:t>
      </w:r>
    </w:p>
    <w:p w14:paraId="3015BBB7">
      <w:pPr>
        <w:numPr>
          <w:ilvl w:val="0"/>
          <w:numId w:val="2"/>
        </w:numPr>
        <w:tabs>
          <w:tab w:val="left" w:pos="0"/>
          <w:tab w:val="left" w:pos="255"/>
        </w:tabs>
        <w:spacing w:line="460" w:lineRule="exact"/>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1FF43329">
      <w:pPr>
        <w:numPr>
          <w:ilvl w:val="0"/>
          <w:numId w:val="2"/>
        </w:numPr>
        <w:tabs>
          <w:tab w:val="left" w:pos="0"/>
          <w:tab w:val="left" w:pos="255"/>
        </w:tabs>
        <w:spacing w:line="460" w:lineRule="exact"/>
        <w:ind w:firstLine="480" w:firstLineChars="200"/>
        <w:rPr>
          <w:rFonts w:ascii="宋体" w:hAnsi="宋体"/>
          <w:sz w:val="24"/>
          <w:szCs w:val="28"/>
        </w:rPr>
      </w:pPr>
      <w:r>
        <w:rPr>
          <w:rFonts w:hint="eastAsia" w:ascii="宋体" w:hAnsi="宋体" w:cs="宋体"/>
          <w:sz w:val="24"/>
          <w:szCs w:val="24"/>
        </w:rPr>
        <w:t>投标人</w:t>
      </w:r>
      <w:r>
        <w:rPr>
          <w:rFonts w:hint="eastAsia" w:ascii="宋体" w:hAnsi="宋体" w:cs="宋体"/>
          <w:b/>
          <w:bCs/>
          <w:sz w:val="24"/>
          <w:szCs w:val="24"/>
        </w:rPr>
        <w:t>（或其全资子公司、分公司）</w:t>
      </w:r>
      <w:r>
        <w:rPr>
          <w:rFonts w:hint="eastAsia" w:ascii="宋体" w:hAnsi="宋体" w:cs="宋体"/>
          <w:sz w:val="24"/>
          <w:szCs w:val="24"/>
        </w:rPr>
        <w:t>为本项目被授权代表在近三个月内任意一个月缴纳的社保证明复印件</w:t>
      </w:r>
      <w:r>
        <w:rPr>
          <w:rFonts w:hint="eastAsia" w:ascii="宋体" w:hAnsi="宋体" w:cs="宋体"/>
          <w:b/>
          <w:bCs/>
          <w:sz w:val="24"/>
          <w:szCs w:val="24"/>
        </w:rPr>
        <w:t>（提供相关主管部门证明或银行代扣证明，法定代表人亲自参加报价的除外）</w:t>
      </w:r>
    </w:p>
    <w:p w14:paraId="4473DA94">
      <w:pPr>
        <w:numPr>
          <w:ilvl w:val="0"/>
          <w:numId w:val="2"/>
        </w:numPr>
        <w:tabs>
          <w:tab w:val="left" w:pos="0"/>
          <w:tab w:val="left" w:pos="255"/>
        </w:tabs>
        <w:spacing w:line="460" w:lineRule="exact"/>
        <w:ind w:firstLine="480" w:firstLineChars="200"/>
        <w:rPr>
          <w:rFonts w:ascii="宋体" w:hAnsi="宋体"/>
          <w:sz w:val="24"/>
          <w:szCs w:val="24"/>
        </w:rPr>
      </w:pPr>
      <w:r>
        <w:rPr>
          <w:rFonts w:hint="eastAsia" w:ascii="宋体" w:hAnsi="宋体"/>
          <w:sz w:val="24"/>
          <w:szCs w:val="24"/>
        </w:rPr>
        <w:t>经中国保险监督管理委员会批准许可，具有开展本项目保险业务资格(中国保险监督管理委员会核准的经营许可证明)。</w:t>
      </w:r>
    </w:p>
    <w:p w14:paraId="579D805A">
      <w:pPr>
        <w:numPr>
          <w:ilvl w:val="0"/>
          <w:numId w:val="2"/>
        </w:numPr>
        <w:tabs>
          <w:tab w:val="left" w:pos="0"/>
          <w:tab w:val="left" w:pos="255"/>
        </w:tabs>
        <w:spacing w:line="46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lang w:val="zh-CN"/>
        </w:rPr>
        <w:t>需有本次采购</w:t>
      </w:r>
      <w:r>
        <w:rPr>
          <w:rFonts w:hint="eastAsia" w:ascii="宋体" w:hAnsi="宋体"/>
          <w:sz w:val="24"/>
          <w:szCs w:val="24"/>
        </w:rPr>
        <w:t>安全生产责任险种</w:t>
      </w:r>
      <w:r>
        <w:rPr>
          <w:rFonts w:hint="eastAsia" w:ascii="宋体" w:hAnsi="宋体"/>
          <w:sz w:val="24"/>
          <w:szCs w:val="24"/>
          <w:lang w:val="zh-CN"/>
        </w:rPr>
        <w:t>险种的承保资质，同一保险公司只接受一名保险代理人参与采购的申请。</w:t>
      </w:r>
    </w:p>
    <w:p w14:paraId="05BD2B5F">
      <w:pPr>
        <w:tabs>
          <w:tab w:val="left" w:pos="0"/>
          <w:tab w:val="left" w:pos="255"/>
        </w:tabs>
        <w:spacing w:line="460" w:lineRule="exact"/>
        <w:ind w:left="420" w:leftChars="200"/>
        <w:rPr>
          <w:rFonts w:ascii="宋体" w:hAnsi="宋体"/>
          <w:sz w:val="24"/>
          <w:szCs w:val="24"/>
        </w:rPr>
      </w:pPr>
      <w:bookmarkStart w:id="15" w:name="OLE_LINK114"/>
      <w:r>
        <w:rPr>
          <w:rFonts w:hint="eastAsia" w:ascii="宋体" w:hAnsi="宋体"/>
          <w:sz w:val="24"/>
          <w:szCs w:val="24"/>
        </w:rPr>
        <w:t>注：以上“近十二个月”是指</w:t>
      </w:r>
      <w:r>
        <w:rPr>
          <w:rFonts w:hint="eastAsia" w:ascii="宋体" w:hAnsi="宋体"/>
          <w:bCs/>
          <w:sz w:val="24"/>
          <w:szCs w:val="24"/>
          <w:lang w:val="zh-CN"/>
        </w:rPr>
        <w:t>提交响应文件截止</w:t>
      </w:r>
      <w:r>
        <w:rPr>
          <w:rFonts w:hint="eastAsia" w:ascii="宋体" w:hAnsi="宋体"/>
          <w:sz w:val="24"/>
          <w:szCs w:val="24"/>
        </w:rPr>
        <w:t>日之前近十二个月（不含报价当月）。</w:t>
      </w:r>
    </w:p>
    <w:bookmarkEnd w:id="15"/>
    <w:p w14:paraId="3EB77B93">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）技术参数及相关要求偏离表（格式见附件）</w:t>
      </w:r>
    </w:p>
    <w:p w14:paraId="10E88612">
      <w:pPr>
        <w:spacing w:line="460" w:lineRule="exact"/>
        <w:ind w:firstLine="480" w:firstLineChars="200"/>
        <w:rPr>
          <w:rFonts w:ascii="宋体" w:hAnsi="宋体"/>
          <w:bCs/>
          <w:sz w:val="24"/>
          <w:szCs w:val="24"/>
        </w:rPr>
      </w:pPr>
      <w:r>
        <w:rPr>
          <w:rFonts w:hint="eastAsia" w:ascii="宋体" w:hAnsi="宋体"/>
          <w:sz w:val="24"/>
          <w:szCs w:val="21"/>
          <w:lang w:val="zh-CN"/>
        </w:rPr>
        <w:t>（</w:t>
      </w:r>
      <w:r>
        <w:rPr>
          <w:rFonts w:hint="eastAsia" w:ascii="宋体" w:hAnsi="宋体"/>
          <w:sz w:val="24"/>
          <w:szCs w:val="21"/>
        </w:rPr>
        <w:t>5</w:t>
      </w:r>
      <w:r>
        <w:rPr>
          <w:rFonts w:hint="eastAsia" w:ascii="宋体" w:hAnsi="宋体"/>
          <w:sz w:val="24"/>
          <w:szCs w:val="21"/>
          <w:lang w:val="zh-CN"/>
        </w:rPr>
        <w:t>）招标文件</w:t>
      </w:r>
      <w:r>
        <w:rPr>
          <w:rFonts w:hint="eastAsia" w:ascii="宋体" w:hAnsi="宋体"/>
          <w:bCs/>
          <w:sz w:val="24"/>
          <w:szCs w:val="24"/>
        </w:rPr>
        <w:t>第三章“项目技术要求和有关说明”中要求提供的相关证明材料（如有自行添加）</w:t>
      </w:r>
    </w:p>
    <w:p w14:paraId="29488517">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6</w:t>
      </w:r>
      <w:r>
        <w:rPr>
          <w:rFonts w:hint="eastAsia" w:ascii="宋体" w:hAnsi="宋体"/>
          <w:sz w:val="24"/>
          <w:szCs w:val="21"/>
          <w:lang w:val="zh-CN"/>
        </w:rPr>
        <w:t>）</w:t>
      </w:r>
      <w:r>
        <w:rPr>
          <w:rFonts w:hint="eastAsia" w:ascii="宋体" w:hAnsi="宋体"/>
          <w:sz w:val="24"/>
          <w:szCs w:val="21"/>
        </w:rPr>
        <w:t>投标人</w:t>
      </w:r>
      <w:r>
        <w:rPr>
          <w:rFonts w:hint="eastAsia" w:ascii="宋体" w:hAnsi="宋体"/>
          <w:sz w:val="24"/>
          <w:szCs w:val="21"/>
          <w:lang w:val="zh-CN"/>
        </w:rPr>
        <w:t>企业概况（格式见附件）</w:t>
      </w:r>
    </w:p>
    <w:p w14:paraId="5B24DFF3">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7</w:t>
      </w:r>
      <w:r>
        <w:rPr>
          <w:rFonts w:hint="eastAsia" w:ascii="宋体" w:hAnsi="宋体"/>
          <w:sz w:val="24"/>
          <w:szCs w:val="21"/>
          <w:lang w:val="zh-CN"/>
        </w:rPr>
        <w:t>）项目人员配置清单（格式见附件）</w:t>
      </w:r>
    </w:p>
    <w:p w14:paraId="29BFB505">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8</w:t>
      </w:r>
      <w:r>
        <w:rPr>
          <w:rFonts w:hint="eastAsia" w:ascii="宋体" w:hAnsi="宋体"/>
          <w:sz w:val="24"/>
          <w:szCs w:val="21"/>
          <w:lang w:val="zh-CN"/>
        </w:rPr>
        <w:t>）服务内容的详细说明及服务方案（格式自拟）</w:t>
      </w:r>
    </w:p>
    <w:p w14:paraId="4E55176C">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9</w:t>
      </w:r>
      <w:r>
        <w:rPr>
          <w:rFonts w:hint="eastAsia" w:ascii="宋体" w:hAnsi="宋体"/>
          <w:sz w:val="24"/>
          <w:szCs w:val="21"/>
          <w:lang w:val="zh-CN"/>
        </w:rPr>
        <w:t>）要求采购人提供的配合（如有自拟并自行添加）</w:t>
      </w:r>
    </w:p>
    <w:p w14:paraId="67D757B9">
      <w:pPr>
        <w:spacing w:line="460" w:lineRule="exact"/>
        <w:ind w:firstLine="480" w:firstLineChars="200"/>
        <w:rPr>
          <w:rFonts w:ascii="宋体" w:hAnsi="宋体"/>
          <w:sz w:val="24"/>
          <w:szCs w:val="21"/>
          <w:lang w:val="zh-CN"/>
        </w:rPr>
      </w:pPr>
      <w:bookmarkStart w:id="16" w:name="OLE_LINK116"/>
      <w:r>
        <w:rPr>
          <w:rFonts w:hint="eastAsia" w:ascii="宋体" w:hAnsi="宋体"/>
          <w:sz w:val="24"/>
          <w:szCs w:val="21"/>
          <w:lang w:val="zh-CN"/>
        </w:rPr>
        <w:t>（</w:t>
      </w:r>
      <w:r>
        <w:rPr>
          <w:rFonts w:hint="eastAsia" w:ascii="宋体" w:hAnsi="宋体"/>
          <w:sz w:val="24"/>
          <w:szCs w:val="21"/>
        </w:rPr>
        <w:t>10</w:t>
      </w:r>
      <w:r>
        <w:rPr>
          <w:rFonts w:hint="eastAsia" w:ascii="宋体" w:hAnsi="宋体"/>
          <w:sz w:val="24"/>
          <w:szCs w:val="21"/>
          <w:lang w:val="zh-CN"/>
        </w:rPr>
        <w:t>）其他（</w:t>
      </w:r>
      <w:r>
        <w:rPr>
          <w:rFonts w:hint="eastAsia" w:ascii="宋体" w:hAnsi="宋体"/>
          <w:sz w:val="24"/>
          <w:szCs w:val="21"/>
        </w:rPr>
        <w:t>投标人</w:t>
      </w:r>
      <w:r>
        <w:rPr>
          <w:rFonts w:hint="eastAsia" w:ascii="宋体" w:hAnsi="宋体"/>
          <w:sz w:val="24"/>
          <w:szCs w:val="21"/>
          <w:lang w:val="zh-CN"/>
        </w:rPr>
        <w:t>认为有必要提供的声明和文件，如有自拟并自行添加）</w:t>
      </w:r>
      <w:bookmarkEnd w:id="16"/>
    </w:p>
    <w:p w14:paraId="4B92DB6E">
      <w:pPr>
        <w:spacing w:line="460" w:lineRule="exact"/>
        <w:ind w:firstLine="482" w:firstLineChars="200"/>
        <w:rPr>
          <w:rFonts w:ascii="宋体" w:hAnsi="宋体"/>
          <w:bCs/>
          <w:sz w:val="24"/>
          <w:szCs w:val="24"/>
          <w:lang w:val="zh-CN"/>
        </w:rPr>
      </w:pPr>
      <w:r>
        <w:rPr>
          <w:rFonts w:hint="eastAsia" w:ascii="宋体" w:hAnsi="宋体"/>
          <w:b/>
          <w:sz w:val="24"/>
          <w:szCs w:val="24"/>
        </w:rPr>
        <w:t>上述（1）-</w:t>
      </w:r>
      <w:r>
        <w:rPr>
          <w:rFonts w:hint="eastAsia" w:ascii="仿宋" w:hAnsi="仿宋" w:eastAsia="仿宋"/>
          <w:b/>
          <w:sz w:val="24"/>
          <w:szCs w:val="24"/>
        </w:rPr>
        <w:t>（8）</w:t>
      </w:r>
      <w:r>
        <w:rPr>
          <w:rFonts w:hint="eastAsia" w:ascii="宋体" w:hAnsi="宋体"/>
          <w:b/>
          <w:sz w:val="24"/>
          <w:szCs w:val="24"/>
        </w:rPr>
        <w:t>项供应商必须按要求全部提供，否则报价无效。供应商应在提交响应文件截止时间之前将相关原件或公证件与响应文件一并提交。</w:t>
      </w:r>
      <w:r>
        <w:rPr>
          <w:rFonts w:hint="eastAsia" w:ascii="宋体" w:hAnsi="宋体"/>
          <w:bCs/>
          <w:sz w:val="24"/>
          <w:szCs w:val="24"/>
        </w:rPr>
        <w:t>如上述资格证明文件遇年检、换证，则必须提供法定年检、换证单位出具的有效证明复印件，原件一并提交。如上述“（3）资格证明文件”第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17" w:name="OLE_LINK19"/>
      <w:r>
        <w:rPr>
          <w:rFonts w:hint="eastAsia" w:ascii="宋体" w:hAnsi="宋体"/>
          <w:bCs/>
          <w:sz w:val="24"/>
          <w:szCs w:val="24"/>
        </w:rPr>
        <w:t>不需要缴纳社会保障资金</w:t>
      </w:r>
      <w:bookmarkEnd w:id="17"/>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20D16741">
      <w:pPr>
        <w:spacing w:line="360" w:lineRule="auto"/>
        <w:ind w:firstLine="482" w:firstLineChars="200"/>
        <w:rPr>
          <w:rFonts w:ascii="宋体" w:hAnsi="宋体"/>
          <w:b/>
          <w:sz w:val="24"/>
          <w:szCs w:val="24"/>
        </w:rPr>
      </w:pPr>
      <w:bookmarkStart w:id="18" w:name="_Toc23122"/>
      <w:r>
        <w:rPr>
          <w:rFonts w:hint="eastAsia" w:ascii="宋体" w:hAnsi="宋体"/>
          <w:b/>
          <w:sz w:val="24"/>
          <w:szCs w:val="24"/>
        </w:rPr>
        <w:t>8、投标文件的制作及密封</w:t>
      </w:r>
    </w:p>
    <w:p w14:paraId="1CB9C7EB">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48A20453">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7C9A0EB">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14:paraId="72728697">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19" w:name="OLE_LINK119"/>
      <w:r>
        <w:rPr>
          <w:rFonts w:hint="eastAsia" w:ascii="宋体" w:hAnsi="宋体"/>
          <w:bCs/>
          <w:sz w:val="24"/>
          <w:szCs w:val="24"/>
          <w:lang w:val="zh-CN"/>
        </w:rPr>
        <w:t>则视同</w:t>
      </w:r>
      <w:r>
        <w:rPr>
          <w:rFonts w:hint="eastAsia" w:ascii="宋体" w:hAnsi="宋体"/>
          <w:bCs/>
          <w:sz w:val="24"/>
          <w:szCs w:val="24"/>
        </w:rPr>
        <w:t>投标人同意招标文件的要求。</w:t>
      </w:r>
      <w:bookmarkEnd w:id="19"/>
    </w:p>
    <w:p w14:paraId="131AAC7E">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20" w:name="OLE_LINK120"/>
      <w:bookmarkStart w:id="21" w:name="OLE_LINK121"/>
      <w:r>
        <w:rPr>
          <w:rFonts w:hint="eastAsia" w:ascii="宋体" w:hAnsi="宋体"/>
          <w:sz w:val="24"/>
          <w:szCs w:val="28"/>
        </w:rPr>
        <w:t>不应有涂改、增删和潦草之处，如有必须修改时，修改处须有投标人公章和法定代表人或被授权代表人签字</w:t>
      </w:r>
      <w:bookmarkEnd w:id="20"/>
      <w:r>
        <w:rPr>
          <w:rFonts w:hint="eastAsia" w:ascii="宋体" w:hAnsi="宋体"/>
          <w:sz w:val="24"/>
          <w:szCs w:val="28"/>
        </w:rPr>
        <w:t>。</w:t>
      </w:r>
      <w:bookmarkEnd w:id="21"/>
    </w:p>
    <w:p w14:paraId="3C6A674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bookmarkStart w:id="22" w:name="OLE_LINK122"/>
      <w:r>
        <w:rPr>
          <w:rFonts w:hint="eastAsia" w:ascii="宋体" w:hAnsi="宋体"/>
          <w:bCs/>
          <w:sz w:val="24"/>
          <w:szCs w:val="24"/>
        </w:rPr>
        <w:t>并注明“正本”、“副本”字样</w:t>
      </w:r>
      <w:r>
        <w:rPr>
          <w:rFonts w:hint="eastAsia" w:ascii="宋体" w:hAnsi="宋体"/>
          <w:bCs/>
          <w:sz w:val="24"/>
          <w:szCs w:val="24"/>
          <w:lang w:val="zh-CN"/>
        </w:rPr>
        <w:t>，</w:t>
      </w:r>
      <w:bookmarkEnd w:id="22"/>
      <w:r>
        <w:rPr>
          <w:rFonts w:hint="eastAsia" w:ascii="宋体" w:hAnsi="宋体"/>
          <w:bCs/>
          <w:sz w:val="24"/>
          <w:szCs w:val="24"/>
          <w:lang w:val="zh-CN"/>
        </w:rPr>
        <w:t>由于编排混乱导致投标文件被误读或查找不到，责任由投标人承担。</w:t>
      </w:r>
    </w:p>
    <w:p w14:paraId="1459F377">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23" w:name="OLE_LINK123"/>
      <w:r>
        <w:rPr>
          <w:rFonts w:hint="eastAsia" w:ascii="宋体" w:hAnsi="宋体"/>
          <w:bCs/>
          <w:sz w:val="24"/>
          <w:szCs w:val="24"/>
        </w:rPr>
        <w:t>投标人应该将投标文件密封，同时注明投标人名称。</w:t>
      </w:r>
      <w:bookmarkEnd w:id="23"/>
    </w:p>
    <w:p w14:paraId="1F051D51">
      <w:pPr>
        <w:spacing w:line="360" w:lineRule="auto"/>
        <w:ind w:firstLine="482" w:firstLineChars="200"/>
        <w:rPr>
          <w:rFonts w:ascii="宋体" w:hAnsi="宋体"/>
          <w:b/>
          <w:sz w:val="24"/>
          <w:szCs w:val="24"/>
        </w:rPr>
      </w:pPr>
      <w:bookmarkStart w:id="24" w:name="OLE_LINK94"/>
      <w:r>
        <w:rPr>
          <w:rFonts w:hint="eastAsia" w:ascii="宋体" w:hAnsi="宋体"/>
          <w:b/>
          <w:sz w:val="24"/>
          <w:szCs w:val="24"/>
        </w:rPr>
        <w:t>9、投标文件的真实性</w:t>
      </w:r>
    </w:p>
    <w:p w14:paraId="7FDEAB13">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7D2B2DDE">
      <w:pPr>
        <w:spacing w:line="360" w:lineRule="auto"/>
        <w:ind w:firstLine="480" w:firstLineChars="200"/>
        <w:rPr>
          <w:rFonts w:ascii="宋体" w:hAnsi="宋体"/>
          <w:sz w:val="24"/>
          <w:szCs w:val="28"/>
        </w:rPr>
      </w:pPr>
      <w:r>
        <w:rPr>
          <w:rFonts w:hint="eastAsia" w:ascii="宋体" w:hAnsi="宋体"/>
          <w:sz w:val="24"/>
          <w:szCs w:val="28"/>
        </w:rPr>
        <w:t>9.2 如</w:t>
      </w:r>
      <w:bookmarkStart w:id="25" w:name="OLE_LINK45"/>
      <w:r>
        <w:rPr>
          <w:rFonts w:hint="eastAsia" w:ascii="宋体" w:hAnsi="宋体"/>
          <w:sz w:val="24"/>
          <w:szCs w:val="28"/>
        </w:rPr>
        <w:t>采购人、</w:t>
      </w:r>
      <w:bookmarkEnd w:id="25"/>
      <w:bookmarkStart w:id="26" w:name="OLE_LINK53"/>
      <w:r>
        <w:rPr>
          <w:rFonts w:hint="eastAsia" w:ascii="宋体" w:hAnsi="宋体"/>
          <w:sz w:val="24"/>
          <w:szCs w:val="28"/>
        </w:rPr>
        <w:t>采购代理机构</w:t>
      </w:r>
      <w:bookmarkEnd w:id="2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020AFCD4">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3C4ADCA4">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投标人须在招标文件规定的提交投标文件截止时间之前到指定地点提交投标文件，逾期不予受理。</w:t>
      </w:r>
    </w:p>
    <w:p w14:paraId="7162E0A9">
      <w:pPr>
        <w:spacing w:line="360" w:lineRule="auto"/>
        <w:ind w:firstLine="472" w:firstLineChars="196"/>
        <w:rPr>
          <w:rFonts w:ascii="宋体" w:hAnsi="宋体"/>
          <w:b/>
          <w:sz w:val="24"/>
          <w:szCs w:val="24"/>
        </w:rPr>
      </w:pPr>
      <w:bookmarkStart w:id="27" w:name="OLE_LINK124"/>
      <w:r>
        <w:rPr>
          <w:rFonts w:hint="eastAsia" w:ascii="宋体" w:hAnsi="宋体"/>
          <w:b/>
          <w:sz w:val="24"/>
          <w:szCs w:val="24"/>
        </w:rPr>
        <w:t>11、有下列情形之一的投标文件将拒收</w:t>
      </w:r>
    </w:p>
    <w:p w14:paraId="7D7C2CB0">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0363F33">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24"/>
    </w:p>
    <w:bookmarkEnd w:id="27"/>
    <w:p w14:paraId="54ED7BF9">
      <w:pPr>
        <w:spacing w:line="360" w:lineRule="auto"/>
        <w:ind w:firstLine="482" w:firstLineChars="200"/>
        <w:rPr>
          <w:rFonts w:ascii="宋体" w:hAnsi="宋体"/>
          <w:b/>
          <w:sz w:val="24"/>
          <w:szCs w:val="24"/>
        </w:rPr>
      </w:pPr>
      <w:bookmarkStart w:id="28" w:name="OLE_LINK95"/>
      <w:r>
        <w:rPr>
          <w:rFonts w:hint="eastAsia" w:ascii="宋体" w:hAnsi="宋体"/>
          <w:b/>
          <w:sz w:val="24"/>
          <w:szCs w:val="24"/>
        </w:rPr>
        <w:t>12、投标文件的有效期</w:t>
      </w:r>
    </w:p>
    <w:p w14:paraId="6B359AAD">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4BC2A247">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3DFCCD8">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投标人投标后，宜兴市公用燃气管理有限公司对所有投标人的投标文件一律不予退还。</w:t>
      </w:r>
    </w:p>
    <w:p w14:paraId="506B58D6">
      <w:pPr>
        <w:spacing w:line="360" w:lineRule="auto"/>
        <w:ind w:firstLine="482" w:firstLineChars="200"/>
        <w:rPr>
          <w:rFonts w:ascii="宋体" w:hAnsi="宋体"/>
          <w:b/>
          <w:sz w:val="24"/>
          <w:szCs w:val="24"/>
        </w:rPr>
      </w:pPr>
      <w:bookmarkStart w:id="29" w:name="OLE_LINK125"/>
      <w:r>
        <w:rPr>
          <w:rFonts w:hint="eastAsia" w:ascii="宋体" w:hAnsi="宋体"/>
          <w:b/>
          <w:sz w:val="24"/>
          <w:szCs w:val="24"/>
        </w:rPr>
        <w:t>14、投标文件的修改和撤回</w:t>
      </w:r>
    </w:p>
    <w:p w14:paraId="40A87CA6">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宜兴市公用燃气管理有限公司</w:t>
      </w:r>
      <w:r>
        <w:rPr>
          <w:rFonts w:hint="eastAsia" w:ascii="宋体" w:hAnsi="宋体"/>
          <w:bCs/>
          <w:sz w:val="24"/>
          <w:szCs w:val="24"/>
          <w:lang w:val="zh-CN"/>
        </w:rPr>
        <w:t>。补充、修改的内容应当按照招标文件要求签署、盖章、密封后，并作为投标文件的组成部分。</w:t>
      </w:r>
      <w:bookmarkEnd w:id="29"/>
      <w:bookmarkStart w:id="30" w:name="OLE_LINK164"/>
    </w:p>
    <w:p w14:paraId="5A7F3EC5">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06AA7915">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6A4CFEA8">
      <w:pPr>
        <w:numPr>
          <w:ilvl w:val="0"/>
          <w:numId w:val="3"/>
        </w:numPr>
        <w:tabs>
          <w:tab w:val="left" w:pos="425"/>
        </w:tabs>
        <w:spacing w:line="360" w:lineRule="auto"/>
        <w:rPr>
          <w:rFonts w:ascii="宋体" w:hAnsi="宋体"/>
          <w:bCs/>
          <w:sz w:val="24"/>
          <w:szCs w:val="24"/>
          <w:lang w:val="zh-CN"/>
        </w:rPr>
      </w:pPr>
      <w:bookmarkStart w:id="31" w:name="OLE_LINK126"/>
      <w:r>
        <w:rPr>
          <w:rFonts w:hint="eastAsia" w:ascii="宋体" w:hAnsi="宋体" w:cs="宋体"/>
          <w:sz w:val="24"/>
          <w:szCs w:val="24"/>
        </w:rPr>
        <w:t>未按照招标文件的规定提交投标保证金的；</w:t>
      </w:r>
    </w:p>
    <w:p w14:paraId="14D0947C">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6345BD11">
      <w:pPr>
        <w:numPr>
          <w:ilvl w:val="0"/>
          <w:numId w:val="3"/>
        </w:numPr>
        <w:tabs>
          <w:tab w:val="left" w:pos="425"/>
        </w:tabs>
        <w:spacing w:line="360" w:lineRule="auto"/>
        <w:rPr>
          <w:rFonts w:ascii="宋体" w:hAnsi="宋体"/>
          <w:bCs/>
          <w:sz w:val="24"/>
          <w:szCs w:val="24"/>
          <w:lang w:val="zh-CN"/>
        </w:rPr>
      </w:pPr>
      <w:bookmarkStart w:id="32" w:name="OLE_LINK180"/>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32"/>
      <w:r>
        <w:rPr>
          <w:rFonts w:hint="eastAsia" w:ascii="宋体" w:hAnsi="宋体"/>
          <w:bCs/>
          <w:sz w:val="24"/>
          <w:szCs w:val="24"/>
          <w:lang w:val="zh-CN"/>
        </w:rPr>
        <w:t>；</w:t>
      </w:r>
    </w:p>
    <w:p w14:paraId="64EF40F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4E3843DB">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7032823D">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60780C17">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5E8EE56B">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56F7F505">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F8D228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1E0F27B">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1DB442F">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57656D4F">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5FCAF66E">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46F6459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19178E7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66ED1DD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199C44D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3EB6709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28"/>
      <w:bookmarkEnd w:id="30"/>
      <w:bookmarkEnd w:id="31"/>
    </w:p>
    <w:p w14:paraId="39259162">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2E5C1BE6">
      <w:pPr>
        <w:spacing w:line="360" w:lineRule="auto"/>
        <w:ind w:firstLine="480" w:firstLineChars="200"/>
        <w:rPr>
          <w:rFonts w:ascii="宋体" w:hAnsi="宋体"/>
          <w:bCs/>
          <w:sz w:val="24"/>
          <w:szCs w:val="24"/>
        </w:rPr>
      </w:pPr>
      <w:bookmarkStart w:id="33" w:name="OLE_LINK96"/>
      <w:r>
        <w:rPr>
          <w:rFonts w:hint="eastAsia" w:ascii="宋体" w:hAnsi="宋体"/>
          <w:bCs/>
          <w:sz w:val="24"/>
          <w:szCs w:val="24"/>
        </w:rPr>
        <w:t>16.1、本项目不接受联合体、不接受中标后分包。</w:t>
      </w:r>
    </w:p>
    <w:bookmarkEnd w:id="33"/>
    <w:p w14:paraId="5585B9D0">
      <w:pPr>
        <w:numPr>
          <w:ilvl w:val="0"/>
          <w:numId w:val="5"/>
        </w:numPr>
        <w:spacing w:line="360" w:lineRule="auto"/>
        <w:ind w:firstLine="482" w:firstLineChars="200"/>
        <w:rPr>
          <w:rFonts w:ascii="宋体" w:hAnsi="宋体"/>
          <w:b/>
          <w:sz w:val="24"/>
          <w:szCs w:val="24"/>
          <w:lang w:val="zh-CN"/>
        </w:rPr>
      </w:pPr>
      <w:bookmarkStart w:id="34" w:name="OLE_LINK167"/>
      <w:bookmarkStart w:id="35" w:name="OLE_LINK97"/>
      <w:r>
        <w:rPr>
          <w:rFonts w:hint="eastAsia" w:ascii="宋体" w:hAnsi="宋体"/>
          <w:b/>
          <w:sz w:val="24"/>
          <w:szCs w:val="24"/>
          <w:lang w:val="zh-CN"/>
        </w:rPr>
        <w:t>开标、评标、定标、废标</w:t>
      </w:r>
      <w:bookmarkEnd w:id="34"/>
    </w:p>
    <w:p w14:paraId="76DB99CA">
      <w:pPr>
        <w:spacing w:line="360" w:lineRule="auto"/>
        <w:ind w:firstLine="482" w:firstLineChars="200"/>
        <w:rPr>
          <w:rFonts w:ascii="宋体" w:hAnsi="宋体"/>
          <w:b/>
          <w:sz w:val="24"/>
          <w:szCs w:val="24"/>
        </w:rPr>
      </w:pPr>
      <w:bookmarkStart w:id="36" w:name="OLE_LINK168"/>
      <w:r>
        <w:rPr>
          <w:rFonts w:hint="eastAsia" w:ascii="宋体" w:hAnsi="宋体"/>
          <w:b/>
          <w:sz w:val="24"/>
          <w:szCs w:val="24"/>
        </w:rPr>
        <w:t>17、开标</w:t>
      </w:r>
    </w:p>
    <w:p w14:paraId="70653E0A">
      <w:pPr>
        <w:spacing w:line="360" w:lineRule="auto"/>
        <w:ind w:firstLine="480" w:firstLineChars="200"/>
        <w:rPr>
          <w:rFonts w:ascii="宋体" w:hAnsi="宋体"/>
          <w:b/>
          <w:sz w:val="24"/>
          <w:szCs w:val="24"/>
          <w:lang w:val="zh-CN"/>
        </w:rPr>
      </w:pPr>
      <w:r>
        <w:rPr>
          <w:rFonts w:hint="eastAsia" w:ascii="宋体" w:hAnsi="宋体"/>
          <w:bCs/>
          <w:sz w:val="24"/>
          <w:szCs w:val="24"/>
          <w:lang w:val="zh-CN"/>
        </w:rPr>
        <w:t>17.1 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4749610B">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37" w:name="OLE_LINK130"/>
      <w:r>
        <w:rPr>
          <w:rFonts w:hint="eastAsia" w:ascii="宋体" w:hAnsi="宋体"/>
          <w:bCs/>
          <w:sz w:val="24"/>
          <w:szCs w:val="24"/>
          <w:lang w:val="zh-CN"/>
        </w:rPr>
        <w:t>过程由采购人或者采购代理机构负责记录，由参加开标的各投标人代表和相关工作人员签字确认后随采购文件一并存档。</w:t>
      </w:r>
      <w:bookmarkEnd w:id="37"/>
      <w:r>
        <w:rPr>
          <w:rFonts w:hint="eastAsia" w:ascii="宋体" w:hAnsi="宋体"/>
          <w:bCs/>
          <w:sz w:val="24"/>
          <w:szCs w:val="24"/>
          <w:lang w:val="zh-CN"/>
        </w:rPr>
        <w:t>投标人未参加开标的，视同认可开标结果。</w:t>
      </w:r>
    </w:p>
    <w:p w14:paraId="01E8D3B9">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38" w:name="OLE_LINK131"/>
      <w:bookmarkStart w:id="39" w:name="OLE_LINK179"/>
      <w:r>
        <w:rPr>
          <w:rFonts w:hint="eastAsia" w:ascii="宋体" w:hAnsi="宋体"/>
          <w:bCs/>
          <w:sz w:val="24"/>
          <w:szCs w:val="24"/>
        </w:rPr>
        <w:t>投标人对开标过程和开标记录有疑义，以及认为采购人、采购代理机构相关工作人员有需要回避的情形的，应当场提出询问或者回避申请。</w:t>
      </w:r>
      <w:bookmarkEnd w:id="38"/>
      <w:bookmarkStart w:id="4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40"/>
      <w:r>
        <w:rPr>
          <w:rFonts w:hint="eastAsia" w:ascii="宋体" w:hAnsi="宋体"/>
          <w:bCs/>
          <w:sz w:val="24"/>
          <w:szCs w:val="24"/>
          <w:lang w:val="zh-CN"/>
        </w:rPr>
        <w:t>；若未进入评审环节，不需要做出认定</w:t>
      </w:r>
      <w:bookmarkEnd w:id="39"/>
      <w:r>
        <w:rPr>
          <w:rFonts w:hint="eastAsia" w:ascii="宋体" w:hAnsi="宋体"/>
          <w:bCs/>
          <w:sz w:val="24"/>
          <w:szCs w:val="24"/>
          <w:lang w:val="zh-CN"/>
        </w:rPr>
        <w:t>。</w:t>
      </w:r>
    </w:p>
    <w:p w14:paraId="43AA6927">
      <w:pPr>
        <w:spacing w:line="360" w:lineRule="auto"/>
        <w:ind w:firstLine="482" w:firstLineChars="200"/>
        <w:rPr>
          <w:rFonts w:ascii="宋体" w:hAnsi="宋体"/>
          <w:b/>
          <w:sz w:val="24"/>
          <w:szCs w:val="24"/>
        </w:rPr>
      </w:pPr>
      <w:r>
        <w:rPr>
          <w:rFonts w:hint="eastAsia" w:ascii="宋体" w:hAnsi="宋体"/>
          <w:b/>
          <w:sz w:val="24"/>
          <w:szCs w:val="24"/>
        </w:rPr>
        <w:t>18、评标</w:t>
      </w:r>
    </w:p>
    <w:p w14:paraId="3DF0234A">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2883B5C3">
      <w:pPr>
        <w:spacing w:line="360" w:lineRule="auto"/>
        <w:ind w:firstLine="480" w:firstLineChars="200"/>
        <w:rPr>
          <w:rFonts w:ascii="宋体" w:hAnsi="宋体" w:cs="宋体"/>
          <w:sz w:val="24"/>
          <w:szCs w:val="24"/>
        </w:rPr>
      </w:pPr>
      <w:r>
        <w:rPr>
          <w:rFonts w:hint="eastAsia" w:ascii="宋体" w:hAnsi="宋体"/>
          <w:bCs/>
          <w:sz w:val="24"/>
          <w:szCs w:val="24"/>
        </w:rPr>
        <w:t>18.2</w:t>
      </w:r>
      <w:bookmarkStart w:id="41" w:name="OLE_LINK157"/>
      <w:r>
        <w:rPr>
          <w:rFonts w:hint="eastAsia" w:ascii="宋体" w:hAnsi="宋体"/>
          <w:bCs/>
          <w:sz w:val="24"/>
          <w:szCs w:val="24"/>
        </w:rPr>
        <w:t>开标结束后，</w:t>
      </w:r>
      <w:r>
        <w:rPr>
          <w:rFonts w:hint="eastAsia" w:ascii="宋体" w:hAnsi="宋体" w:cs="宋体"/>
          <w:sz w:val="24"/>
          <w:szCs w:val="24"/>
        </w:rPr>
        <w:t>采购人现场对投标人投标截止时间之前的信用情况进行查询并按照本须知“7、投标文件的组成”中“（3）资格证明文件”的要求依法对投标人的资格进行审查。</w:t>
      </w:r>
      <w:bookmarkEnd w:id="41"/>
    </w:p>
    <w:p w14:paraId="0ECE44EF">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第三章条款、商务要求及其他“必须”或“应（应当）”等文字说明的相关要求。</w:t>
      </w:r>
    </w:p>
    <w:p w14:paraId="59CEAD7D">
      <w:pPr>
        <w:spacing w:line="360" w:lineRule="auto"/>
        <w:ind w:firstLine="480" w:firstLineChars="200"/>
        <w:rPr>
          <w:rFonts w:ascii="宋体" w:hAnsi="宋体"/>
          <w:bCs/>
          <w:sz w:val="24"/>
          <w:szCs w:val="24"/>
        </w:rPr>
      </w:pPr>
      <w:r>
        <w:rPr>
          <w:rFonts w:hint="eastAsia" w:ascii="宋体" w:hAnsi="宋体"/>
          <w:bCs/>
          <w:sz w:val="24"/>
          <w:szCs w:val="24"/>
        </w:rPr>
        <w:t>18.</w:t>
      </w:r>
      <w:bookmarkStart w:id="42" w:name="OLE_LINK132"/>
      <w:r>
        <w:rPr>
          <w:rFonts w:hint="eastAsia" w:ascii="宋体" w:hAnsi="宋体"/>
          <w:bCs/>
          <w:sz w:val="24"/>
          <w:szCs w:val="24"/>
        </w:rPr>
        <w:t>4</w:t>
      </w:r>
      <w:r>
        <w:rPr>
          <w:rFonts w:hint="eastAsia" w:ascii="宋体" w:hAnsi="宋体"/>
          <w:b/>
          <w:sz w:val="24"/>
          <w:szCs w:val="24"/>
        </w:rPr>
        <w:t xml:space="preserve"> 澄清有关问题。</w:t>
      </w:r>
      <w:bookmarkEnd w:id="4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43" w:name="OLE_LINK26"/>
      <w:r>
        <w:rPr>
          <w:rFonts w:hint="eastAsia" w:ascii="宋体" w:hAnsi="宋体" w:cs="宋体"/>
          <w:sz w:val="24"/>
          <w:szCs w:val="24"/>
        </w:rPr>
        <w:t>投标人的澄清、说明或者补正应当采用书面形式，并加盖公章，或者由法定代表人或其授权的代表签字</w:t>
      </w:r>
      <w:bookmarkEnd w:id="43"/>
      <w:r>
        <w:rPr>
          <w:rFonts w:hint="eastAsia" w:ascii="宋体" w:hAnsi="宋体" w:cs="宋体"/>
          <w:sz w:val="24"/>
          <w:szCs w:val="24"/>
        </w:rPr>
        <w:t>。投标人的澄清、说明或者补正不得超出投标文件的范围或者改变投标文件的实质性内容。</w:t>
      </w:r>
      <w:bookmarkStart w:id="4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对不同文字文本投标文件的解释发生异议的，以中文文本为准；正本与副本不符，以正本为准。</w:t>
      </w:r>
      <w:bookmarkEnd w:id="44"/>
    </w:p>
    <w:p w14:paraId="32FDFE0D">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440FD1A">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45" w:name="OLE_LINK133"/>
      <w:r>
        <w:rPr>
          <w:rFonts w:hint="eastAsia" w:ascii="宋体" w:hAnsi="宋体"/>
          <w:b/>
          <w:sz w:val="24"/>
        </w:rPr>
        <w:t>评标方法和标准</w:t>
      </w:r>
      <w:r>
        <w:rPr>
          <w:rFonts w:hint="eastAsia" w:ascii="宋体" w:hAnsi="宋体"/>
          <w:bCs/>
          <w:sz w:val="24"/>
        </w:rPr>
        <w:t>。</w:t>
      </w:r>
      <w:bookmarkEnd w:id="45"/>
      <w:r>
        <w:rPr>
          <w:rFonts w:hint="eastAsia" w:ascii="宋体" w:hAnsi="宋体"/>
          <w:bCs/>
          <w:sz w:val="24"/>
        </w:rPr>
        <w:t>本次招标采用最低评标价法。</w:t>
      </w:r>
    </w:p>
    <w:p w14:paraId="5EA71E0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15CEB17">
      <w:pPr>
        <w:tabs>
          <w:tab w:val="left" w:pos="945"/>
        </w:tabs>
        <w:spacing w:line="360" w:lineRule="auto"/>
        <w:ind w:left="420"/>
        <w:rPr>
          <w:rFonts w:ascii="宋体" w:hAnsi="宋体"/>
          <w:bCs/>
          <w:sz w:val="24"/>
        </w:rPr>
      </w:pPr>
      <w:bookmarkStart w:id="46" w:name="OLE_LINK134"/>
      <w:r>
        <w:rPr>
          <w:rFonts w:hint="eastAsia" w:ascii="宋体" w:hAnsi="宋体"/>
          <w:bCs/>
          <w:sz w:val="24"/>
        </w:rPr>
        <w:t xml:space="preserve">     若投标报价相同的，则抽签决定顺序排列。</w:t>
      </w:r>
    </w:p>
    <w:p w14:paraId="0241647C">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35A00D5E">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0E33C40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1086ADE">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C43FB6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5769663B">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46"/>
    </w:p>
    <w:bookmarkEnd w:id="36"/>
    <w:p w14:paraId="4D665681">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3A699525">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48ABCE7D">
      <w:pPr>
        <w:spacing w:line="360" w:lineRule="auto"/>
        <w:ind w:firstLine="482" w:firstLineChars="200"/>
        <w:rPr>
          <w:rFonts w:ascii="宋体" w:hAnsi="宋体"/>
          <w:b/>
          <w:sz w:val="24"/>
          <w:szCs w:val="24"/>
        </w:rPr>
      </w:pPr>
      <w:r>
        <w:rPr>
          <w:rFonts w:hint="eastAsia" w:ascii="宋体" w:hAnsi="宋体"/>
          <w:b/>
          <w:sz w:val="24"/>
          <w:szCs w:val="24"/>
        </w:rPr>
        <w:t>19、定标</w:t>
      </w:r>
    </w:p>
    <w:p w14:paraId="59949469">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47" w:name="OLE_LINK174"/>
      <w:r>
        <w:rPr>
          <w:rFonts w:hint="eastAsia" w:ascii="宋体" w:hAnsi="宋体"/>
          <w:bCs/>
          <w:sz w:val="24"/>
          <w:szCs w:val="24"/>
          <w:lang w:val="zh-CN"/>
        </w:rPr>
        <w:t>中标候选人</w:t>
      </w:r>
      <w:bookmarkEnd w:id="47"/>
      <w:r>
        <w:rPr>
          <w:rFonts w:hint="eastAsia" w:ascii="宋体" w:hAnsi="宋体"/>
          <w:bCs/>
          <w:sz w:val="24"/>
          <w:szCs w:val="24"/>
          <w:lang w:val="zh-CN"/>
        </w:rPr>
        <w:t>中按顺序确定中标供应商。</w:t>
      </w:r>
    </w:p>
    <w:p w14:paraId="6DD10D6F">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评审结束后，由采购人根据评审报告推荐的中标候选人中确定中标供应商。</w:t>
      </w:r>
    </w:p>
    <w:p w14:paraId="092F66C9">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50AA8392">
      <w:pPr>
        <w:spacing w:line="360" w:lineRule="auto"/>
        <w:ind w:firstLine="482" w:firstLineChars="200"/>
        <w:rPr>
          <w:rFonts w:ascii="宋体" w:hAnsi="宋体"/>
          <w:b/>
          <w:sz w:val="24"/>
          <w:szCs w:val="24"/>
        </w:rPr>
      </w:pPr>
      <w:bookmarkStart w:id="48" w:name="OLE_LINK169"/>
      <w:r>
        <w:rPr>
          <w:rFonts w:hint="eastAsia" w:ascii="宋体" w:hAnsi="宋体"/>
          <w:b/>
          <w:sz w:val="24"/>
          <w:szCs w:val="24"/>
        </w:rPr>
        <w:t>20、投标截止后投标人不足3家的，除采购任务取消情形外，按照以下方式处理：</w:t>
      </w:r>
    </w:p>
    <w:p w14:paraId="3548792E">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招标文件存在不合理条款或者招标程序不符合规定的，采购人、采购代理机构改正后依法重新招标；</w:t>
      </w:r>
    </w:p>
    <w:p w14:paraId="664D9BF0">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EF45DC2">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1A5EFDD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采购人或</w:t>
      </w:r>
      <w:r>
        <w:rPr>
          <w:rFonts w:hint="eastAsia" w:ascii="宋体" w:hAnsi="宋体"/>
          <w:bCs/>
          <w:sz w:val="24"/>
          <w:szCs w:val="24"/>
          <w:lang w:val="zh-CN"/>
        </w:rPr>
        <w:t>采购代理机构</w:t>
      </w:r>
      <w:r>
        <w:rPr>
          <w:rFonts w:hint="eastAsia" w:ascii="宋体" w:hAnsi="宋体"/>
          <w:bCs/>
          <w:sz w:val="24"/>
          <w:szCs w:val="24"/>
        </w:rPr>
        <w:t>将废标理由通知所有投标人：</w:t>
      </w:r>
    </w:p>
    <w:p w14:paraId="1D8355B7">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624DE57C">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0CBAFE06">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483AD4F4">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48"/>
    </w:p>
    <w:p w14:paraId="04DBBFDB">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w:t>
      </w:r>
    </w:p>
    <w:p w14:paraId="2E9B5286">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0D1E246F">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1FC05021">
      <w:pPr>
        <w:spacing w:line="360" w:lineRule="auto"/>
        <w:ind w:firstLine="480" w:firstLineChars="200"/>
        <w:rPr>
          <w:rFonts w:ascii="宋体" w:hAnsi="宋体"/>
          <w:bCs/>
          <w:sz w:val="24"/>
          <w:szCs w:val="24"/>
          <w:lang w:val="zh-CN"/>
        </w:rPr>
      </w:pPr>
      <w:r>
        <w:rPr>
          <w:rFonts w:hint="eastAsia" w:ascii="宋体" w:hAnsi="宋体"/>
          <w:bCs/>
          <w:sz w:val="24"/>
          <w:szCs w:val="24"/>
        </w:rPr>
        <w:t>22.2 招标活动结束后，中标供应商的投标保证金在合同签订后的15个工作日内无息退还；中标通知书发出后15个工作日内退还未中标供应商的投标保证金，不计利息。</w:t>
      </w:r>
    </w:p>
    <w:p w14:paraId="4FBCFE22">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退还投标保证金的手续，由投标人自行与江苏鸿成工程项目管理有限公司联系办理退还事宜。</w:t>
      </w:r>
    </w:p>
    <w:p w14:paraId="0F39CC7B">
      <w:pPr>
        <w:spacing w:line="360" w:lineRule="auto"/>
        <w:ind w:firstLine="480" w:firstLineChars="200"/>
        <w:rPr>
          <w:rFonts w:ascii="宋体" w:hAnsi="宋体"/>
          <w:bCs/>
          <w:sz w:val="24"/>
          <w:szCs w:val="24"/>
          <w:lang w:val="zh-CN"/>
        </w:rPr>
      </w:pPr>
      <w:r>
        <w:rPr>
          <w:rFonts w:hint="eastAsia" w:ascii="宋体" w:hAnsi="宋体"/>
          <w:bCs/>
          <w:sz w:val="24"/>
          <w:szCs w:val="24"/>
        </w:rPr>
        <w:t>22.3</w:t>
      </w:r>
      <w:r>
        <w:rPr>
          <w:rFonts w:hint="eastAsia" w:ascii="宋体" w:hAnsi="宋体"/>
          <w:bCs/>
          <w:sz w:val="24"/>
          <w:szCs w:val="24"/>
          <w:lang w:val="zh-CN"/>
        </w:rPr>
        <w:t>投标人有下列情形之一的，其交纳的投标保证金不予退还：</w:t>
      </w:r>
    </w:p>
    <w:p w14:paraId="05526EDE">
      <w:pPr>
        <w:numPr>
          <w:ilvl w:val="0"/>
          <w:numId w:val="10"/>
        </w:numPr>
        <w:spacing w:line="360" w:lineRule="auto"/>
        <w:rPr>
          <w:rFonts w:ascii="宋体" w:hAnsi="宋体"/>
          <w:bCs/>
          <w:sz w:val="24"/>
          <w:szCs w:val="24"/>
          <w:lang w:val="zh-CN"/>
        </w:rPr>
      </w:pPr>
      <w:bookmarkStart w:id="49" w:name="OLE_LINK170"/>
      <w:r>
        <w:rPr>
          <w:rFonts w:hint="eastAsia" w:ascii="宋体" w:hAnsi="宋体"/>
          <w:bCs/>
          <w:sz w:val="24"/>
          <w:szCs w:val="24"/>
          <w:lang w:val="zh-CN"/>
        </w:rPr>
        <w:t>在提交投标文件截止时间后撤回投标文件的；</w:t>
      </w:r>
    </w:p>
    <w:p w14:paraId="2A6BEF15">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12A091DA">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6122D3C2">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718A49E0">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49"/>
    </w:p>
    <w:bookmarkEnd w:id="35"/>
    <w:p w14:paraId="442E77AD">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34215F7F">
      <w:pPr>
        <w:spacing w:line="360" w:lineRule="auto"/>
        <w:ind w:firstLine="480" w:firstLineChars="200"/>
        <w:rPr>
          <w:rFonts w:ascii="宋体" w:hAnsi="宋体"/>
          <w:bCs/>
          <w:sz w:val="24"/>
          <w:szCs w:val="24"/>
        </w:rPr>
      </w:pPr>
      <w:bookmarkStart w:id="50" w:name="OLE_LINK98"/>
      <w:r>
        <w:rPr>
          <w:rFonts w:hint="eastAsia" w:ascii="宋体" w:hAnsi="宋体"/>
          <w:bCs/>
          <w:sz w:val="24"/>
          <w:szCs w:val="24"/>
        </w:rPr>
        <w:t>23、签订合同</w:t>
      </w:r>
    </w:p>
    <w:p w14:paraId="6FDDB298">
      <w:pPr>
        <w:spacing w:line="360" w:lineRule="auto"/>
        <w:ind w:firstLine="480" w:firstLineChars="200"/>
        <w:rPr>
          <w:rFonts w:ascii="宋体" w:hAnsi="宋体"/>
          <w:bCs/>
          <w:sz w:val="24"/>
          <w:szCs w:val="24"/>
        </w:rPr>
      </w:pPr>
      <w:r>
        <w:rPr>
          <w:rFonts w:hint="eastAsia" w:ascii="宋体" w:hAnsi="宋体"/>
          <w:bCs/>
          <w:sz w:val="24"/>
          <w:szCs w:val="24"/>
        </w:rPr>
        <w:t xml:space="preserve">23.1 </w:t>
      </w:r>
      <w:bookmarkStart w:id="51" w:name="OLE_LINK171"/>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1"/>
      <w:r>
        <w:rPr>
          <w:rFonts w:hint="eastAsia" w:ascii="宋体" w:hAnsi="宋体"/>
          <w:bCs/>
          <w:sz w:val="24"/>
          <w:szCs w:val="24"/>
          <w:lang w:val="zh-CN"/>
        </w:rPr>
        <w:t>。</w:t>
      </w:r>
    </w:p>
    <w:p w14:paraId="00306977">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rPr>
        <w:t>30</w:t>
      </w:r>
      <w:r>
        <w:rPr>
          <w:rFonts w:hint="eastAsia" w:ascii="宋体" w:hAnsi="宋体"/>
          <w:bCs/>
          <w:sz w:val="24"/>
          <w:szCs w:val="24"/>
          <w:lang w:val="zh-CN"/>
        </w:rPr>
        <w:t>日内，按照招标文件确定的事项与采购人签订采购合同。</w:t>
      </w:r>
    </w:p>
    <w:p w14:paraId="7EAAE7F6">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中标供应商如逾期不办理相关手续、签订合同，采购人将依据有关规定进行处理。</w:t>
      </w:r>
    </w:p>
    <w:p w14:paraId="06687A97">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1E79A3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1ACD05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23.4 </w:t>
      </w:r>
      <w:bookmarkStart w:id="52" w:name="OLE_LINK183"/>
      <w:r>
        <w:rPr>
          <w:rFonts w:hint="eastAsia" w:ascii="宋体" w:hAnsi="宋体"/>
          <w:bCs/>
          <w:sz w:val="24"/>
          <w:szCs w:val="24"/>
          <w:lang w:val="zh-CN"/>
        </w:rPr>
        <w:t>签订合同前，中标供应商须按下表要求交纳中标合同总金额</w:t>
      </w:r>
      <w:r>
        <w:rPr>
          <w:rFonts w:hint="eastAsia" w:ascii="宋体" w:hAnsi="宋体"/>
          <w:bCs/>
          <w:sz w:val="24"/>
          <w:szCs w:val="24"/>
        </w:rPr>
        <w:t>10</w:t>
      </w:r>
      <w:r>
        <w:rPr>
          <w:rFonts w:hint="eastAsia" w:ascii="宋体" w:hAnsi="宋体"/>
          <w:bCs/>
          <w:sz w:val="24"/>
          <w:szCs w:val="24"/>
          <w:lang w:val="zh-CN"/>
        </w:rPr>
        <w:t>%的履约保证金。</w:t>
      </w:r>
      <w:bookmarkEnd w:id="5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57"/>
        <w:gridCol w:w="965"/>
        <w:gridCol w:w="3555"/>
      </w:tblGrid>
      <w:tr w14:paraId="5AEA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23" w:type="dxa"/>
            <w:noWrap/>
            <w:vAlign w:val="center"/>
          </w:tcPr>
          <w:p w14:paraId="25DC757C">
            <w:pPr>
              <w:spacing w:line="360" w:lineRule="auto"/>
              <w:jc w:val="center"/>
              <w:rPr>
                <w:rFonts w:ascii="宋体" w:hAnsi="宋体"/>
                <w:bCs/>
                <w:szCs w:val="21"/>
                <w:lang w:val="zh-CN"/>
              </w:rPr>
            </w:pPr>
            <w:bookmarkStart w:id="53" w:name="OLE_LINK136"/>
            <w:r>
              <w:rPr>
                <w:rFonts w:hAnsi="宋体"/>
                <w:bCs/>
                <w:szCs w:val="21"/>
                <w:lang w:val="zh-CN"/>
              </w:rPr>
              <w:t>收款单位</w:t>
            </w:r>
          </w:p>
        </w:tc>
        <w:tc>
          <w:tcPr>
            <w:tcW w:w="3557" w:type="dxa"/>
            <w:noWrap/>
            <w:vAlign w:val="center"/>
          </w:tcPr>
          <w:p w14:paraId="45A4D5D4">
            <w:pPr>
              <w:spacing w:line="360" w:lineRule="auto"/>
              <w:jc w:val="center"/>
              <w:rPr>
                <w:rFonts w:ascii="宋体" w:hAnsi="宋体"/>
                <w:bCs/>
                <w:szCs w:val="21"/>
                <w:lang w:val="zh-CN"/>
              </w:rPr>
            </w:pPr>
            <w:r>
              <w:rPr>
                <w:rFonts w:hint="eastAsia" w:hAnsi="宋体"/>
                <w:bCs/>
                <w:szCs w:val="21"/>
                <w:lang w:val="zh-CN"/>
              </w:rPr>
              <w:t>宜兴市公用燃气管理有限公司</w:t>
            </w:r>
          </w:p>
        </w:tc>
        <w:tc>
          <w:tcPr>
            <w:tcW w:w="965" w:type="dxa"/>
            <w:vMerge w:val="restart"/>
            <w:noWrap/>
            <w:vAlign w:val="center"/>
          </w:tcPr>
          <w:p w14:paraId="676D35EE">
            <w:pPr>
              <w:spacing w:line="360" w:lineRule="auto"/>
              <w:jc w:val="center"/>
              <w:rPr>
                <w:bCs/>
                <w:szCs w:val="21"/>
                <w:lang w:val="zh-CN"/>
              </w:rPr>
            </w:pPr>
            <w:r>
              <w:rPr>
                <w:rFonts w:hAnsi="宋体"/>
                <w:bCs/>
                <w:szCs w:val="21"/>
                <w:lang w:val="zh-CN"/>
              </w:rPr>
              <w:t>交纳</w:t>
            </w:r>
          </w:p>
          <w:p w14:paraId="281E1CF1">
            <w:pPr>
              <w:spacing w:line="360" w:lineRule="auto"/>
              <w:jc w:val="center"/>
              <w:rPr>
                <w:rFonts w:ascii="宋体" w:hAnsi="宋体"/>
                <w:bCs/>
                <w:szCs w:val="21"/>
                <w:lang w:val="zh-CN"/>
              </w:rPr>
            </w:pPr>
            <w:r>
              <w:rPr>
                <w:rFonts w:hAnsi="宋体"/>
                <w:bCs/>
                <w:szCs w:val="21"/>
                <w:lang w:val="zh-CN"/>
              </w:rPr>
              <w:t>形式</w:t>
            </w:r>
          </w:p>
        </w:tc>
        <w:tc>
          <w:tcPr>
            <w:tcW w:w="3555" w:type="dxa"/>
            <w:vMerge w:val="restart"/>
            <w:noWrap/>
            <w:vAlign w:val="center"/>
          </w:tcPr>
          <w:p w14:paraId="0E72971E">
            <w:pPr>
              <w:spacing w:line="360" w:lineRule="auto"/>
              <w:jc w:val="center"/>
              <w:rPr>
                <w:rFonts w:ascii="宋体" w:hAnsi="宋体"/>
                <w:bCs/>
                <w:szCs w:val="21"/>
                <w:lang w:val="zh-CN"/>
              </w:rPr>
            </w:pPr>
            <w:r>
              <w:rPr>
                <w:rFonts w:hAnsi="宋体"/>
                <w:bCs/>
                <w:szCs w:val="21"/>
                <w:lang w:val="zh-CN"/>
              </w:rPr>
              <w:t>履约保证金必须用转账、电汇、本票、银行汇票的形式提供履约保证（不接受以上方式以外的履约保证）</w:t>
            </w:r>
          </w:p>
        </w:tc>
      </w:tr>
      <w:tr w14:paraId="770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23" w:type="dxa"/>
            <w:noWrap/>
            <w:vAlign w:val="center"/>
          </w:tcPr>
          <w:p w14:paraId="489D1366">
            <w:pPr>
              <w:spacing w:line="360" w:lineRule="auto"/>
              <w:jc w:val="center"/>
              <w:rPr>
                <w:rFonts w:ascii="宋体" w:hAnsi="宋体"/>
                <w:bCs/>
                <w:szCs w:val="21"/>
                <w:lang w:val="zh-CN"/>
              </w:rPr>
            </w:pPr>
            <w:r>
              <w:rPr>
                <w:rFonts w:hAnsi="宋体"/>
                <w:bCs/>
                <w:szCs w:val="21"/>
                <w:lang w:val="zh-CN"/>
              </w:rPr>
              <w:t>开户行</w:t>
            </w:r>
          </w:p>
        </w:tc>
        <w:tc>
          <w:tcPr>
            <w:tcW w:w="3557" w:type="dxa"/>
            <w:noWrap/>
            <w:vAlign w:val="center"/>
          </w:tcPr>
          <w:p w14:paraId="2B3E7D70">
            <w:pPr>
              <w:spacing w:line="360" w:lineRule="auto"/>
              <w:jc w:val="center"/>
              <w:rPr>
                <w:rFonts w:hAnsi="宋体"/>
                <w:bCs/>
                <w:szCs w:val="21"/>
                <w:lang w:val="zh-CN"/>
              </w:rPr>
            </w:pPr>
            <w:r>
              <w:rPr>
                <w:rFonts w:hint="eastAsia" w:hAnsi="宋体"/>
                <w:bCs/>
                <w:szCs w:val="21"/>
                <w:lang w:val="zh-CN"/>
              </w:rPr>
              <w:t>江苏宜兴农商行南郊支行</w:t>
            </w:r>
          </w:p>
        </w:tc>
        <w:tc>
          <w:tcPr>
            <w:tcW w:w="965" w:type="dxa"/>
            <w:vMerge w:val="continue"/>
            <w:noWrap/>
            <w:vAlign w:val="center"/>
          </w:tcPr>
          <w:p w14:paraId="36BC3C22">
            <w:pPr>
              <w:spacing w:line="360" w:lineRule="auto"/>
              <w:jc w:val="center"/>
              <w:rPr>
                <w:rFonts w:ascii="宋体" w:hAnsi="宋体"/>
                <w:bCs/>
                <w:szCs w:val="21"/>
                <w:lang w:val="zh-CN"/>
              </w:rPr>
            </w:pPr>
          </w:p>
        </w:tc>
        <w:tc>
          <w:tcPr>
            <w:tcW w:w="3555" w:type="dxa"/>
            <w:vMerge w:val="continue"/>
            <w:noWrap/>
            <w:vAlign w:val="center"/>
          </w:tcPr>
          <w:p w14:paraId="7650850D">
            <w:pPr>
              <w:spacing w:line="360" w:lineRule="auto"/>
              <w:jc w:val="center"/>
              <w:rPr>
                <w:rFonts w:ascii="宋体" w:hAnsi="宋体"/>
                <w:bCs/>
                <w:szCs w:val="21"/>
                <w:lang w:val="zh-CN"/>
              </w:rPr>
            </w:pPr>
          </w:p>
        </w:tc>
      </w:tr>
      <w:tr w14:paraId="38FA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23" w:type="dxa"/>
            <w:noWrap/>
            <w:vAlign w:val="center"/>
          </w:tcPr>
          <w:p w14:paraId="50BCFF80">
            <w:pPr>
              <w:spacing w:line="360" w:lineRule="auto"/>
              <w:jc w:val="center"/>
              <w:rPr>
                <w:rFonts w:ascii="宋体" w:hAnsi="宋体"/>
                <w:bCs/>
                <w:szCs w:val="21"/>
                <w:lang w:val="zh-CN"/>
              </w:rPr>
            </w:pPr>
            <w:r>
              <w:rPr>
                <w:rFonts w:hAnsi="宋体"/>
                <w:bCs/>
                <w:szCs w:val="21"/>
                <w:lang w:val="zh-CN"/>
              </w:rPr>
              <w:t>账号</w:t>
            </w:r>
          </w:p>
        </w:tc>
        <w:tc>
          <w:tcPr>
            <w:tcW w:w="3557" w:type="dxa"/>
            <w:noWrap/>
            <w:vAlign w:val="center"/>
          </w:tcPr>
          <w:p w14:paraId="05EC7D78">
            <w:pPr>
              <w:spacing w:line="360" w:lineRule="auto"/>
              <w:jc w:val="center"/>
              <w:rPr>
                <w:rFonts w:hAnsi="宋体"/>
                <w:bCs/>
                <w:szCs w:val="21"/>
                <w:lang w:val="zh-CN"/>
              </w:rPr>
            </w:pPr>
            <w:r>
              <w:rPr>
                <w:rFonts w:hint="eastAsia" w:hAnsi="宋体"/>
                <w:bCs/>
                <w:szCs w:val="21"/>
                <w:lang w:val="zh-CN"/>
              </w:rPr>
              <w:t>3202236201201000024414</w:t>
            </w:r>
          </w:p>
        </w:tc>
        <w:tc>
          <w:tcPr>
            <w:tcW w:w="965" w:type="dxa"/>
            <w:vMerge w:val="continue"/>
            <w:noWrap/>
            <w:vAlign w:val="center"/>
          </w:tcPr>
          <w:p w14:paraId="6A37043A">
            <w:pPr>
              <w:spacing w:line="360" w:lineRule="auto"/>
              <w:jc w:val="center"/>
              <w:rPr>
                <w:rFonts w:ascii="宋体" w:hAnsi="宋体"/>
                <w:bCs/>
                <w:szCs w:val="21"/>
                <w:lang w:val="zh-CN"/>
              </w:rPr>
            </w:pPr>
          </w:p>
        </w:tc>
        <w:tc>
          <w:tcPr>
            <w:tcW w:w="3555" w:type="dxa"/>
            <w:vMerge w:val="continue"/>
            <w:noWrap/>
            <w:vAlign w:val="center"/>
          </w:tcPr>
          <w:p w14:paraId="3500D905">
            <w:pPr>
              <w:spacing w:line="360" w:lineRule="auto"/>
              <w:jc w:val="center"/>
              <w:rPr>
                <w:rFonts w:ascii="宋体" w:hAnsi="宋体"/>
                <w:bCs/>
                <w:szCs w:val="21"/>
                <w:lang w:val="zh-CN"/>
              </w:rPr>
            </w:pPr>
          </w:p>
        </w:tc>
      </w:tr>
      <w:bookmarkEnd w:id="53"/>
    </w:tbl>
    <w:p w14:paraId="4422415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23.5 </w:t>
      </w:r>
      <w:bookmarkStart w:id="54" w:name="OLE_LINK182"/>
      <w:r>
        <w:rPr>
          <w:rFonts w:hint="eastAsia" w:ascii="宋体" w:hAnsi="宋体"/>
          <w:bCs/>
          <w:sz w:val="24"/>
          <w:szCs w:val="24"/>
          <w:lang w:val="zh-CN"/>
        </w:rPr>
        <w:t>履约保证金于</w:t>
      </w:r>
      <w:r>
        <w:rPr>
          <w:rFonts w:hint="eastAsia"/>
          <w:sz w:val="24"/>
          <w:szCs w:val="24"/>
        </w:rPr>
        <w:t>完成供货且未发现质量问题，三十个工作日内无息退还</w:t>
      </w:r>
      <w:r>
        <w:rPr>
          <w:rFonts w:hint="eastAsia" w:ascii="宋体" w:hAnsi="宋体"/>
          <w:bCs/>
          <w:sz w:val="24"/>
          <w:szCs w:val="24"/>
          <w:lang w:val="zh-CN"/>
        </w:rPr>
        <w:t>。</w:t>
      </w:r>
    </w:p>
    <w:bookmarkEnd w:id="54"/>
    <w:p w14:paraId="65420913">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23.6 </w:t>
      </w:r>
      <w:bookmarkStart w:id="55" w:name="OLE_LINK5"/>
      <w:r>
        <w:rPr>
          <w:rFonts w:hint="eastAsia" w:ascii="宋体" w:hAnsi="宋体"/>
          <w:bCs/>
          <w:sz w:val="24"/>
          <w:szCs w:val="24"/>
          <w:lang w:val="zh-CN"/>
        </w:rPr>
        <w:t>中标供应商</w:t>
      </w:r>
      <w:bookmarkStart w:id="56" w:name="OLE_LINK175"/>
      <w:r>
        <w:rPr>
          <w:rFonts w:hint="eastAsia" w:ascii="宋体" w:hAnsi="宋体"/>
          <w:bCs/>
          <w:sz w:val="24"/>
          <w:szCs w:val="24"/>
          <w:lang w:val="zh-CN"/>
        </w:rPr>
        <w:t>（含中标候选人）</w:t>
      </w:r>
      <w:bookmarkEnd w:id="56"/>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对其</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w:t>
      </w:r>
      <w:r>
        <w:rPr>
          <w:rFonts w:ascii="宋体" w:hAnsi="宋体"/>
          <w:bCs/>
          <w:sz w:val="24"/>
          <w:szCs w:val="24"/>
          <w:lang w:val="zh-CN"/>
        </w:rPr>
        <w:t>采购活动</w:t>
      </w:r>
      <w:bookmarkStart w:id="57" w:name="OLE_LINK2"/>
      <w:r>
        <w:rPr>
          <w:rFonts w:hint="eastAsia" w:ascii="宋体" w:hAnsi="宋体"/>
          <w:bCs/>
          <w:sz w:val="24"/>
          <w:szCs w:val="24"/>
          <w:lang w:val="zh-CN"/>
        </w:rPr>
        <w:t>。</w:t>
      </w:r>
      <w:bookmarkEnd w:id="55"/>
      <w:bookmarkEnd w:id="57"/>
      <w:r>
        <w:rPr>
          <w:rFonts w:ascii="宋体" w:hAnsi="宋体"/>
          <w:bCs/>
          <w:sz w:val="24"/>
          <w:szCs w:val="24"/>
          <w:lang w:val="zh-CN"/>
        </w:rPr>
        <w:t>拒绝签订采购合同的</w:t>
      </w:r>
      <w:r>
        <w:rPr>
          <w:rFonts w:hint="eastAsia" w:ascii="宋体" w:hAnsi="宋体"/>
          <w:bCs/>
          <w:sz w:val="24"/>
          <w:szCs w:val="24"/>
          <w:lang w:val="zh-CN"/>
        </w:rPr>
        <w:t>中标供应商（含中标候选人）不得参加对该项目重新开展的采购活动。</w:t>
      </w:r>
    </w:p>
    <w:p w14:paraId="233D99D8">
      <w:pPr>
        <w:spacing w:line="360" w:lineRule="auto"/>
        <w:ind w:firstLine="480" w:firstLineChars="200"/>
        <w:rPr>
          <w:rFonts w:ascii="宋体" w:hAnsi="宋体"/>
          <w:bCs/>
          <w:sz w:val="24"/>
          <w:szCs w:val="24"/>
        </w:rPr>
      </w:pPr>
      <w:r>
        <w:rPr>
          <w:rFonts w:hint="eastAsia" w:ascii="宋体" w:hAnsi="宋体"/>
          <w:bCs/>
          <w:sz w:val="24"/>
          <w:szCs w:val="24"/>
          <w:lang w:val="zh-CN"/>
        </w:rPr>
        <w:t>23</w:t>
      </w:r>
      <w:r>
        <w:rPr>
          <w:rFonts w:hint="eastAsia" w:ascii="宋体" w:hAnsi="宋体"/>
          <w:bCs/>
          <w:sz w:val="24"/>
          <w:szCs w:val="24"/>
        </w:rPr>
        <w:t>.8</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bookmarkEnd w:id="50"/>
    <w:p w14:paraId="56BE6E5B">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投标行为及投标产品：</w:t>
      </w:r>
    </w:p>
    <w:p w14:paraId="15665F54">
      <w:pPr>
        <w:spacing w:line="360" w:lineRule="auto"/>
        <w:ind w:firstLine="480" w:firstLineChars="200"/>
        <w:rPr>
          <w:rFonts w:ascii="宋体" w:hAnsi="宋体"/>
          <w:bCs/>
          <w:sz w:val="24"/>
          <w:szCs w:val="24"/>
        </w:rPr>
      </w:pPr>
      <w:r>
        <w:rPr>
          <w:rFonts w:hint="eastAsia" w:ascii="宋体" w:hAnsi="宋体"/>
          <w:bCs/>
          <w:sz w:val="24"/>
          <w:szCs w:val="24"/>
        </w:rPr>
        <w:t>24、投标行为及投标产品：</w:t>
      </w:r>
    </w:p>
    <w:p w14:paraId="4893F074">
      <w:pPr>
        <w:numPr>
          <w:ilvl w:val="0"/>
          <w:numId w:val="11"/>
        </w:numPr>
        <w:spacing w:line="360" w:lineRule="auto"/>
        <w:rPr>
          <w:rFonts w:ascii="宋体" w:hAnsi="宋体"/>
          <w:bCs/>
          <w:sz w:val="24"/>
          <w:szCs w:val="24"/>
          <w:lang w:val="zh-CN"/>
        </w:rPr>
      </w:pPr>
      <w:bookmarkStart w:id="58" w:name="OLE_LINK99"/>
      <w:r>
        <w:rPr>
          <w:rFonts w:hint="eastAsia" w:ascii="宋体" w:hAnsi="宋体"/>
          <w:bCs/>
          <w:sz w:val="24"/>
          <w:szCs w:val="24"/>
          <w:lang w:val="zh-CN"/>
        </w:rPr>
        <w:t>投标人的投标行为必须遵守各项法律、法规、规章及相关制度的规定。</w:t>
      </w:r>
    </w:p>
    <w:p w14:paraId="357958E7">
      <w:pPr>
        <w:numPr>
          <w:ilvl w:val="0"/>
          <w:numId w:val="11"/>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1BACA5EA">
      <w:pPr>
        <w:numPr>
          <w:ilvl w:val="0"/>
          <w:numId w:val="11"/>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7B987C50">
      <w:pPr>
        <w:numPr>
          <w:ilvl w:val="0"/>
          <w:numId w:val="11"/>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w:t>
      </w:r>
      <w:bookmarkStart w:id="59" w:name="OLE_LINK172"/>
      <w:r>
        <w:rPr>
          <w:rFonts w:hint="eastAsia" w:ascii="宋体" w:hAnsi="宋体"/>
          <w:bCs/>
          <w:sz w:val="24"/>
        </w:rPr>
        <w:t>投标人中标后，在供货期内如遇产品平滑（自然）升级，中标供应商应提供平滑升级商品不补差价（招标文件中有特殊要求的除外）。</w:t>
      </w:r>
      <w:bookmarkEnd w:id="59"/>
    </w:p>
    <w:p w14:paraId="210F4EC1">
      <w:pPr>
        <w:numPr>
          <w:ilvl w:val="0"/>
          <w:numId w:val="11"/>
        </w:numPr>
        <w:spacing w:line="360" w:lineRule="auto"/>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58"/>
    <w:p w14:paraId="2F3D630D">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质疑处理：</w:t>
      </w:r>
    </w:p>
    <w:p w14:paraId="6768635A">
      <w:pPr>
        <w:spacing w:line="360" w:lineRule="auto"/>
        <w:rPr>
          <w:rFonts w:ascii="宋体" w:hAnsi="宋体"/>
          <w:bCs/>
          <w:sz w:val="24"/>
          <w:szCs w:val="24"/>
        </w:rPr>
      </w:pPr>
      <w:bookmarkStart w:id="60" w:name="OLE_LINK100"/>
      <w:r>
        <w:rPr>
          <w:rFonts w:hint="eastAsia" w:ascii="宋体" w:hAnsi="宋体"/>
          <w:bCs/>
          <w:sz w:val="24"/>
          <w:szCs w:val="24"/>
        </w:rPr>
        <w:t>25、询问</w:t>
      </w:r>
    </w:p>
    <w:p w14:paraId="0354582A">
      <w:pPr>
        <w:spacing w:line="360" w:lineRule="auto"/>
        <w:ind w:firstLine="480" w:firstLineChars="200"/>
        <w:rPr>
          <w:rFonts w:ascii="宋体" w:hAnsi="宋体"/>
          <w:bCs/>
          <w:sz w:val="24"/>
          <w:szCs w:val="24"/>
        </w:rPr>
      </w:pPr>
      <w:r>
        <w:rPr>
          <w:rFonts w:hint="eastAsia" w:ascii="宋体" w:hAnsi="宋体"/>
          <w:bCs/>
          <w:sz w:val="24"/>
          <w:szCs w:val="24"/>
          <w:lang w:val="zh-CN"/>
        </w:rPr>
        <w:t>投标人对招标活动事项有疑问的，可以向采购人提出询问，采购人将在两个工作日内作出答复，但答复的内容不涉及商业秘密。</w:t>
      </w:r>
    </w:p>
    <w:bookmarkEnd w:id="60"/>
    <w:p w14:paraId="7CE553BF">
      <w:pPr>
        <w:spacing w:line="360" w:lineRule="auto"/>
        <w:ind w:firstLine="480" w:firstLineChars="200"/>
        <w:rPr>
          <w:rFonts w:ascii="宋体" w:hAnsi="宋体"/>
          <w:bCs/>
          <w:sz w:val="24"/>
          <w:szCs w:val="24"/>
          <w:lang w:val="zh-CN"/>
        </w:rPr>
      </w:pPr>
      <w:r>
        <w:rPr>
          <w:rFonts w:hint="eastAsia" w:ascii="宋体" w:hAnsi="宋体"/>
          <w:bCs/>
          <w:sz w:val="24"/>
          <w:szCs w:val="24"/>
          <w:lang w:val="zh-CN"/>
        </w:rPr>
        <w:t>26、质疑</w:t>
      </w:r>
    </w:p>
    <w:p w14:paraId="0E5A65D8">
      <w:pPr>
        <w:spacing w:line="360" w:lineRule="auto"/>
        <w:ind w:firstLine="480" w:firstLineChars="200"/>
        <w:rPr>
          <w:rFonts w:ascii="宋体" w:hAnsi="宋体"/>
          <w:bCs/>
          <w:sz w:val="24"/>
          <w:szCs w:val="24"/>
          <w:lang w:val="zh-CN"/>
        </w:rPr>
      </w:pPr>
      <w:r>
        <w:rPr>
          <w:rFonts w:hint="eastAsia" w:ascii="宋体" w:hAnsi="宋体"/>
          <w:bCs/>
          <w:sz w:val="24"/>
          <w:szCs w:val="24"/>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467D024B">
      <w:pPr>
        <w:spacing w:line="360" w:lineRule="auto"/>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11DA442C">
      <w:pPr>
        <w:spacing w:line="360" w:lineRule="auto"/>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对符合法定质疑条件的质疑，被质疑人在受理后的七个工作日内进行书面答复。</w:t>
      </w:r>
    </w:p>
    <w:p w14:paraId="102C169B">
      <w:pPr>
        <w:spacing w:line="360" w:lineRule="auto"/>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26.4恶意质疑或提交虚假质疑一经查实，被质疑人有权依据有关规定，报请采购监管部门对该质疑人进行相应的处罚。</w:t>
      </w:r>
    </w:p>
    <w:p w14:paraId="6AD88626">
      <w:pPr>
        <w:spacing w:line="360" w:lineRule="auto"/>
        <w:ind w:firstLine="480" w:firstLineChars="200"/>
        <w:rPr>
          <w:rFonts w:ascii="宋体" w:hAnsi="宋体"/>
          <w:bCs/>
          <w:sz w:val="24"/>
          <w:szCs w:val="24"/>
          <w:lang w:val="zh-CN"/>
        </w:rPr>
      </w:pPr>
      <w:r>
        <w:rPr>
          <w:rFonts w:hint="eastAsia" w:ascii="宋体" w:hAnsi="宋体"/>
          <w:bCs/>
          <w:sz w:val="24"/>
          <w:szCs w:val="24"/>
          <w:lang w:val="zh-CN"/>
        </w:rPr>
        <w:t>27 投诉</w:t>
      </w:r>
    </w:p>
    <w:p w14:paraId="2B3384CD">
      <w:pPr>
        <w:spacing w:line="460" w:lineRule="exact"/>
        <w:ind w:firstLine="480" w:firstLineChars="200"/>
        <w:rPr>
          <w:rFonts w:ascii="宋体" w:hAnsi="宋体"/>
          <w:bCs/>
          <w:sz w:val="24"/>
          <w:szCs w:val="24"/>
          <w:lang w:val="zh-CN"/>
        </w:rPr>
      </w:pPr>
      <w:r>
        <w:rPr>
          <w:rFonts w:hint="eastAsia" w:ascii="宋体" w:hAnsi="宋体"/>
          <w:bCs/>
          <w:sz w:val="24"/>
          <w:szCs w:val="24"/>
          <w:lang w:val="zh-CN"/>
        </w:rPr>
        <w:t>27.1质疑供应商对采购人、采购代理机构的答复不满意或者采购人、采购代理机构未在规定的时间内作出答复的，可以在答复期满后十五个工作日内提出投诉。供应商投诉由宜兴市公用环保集团有限公司</w:t>
      </w:r>
      <w:r>
        <w:rPr>
          <w:rFonts w:hint="eastAsia" w:ascii="宋体" w:hAnsi="宋体"/>
          <w:bCs/>
          <w:sz w:val="24"/>
          <w:szCs w:val="24"/>
        </w:rPr>
        <w:t>纪监</w:t>
      </w:r>
      <w:r>
        <w:rPr>
          <w:rFonts w:hint="eastAsia" w:ascii="宋体" w:hAnsi="宋体"/>
          <w:bCs/>
          <w:sz w:val="24"/>
          <w:szCs w:val="24"/>
          <w:lang w:val="zh-CN"/>
        </w:rPr>
        <w:t>管理办公室处理。</w:t>
      </w:r>
    </w:p>
    <w:p w14:paraId="6DE18DC3">
      <w:pPr>
        <w:spacing w:line="460" w:lineRule="exact"/>
        <w:jc w:val="center"/>
        <w:outlineLvl w:val="0"/>
        <w:rPr>
          <w:rFonts w:ascii="黑体" w:hAnsi="黑体" w:eastAsia="黑体"/>
          <w:sz w:val="28"/>
        </w:rPr>
      </w:pPr>
      <w:r>
        <w:rPr>
          <w:rFonts w:hint="eastAsia" w:ascii="黑体" w:hAnsi="黑体" w:eastAsia="黑体"/>
          <w:sz w:val="28"/>
        </w:rPr>
        <w:br w:type="page"/>
      </w:r>
      <w:bookmarkStart w:id="61" w:name="_Toc1252"/>
      <w:bookmarkStart w:id="62" w:name="_Toc31226"/>
      <w:bookmarkStart w:id="63" w:name="_Toc6050"/>
      <w:r>
        <w:rPr>
          <w:rFonts w:hint="eastAsia" w:ascii="黑体" w:hAnsi="黑体" w:eastAsia="黑体"/>
          <w:sz w:val="28"/>
        </w:rPr>
        <w:t xml:space="preserve"> 第三章 </w:t>
      </w:r>
      <w:bookmarkEnd w:id="61"/>
      <w:bookmarkEnd w:id="62"/>
      <w:bookmarkEnd w:id="63"/>
      <w:bookmarkStart w:id="64" w:name="_Toc10496"/>
      <w:r>
        <w:rPr>
          <w:rFonts w:hint="eastAsia" w:ascii="黑体" w:hAnsi="黑体" w:eastAsia="黑体"/>
          <w:sz w:val="28"/>
        </w:rPr>
        <w:t xml:space="preserve"> 项目技术要求和有关说明</w:t>
      </w:r>
      <w:bookmarkEnd w:id="18"/>
      <w:bookmarkEnd w:id="64"/>
    </w:p>
    <w:p w14:paraId="07765F9A">
      <w:pPr>
        <w:spacing w:line="460" w:lineRule="exact"/>
        <w:ind w:firstLine="480" w:firstLineChars="200"/>
        <w:rPr>
          <w:rFonts w:ascii="宋体" w:hAnsi="宋体"/>
          <w:sz w:val="24"/>
          <w:szCs w:val="24"/>
        </w:rPr>
      </w:pPr>
      <w:bookmarkStart w:id="65" w:name="_Toc23231"/>
      <w:r>
        <w:rPr>
          <w:rFonts w:hint="eastAsia" w:ascii="宋体" w:hAnsi="宋体"/>
          <w:sz w:val="24"/>
          <w:szCs w:val="24"/>
        </w:rPr>
        <w:t>为了进一步保障公司员工人身安全、用户财产生命安全，针对人员、财产等设定了合理的投保项目和投保额度，现邀请具备承保资质和能力的保险单位前来参与宜兴市公用燃气管理有限公司安全生产责任保险的投标。具体招标要求如下，供应商须提供满足以下要求的服务，不得有负偏离。</w:t>
      </w:r>
    </w:p>
    <w:p w14:paraId="201ACBC3">
      <w:pPr>
        <w:spacing w:line="460" w:lineRule="exact"/>
        <w:ind w:left="420" w:leftChars="200"/>
        <w:rPr>
          <w:rFonts w:ascii="宋体" w:hAnsi="宋体"/>
          <w:b/>
          <w:bCs/>
          <w:sz w:val="24"/>
          <w:szCs w:val="24"/>
        </w:rPr>
      </w:pPr>
      <w:r>
        <w:rPr>
          <w:rFonts w:hint="eastAsia" w:ascii="宋体" w:hAnsi="宋体"/>
          <w:b/>
          <w:bCs/>
          <w:sz w:val="24"/>
          <w:szCs w:val="24"/>
        </w:rPr>
        <w:t>一、项目技术要求：</w:t>
      </w:r>
    </w:p>
    <w:p w14:paraId="7DB1CD20">
      <w:pPr>
        <w:spacing w:line="460" w:lineRule="exact"/>
        <w:ind w:firstLine="480" w:firstLineChars="200"/>
        <w:rPr>
          <w:rFonts w:ascii="宋体" w:hAnsi="宋体"/>
          <w:sz w:val="24"/>
          <w:szCs w:val="24"/>
        </w:rPr>
      </w:pPr>
      <w:r>
        <w:rPr>
          <w:rFonts w:hint="eastAsia" w:ascii="宋体" w:hAnsi="宋体"/>
          <w:sz w:val="24"/>
          <w:szCs w:val="24"/>
        </w:rPr>
        <w:t>1、每次事故/累计赔偿限额为1000万元（含人员伤亡和第三者财产损失）。每人每次事故责任限额60万元（其中，死亡、伤残责任限额为每次事故每人赔偿限额50万元，医疗费用赔偿限额10万元）。第三者财产部分的财产损失限额不超过保单累计赔偿限额的30% 。</w:t>
      </w:r>
    </w:p>
    <w:p w14:paraId="3165D9D1">
      <w:pPr>
        <w:spacing w:line="460" w:lineRule="exact"/>
        <w:ind w:firstLine="480" w:firstLineChars="200"/>
        <w:rPr>
          <w:rFonts w:ascii="宋体" w:hAnsi="宋体"/>
          <w:sz w:val="24"/>
          <w:szCs w:val="24"/>
        </w:rPr>
      </w:pPr>
      <w:r>
        <w:rPr>
          <w:rFonts w:hint="eastAsia" w:ascii="宋体" w:hAnsi="宋体"/>
          <w:sz w:val="24"/>
          <w:szCs w:val="24"/>
        </w:rPr>
        <w:t>2、每次事故/累计事故抢险救援费用赔偿限额100万元。每次事故/累计相关诉讼等法律费用赔偿限额50万元。</w:t>
      </w:r>
    </w:p>
    <w:p w14:paraId="5C06D144">
      <w:pPr>
        <w:spacing w:line="460" w:lineRule="exact"/>
        <w:ind w:firstLine="480" w:firstLineChars="200"/>
        <w:rPr>
          <w:rFonts w:ascii="宋体" w:hAnsi="宋体"/>
          <w:sz w:val="24"/>
          <w:szCs w:val="24"/>
        </w:rPr>
      </w:pPr>
      <w:r>
        <w:rPr>
          <w:rFonts w:hint="eastAsia" w:ascii="宋体" w:hAnsi="宋体"/>
          <w:sz w:val="24"/>
          <w:szCs w:val="24"/>
        </w:rPr>
        <w:t>3、误工费用赔偿限额每人100元每天，每次事故每人赔偿天数60天，每人累计赔偿天数180天，免赔5天。</w:t>
      </w:r>
    </w:p>
    <w:p w14:paraId="678486A8">
      <w:pPr>
        <w:spacing w:line="460" w:lineRule="exact"/>
        <w:ind w:firstLine="480" w:firstLineChars="200"/>
        <w:rPr>
          <w:rFonts w:ascii="宋体" w:hAnsi="宋体"/>
          <w:sz w:val="24"/>
          <w:szCs w:val="24"/>
        </w:rPr>
      </w:pPr>
      <w:r>
        <w:rPr>
          <w:rFonts w:hint="eastAsia" w:ascii="宋体" w:hAnsi="宋体"/>
          <w:sz w:val="24"/>
          <w:szCs w:val="24"/>
        </w:rPr>
        <w:t>4、附加条款</w:t>
      </w:r>
    </w:p>
    <w:p w14:paraId="05228D65">
      <w:pPr>
        <w:spacing w:line="460" w:lineRule="exact"/>
        <w:ind w:firstLine="480" w:firstLineChars="200"/>
        <w:rPr>
          <w:rFonts w:ascii="宋体" w:hAnsi="宋体"/>
          <w:sz w:val="24"/>
          <w:szCs w:val="24"/>
        </w:rPr>
      </w:pPr>
      <w:r>
        <w:rPr>
          <w:rFonts w:hint="eastAsia" w:ascii="宋体" w:hAnsi="宋体"/>
          <w:sz w:val="24"/>
          <w:szCs w:val="24"/>
        </w:rPr>
        <w:t>(1)附加医疗费用责任保险条款</w:t>
      </w:r>
    </w:p>
    <w:p w14:paraId="3A4CEF6D">
      <w:pPr>
        <w:spacing w:line="460" w:lineRule="exact"/>
        <w:ind w:firstLine="480" w:firstLineChars="200"/>
        <w:rPr>
          <w:rFonts w:ascii="宋体" w:hAnsi="宋体"/>
          <w:sz w:val="24"/>
          <w:szCs w:val="24"/>
        </w:rPr>
      </w:pPr>
      <w:r>
        <w:rPr>
          <w:rFonts w:hint="eastAsia" w:ascii="宋体" w:hAnsi="宋体"/>
          <w:sz w:val="24"/>
          <w:szCs w:val="24"/>
        </w:rPr>
        <w:t>(2)附加第三者财产责任保险条款</w:t>
      </w:r>
    </w:p>
    <w:p w14:paraId="23500471">
      <w:pPr>
        <w:spacing w:line="460" w:lineRule="exact"/>
        <w:ind w:firstLine="480" w:firstLineChars="200"/>
        <w:rPr>
          <w:rFonts w:ascii="宋体" w:hAnsi="宋体"/>
          <w:sz w:val="24"/>
          <w:szCs w:val="24"/>
        </w:rPr>
      </w:pPr>
      <w:r>
        <w:rPr>
          <w:rFonts w:hint="eastAsia" w:ascii="宋体" w:hAnsi="宋体"/>
          <w:sz w:val="24"/>
          <w:szCs w:val="24"/>
        </w:rPr>
        <w:t>(3)附加补充雇主责任保险条款</w:t>
      </w:r>
    </w:p>
    <w:p w14:paraId="0F99F11E">
      <w:pPr>
        <w:spacing w:line="460" w:lineRule="exact"/>
        <w:ind w:firstLine="480" w:firstLineChars="200"/>
        <w:rPr>
          <w:rFonts w:ascii="宋体" w:hAnsi="宋体"/>
          <w:sz w:val="24"/>
          <w:szCs w:val="24"/>
        </w:rPr>
      </w:pPr>
      <w:r>
        <w:rPr>
          <w:rFonts w:hint="eastAsia" w:ascii="宋体" w:hAnsi="宋体"/>
          <w:sz w:val="24"/>
          <w:szCs w:val="24"/>
        </w:rPr>
        <w:t>(4)附加误工补助金保险条款</w:t>
      </w:r>
    </w:p>
    <w:p w14:paraId="28D89589">
      <w:pPr>
        <w:spacing w:line="460" w:lineRule="exact"/>
        <w:ind w:firstLine="480" w:firstLineChars="200"/>
        <w:rPr>
          <w:rFonts w:ascii="宋体" w:hAnsi="宋体"/>
          <w:sz w:val="24"/>
          <w:szCs w:val="24"/>
        </w:rPr>
      </w:pPr>
      <w:r>
        <w:rPr>
          <w:rFonts w:hint="eastAsia" w:ascii="宋体" w:hAnsi="宋体"/>
          <w:sz w:val="24"/>
          <w:szCs w:val="24"/>
        </w:rPr>
        <w:t>(5)附加生产安全事故补充约定条款</w:t>
      </w:r>
    </w:p>
    <w:p w14:paraId="24C54B2D">
      <w:pPr>
        <w:spacing w:line="460" w:lineRule="exact"/>
        <w:ind w:firstLine="480" w:firstLineChars="200"/>
        <w:rPr>
          <w:rFonts w:ascii="宋体" w:hAnsi="宋体"/>
          <w:sz w:val="24"/>
          <w:szCs w:val="24"/>
        </w:rPr>
      </w:pPr>
      <w:r>
        <w:rPr>
          <w:rFonts w:hint="eastAsia" w:ascii="宋体" w:hAnsi="宋体"/>
          <w:sz w:val="24"/>
          <w:szCs w:val="24"/>
        </w:rPr>
        <w:t>(6)附加错误与遗漏条款</w:t>
      </w:r>
    </w:p>
    <w:p w14:paraId="26566A06">
      <w:pPr>
        <w:spacing w:line="460" w:lineRule="exact"/>
        <w:ind w:firstLine="480" w:firstLineChars="200"/>
        <w:rPr>
          <w:rFonts w:ascii="宋体" w:hAnsi="宋体"/>
          <w:sz w:val="24"/>
          <w:szCs w:val="24"/>
        </w:rPr>
      </w:pPr>
      <w:r>
        <w:rPr>
          <w:rFonts w:hint="eastAsia" w:ascii="宋体" w:hAnsi="宋体"/>
          <w:sz w:val="24"/>
          <w:szCs w:val="24"/>
        </w:rPr>
        <w:t>(7)附加员工人数调整条款</w:t>
      </w:r>
    </w:p>
    <w:p w14:paraId="13E077B0">
      <w:pPr>
        <w:spacing w:line="460" w:lineRule="exact"/>
        <w:ind w:firstLine="480" w:firstLineChars="200"/>
        <w:rPr>
          <w:rFonts w:ascii="宋体" w:hAnsi="宋体"/>
          <w:sz w:val="24"/>
          <w:szCs w:val="24"/>
        </w:rPr>
      </w:pPr>
      <w:r>
        <w:rPr>
          <w:rFonts w:hint="eastAsia" w:ascii="宋体" w:hAnsi="宋体"/>
          <w:sz w:val="24"/>
          <w:szCs w:val="24"/>
        </w:rPr>
        <w:t>(8)附加火灾和爆炸责任保险条款</w:t>
      </w:r>
    </w:p>
    <w:p w14:paraId="147A9ABA">
      <w:pPr>
        <w:spacing w:line="460" w:lineRule="exact"/>
        <w:ind w:firstLine="480" w:firstLineChars="200"/>
        <w:rPr>
          <w:rFonts w:ascii="宋体" w:hAnsi="宋体"/>
          <w:sz w:val="24"/>
          <w:szCs w:val="24"/>
        </w:rPr>
      </w:pPr>
      <w:r>
        <w:rPr>
          <w:rFonts w:hint="eastAsia" w:ascii="宋体" w:hAnsi="宋体"/>
          <w:sz w:val="24"/>
          <w:szCs w:val="24"/>
        </w:rPr>
        <w:t>(9)附加交叉责任条款</w:t>
      </w:r>
    </w:p>
    <w:p w14:paraId="58E1D95A">
      <w:pPr>
        <w:spacing w:line="460" w:lineRule="exact"/>
        <w:ind w:firstLine="480" w:firstLineChars="200"/>
        <w:rPr>
          <w:rFonts w:ascii="宋体" w:hAnsi="宋体"/>
          <w:sz w:val="24"/>
          <w:szCs w:val="24"/>
        </w:rPr>
      </w:pPr>
      <w:r>
        <w:rPr>
          <w:rFonts w:hint="eastAsia" w:ascii="宋体" w:hAnsi="宋体"/>
          <w:sz w:val="24"/>
          <w:szCs w:val="24"/>
        </w:rPr>
        <w:t>(10)附加广告及装饰装置责任保险条款</w:t>
      </w:r>
    </w:p>
    <w:p w14:paraId="2677F9FE">
      <w:pPr>
        <w:spacing w:line="460" w:lineRule="exact"/>
        <w:ind w:firstLine="480" w:firstLineChars="200"/>
        <w:rPr>
          <w:rFonts w:ascii="宋体" w:hAnsi="宋体"/>
          <w:sz w:val="24"/>
          <w:szCs w:val="24"/>
        </w:rPr>
      </w:pPr>
      <w:r>
        <w:rPr>
          <w:rFonts w:hint="eastAsia" w:ascii="宋体" w:hAnsi="宋体"/>
          <w:sz w:val="24"/>
          <w:szCs w:val="24"/>
        </w:rPr>
        <w:t>(11)附加消防队与水损条款</w:t>
      </w:r>
    </w:p>
    <w:p w14:paraId="5F4C48DD">
      <w:pPr>
        <w:spacing w:line="460" w:lineRule="exact"/>
        <w:ind w:firstLine="480" w:firstLineChars="200"/>
        <w:rPr>
          <w:rFonts w:ascii="宋体" w:hAnsi="宋体"/>
          <w:sz w:val="24"/>
          <w:szCs w:val="24"/>
        </w:rPr>
      </w:pPr>
      <w:r>
        <w:rPr>
          <w:rFonts w:hint="eastAsia" w:ascii="宋体" w:hAnsi="宋体"/>
          <w:sz w:val="24"/>
          <w:szCs w:val="24"/>
        </w:rPr>
        <w:t>(12)附加车辆装卸责任条款</w:t>
      </w:r>
    </w:p>
    <w:p w14:paraId="254FAB48">
      <w:pPr>
        <w:spacing w:line="460" w:lineRule="exact"/>
        <w:ind w:firstLine="480" w:firstLineChars="200"/>
        <w:rPr>
          <w:rFonts w:ascii="宋体" w:hAnsi="宋体"/>
          <w:sz w:val="24"/>
          <w:szCs w:val="24"/>
        </w:rPr>
      </w:pPr>
      <w:r>
        <w:rPr>
          <w:rFonts w:hint="eastAsia" w:ascii="宋体" w:hAnsi="宋体"/>
          <w:sz w:val="24"/>
          <w:szCs w:val="24"/>
        </w:rPr>
        <w:t>(13)附加暴力行为、抢劫责任条款</w:t>
      </w:r>
    </w:p>
    <w:p w14:paraId="791C2726">
      <w:pPr>
        <w:spacing w:line="460" w:lineRule="exact"/>
        <w:ind w:firstLine="480" w:firstLineChars="200"/>
        <w:rPr>
          <w:rFonts w:ascii="宋体" w:hAnsi="宋体"/>
          <w:sz w:val="24"/>
          <w:szCs w:val="24"/>
        </w:rPr>
      </w:pPr>
      <w:r>
        <w:rPr>
          <w:rFonts w:hint="eastAsia" w:ascii="宋体" w:hAnsi="宋体"/>
          <w:sz w:val="24"/>
          <w:szCs w:val="24"/>
        </w:rPr>
        <w:t>(14)附加罢工、暴乱、民众骚动及恶意破坏扩展条款</w:t>
      </w:r>
    </w:p>
    <w:p w14:paraId="07B353D6">
      <w:pPr>
        <w:spacing w:line="460" w:lineRule="exact"/>
        <w:ind w:firstLine="480" w:firstLineChars="200"/>
        <w:rPr>
          <w:rFonts w:ascii="宋体" w:hAnsi="宋体"/>
          <w:sz w:val="24"/>
          <w:szCs w:val="24"/>
        </w:rPr>
      </w:pPr>
      <w:r>
        <w:rPr>
          <w:rFonts w:hint="eastAsia" w:ascii="宋体" w:hAnsi="宋体"/>
          <w:sz w:val="24"/>
          <w:szCs w:val="24"/>
        </w:rPr>
        <w:t>(15)附加恐怖活动条款</w:t>
      </w:r>
    </w:p>
    <w:p w14:paraId="382D7D89">
      <w:pPr>
        <w:spacing w:line="460" w:lineRule="exact"/>
        <w:ind w:firstLine="480" w:firstLineChars="200"/>
        <w:rPr>
          <w:rFonts w:ascii="宋体" w:hAnsi="宋体"/>
          <w:sz w:val="24"/>
          <w:szCs w:val="24"/>
        </w:rPr>
      </w:pPr>
      <w:r>
        <w:rPr>
          <w:rFonts w:hint="eastAsia" w:ascii="宋体" w:hAnsi="宋体"/>
          <w:sz w:val="24"/>
          <w:szCs w:val="24"/>
        </w:rPr>
        <w:t>(16)附加建筑物改变条款</w:t>
      </w:r>
    </w:p>
    <w:p w14:paraId="73D608CE">
      <w:pPr>
        <w:spacing w:line="460" w:lineRule="exact"/>
        <w:ind w:firstLine="480" w:firstLineChars="200"/>
        <w:rPr>
          <w:rFonts w:ascii="宋体" w:hAnsi="宋体"/>
          <w:sz w:val="24"/>
          <w:szCs w:val="24"/>
        </w:rPr>
      </w:pPr>
      <w:r>
        <w:rPr>
          <w:rFonts w:hint="eastAsia" w:ascii="宋体" w:hAnsi="宋体"/>
          <w:sz w:val="24"/>
          <w:szCs w:val="24"/>
        </w:rPr>
        <w:t>(17)附加索赔单据条款</w:t>
      </w:r>
    </w:p>
    <w:p w14:paraId="7592AF2E">
      <w:pPr>
        <w:spacing w:line="460" w:lineRule="exact"/>
        <w:ind w:firstLine="480" w:firstLineChars="200"/>
        <w:rPr>
          <w:rFonts w:ascii="宋体" w:hAnsi="宋体"/>
          <w:sz w:val="24"/>
          <w:szCs w:val="24"/>
        </w:rPr>
      </w:pPr>
      <w:r>
        <w:rPr>
          <w:rFonts w:hint="eastAsia" w:ascii="宋体" w:hAnsi="宋体"/>
          <w:sz w:val="24"/>
          <w:szCs w:val="24"/>
        </w:rPr>
        <w:t>(18)附加残疾赔偿比例调整条款(C)(仅选择提高伤残赔付比例方案时适用)</w:t>
      </w:r>
    </w:p>
    <w:p w14:paraId="23914243">
      <w:pPr>
        <w:spacing w:line="460" w:lineRule="exact"/>
        <w:ind w:firstLine="480" w:firstLineChars="200"/>
        <w:rPr>
          <w:rFonts w:ascii="宋体" w:hAnsi="宋体"/>
          <w:sz w:val="24"/>
          <w:szCs w:val="24"/>
        </w:rPr>
      </w:pPr>
      <w:r>
        <w:rPr>
          <w:rFonts w:hint="eastAsia" w:ascii="宋体" w:hAnsi="宋体"/>
          <w:sz w:val="24"/>
          <w:szCs w:val="24"/>
        </w:rPr>
        <w:t>5、特别约定</w:t>
      </w:r>
    </w:p>
    <w:p w14:paraId="7DD71C6A">
      <w:pPr>
        <w:spacing w:line="460" w:lineRule="exact"/>
        <w:ind w:firstLine="480" w:firstLineChars="200"/>
        <w:rPr>
          <w:rFonts w:ascii="宋体" w:hAnsi="宋体"/>
          <w:sz w:val="24"/>
          <w:szCs w:val="24"/>
        </w:rPr>
      </w:pPr>
      <w:r>
        <w:rPr>
          <w:rFonts w:hint="eastAsia" w:ascii="宋体" w:hAnsi="宋体"/>
          <w:sz w:val="24"/>
          <w:szCs w:val="24"/>
        </w:rPr>
        <w:t>(1)事故抢险救援费用</w:t>
      </w:r>
    </w:p>
    <w:p w14:paraId="6FB64036">
      <w:pPr>
        <w:spacing w:line="460" w:lineRule="exact"/>
        <w:ind w:firstLine="480" w:firstLineChars="200"/>
        <w:rPr>
          <w:rFonts w:ascii="宋体" w:hAnsi="宋体"/>
          <w:sz w:val="24"/>
          <w:szCs w:val="24"/>
        </w:rPr>
      </w:pPr>
      <w:r>
        <w:rPr>
          <w:rFonts w:hint="eastAsia" w:ascii="宋体" w:hAnsi="宋体"/>
          <w:sz w:val="24"/>
          <w:szCs w:val="24"/>
        </w:rPr>
        <w:t>经保险人同意的事故抢险救援(包括政府部门或者有关社会团体等第三方参与救援)、医疗救护、事故鉴定评估和善后处理等产生的应当由被保险人承担的直接费用。</w:t>
      </w:r>
    </w:p>
    <w:p w14:paraId="433F9853">
      <w:pPr>
        <w:spacing w:line="460" w:lineRule="exact"/>
        <w:ind w:firstLine="480" w:firstLineChars="200"/>
        <w:rPr>
          <w:rFonts w:ascii="宋体" w:hAnsi="宋体"/>
          <w:sz w:val="24"/>
          <w:szCs w:val="24"/>
        </w:rPr>
      </w:pPr>
      <w:r>
        <w:rPr>
          <w:rFonts w:hint="eastAsia" w:ascii="宋体" w:hAnsi="宋体"/>
          <w:sz w:val="24"/>
          <w:szCs w:val="24"/>
        </w:rPr>
        <w:t>(2)扩展实习生减免保费</w:t>
      </w:r>
    </w:p>
    <w:p w14:paraId="6A65CFD8">
      <w:pPr>
        <w:spacing w:line="460" w:lineRule="exact"/>
        <w:ind w:firstLine="480" w:firstLineChars="200"/>
        <w:rPr>
          <w:rFonts w:ascii="宋体" w:hAnsi="宋体"/>
          <w:sz w:val="24"/>
          <w:szCs w:val="24"/>
        </w:rPr>
      </w:pPr>
      <w:r>
        <w:rPr>
          <w:rFonts w:hint="eastAsia" w:ascii="宋体" w:hAnsi="宋体"/>
          <w:sz w:val="24"/>
          <w:szCs w:val="24"/>
        </w:rPr>
        <w:t>为切实减轻参保企业缴费负担，对企业的实习期人员，减免收取保险费，实习期人员数不得超过参保总员工数的10%(实习期不超过三个月，须提供实习期合同)，同时企业应当提供实习期人员名单。</w:t>
      </w:r>
    </w:p>
    <w:p w14:paraId="44CB51CE">
      <w:pPr>
        <w:spacing w:line="460" w:lineRule="exact"/>
        <w:ind w:firstLine="480" w:firstLineChars="200"/>
        <w:rPr>
          <w:rFonts w:ascii="宋体" w:hAnsi="宋体"/>
          <w:sz w:val="24"/>
          <w:szCs w:val="24"/>
        </w:rPr>
      </w:pPr>
      <w:r>
        <w:rPr>
          <w:rFonts w:hint="eastAsia" w:ascii="宋体" w:hAnsi="宋体"/>
          <w:sz w:val="24"/>
          <w:szCs w:val="24"/>
        </w:rPr>
        <w:t>(3)扩展从业人员保障对象</w:t>
      </w:r>
    </w:p>
    <w:p w14:paraId="129DDE14">
      <w:pPr>
        <w:spacing w:line="460" w:lineRule="exact"/>
        <w:ind w:firstLine="480" w:firstLineChars="200"/>
        <w:rPr>
          <w:rFonts w:ascii="宋体" w:hAnsi="宋体"/>
          <w:sz w:val="24"/>
          <w:szCs w:val="24"/>
        </w:rPr>
      </w:pPr>
      <w:r>
        <w:rPr>
          <w:rFonts w:hint="eastAsia" w:ascii="宋体" w:hAnsi="宋体"/>
          <w:sz w:val="24"/>
          <w:szCs w:val="24"/>
        </w:rPr>
        <w:t>从业人员的定义增加“被保险人法定代表人等管理层人员”。</w:t>
      </w:r>
    </w:p>
    <w:p w14:paraId="2545AB10">
      <w:pPr>
        <w:spacing w:line="460" w:lineRule="exact"/>
        <w:ind w:firstLine="480" w:firstLineChars="200"/>
        <w:rPr>
          <w:rFonts w:ascii="宋体" w:hAnsi="宋体"/>
          <w:sz w:val="24"/>
          <w:szCs w:val="24"/>
        </w:rPr>
      </w:pPr>
      <w:r>
        <w:rPr>
          <w:rFonts w:hint="eastAsia" w:ascii="宋体" w:hAnsi="宋体"/>
          <w:sz w:val="24"/>
          <w:szCs w:val="24"/>
        </w:rPr>
        <w:t>（4）现场保护特约</w:t>
      </w:r>
    </w:p>
    <w:p w14:paraId="7E9F6BD0">
      <w:pPr>
        <w:spacing w:line="460" w:lineRule="exact"/>
        <w:ind w:firstLine="480" w:firstLineChars="200"/>
        <w:rPr>
          <w:rFonts w:ascii="宋体" w:hAnsi="宋体"/>
          <w:sz w:val="24"/>
          <w:szCs w:val="24"/>
        </w:rPr>
      </w:pPr>
      <w:r>
        <w:rPr>
          <w:rFonts w:hint="eastAsia" w:ascii="宋体" w:hAnsi="宋体"/>
          <w:sz w:val="24"/>
          <w:szCs w:val="24"/>
        </w:rPr>
        <w:t>兹经合同双方同意，发生本保单项下保险责任范围内风险事故时，被保险人应及时通知保险人，同时被保险人可以按照规范要求，立即组织抢险工作，被保险人应认真做好、保存相关记录。</w:t>
      </w:r>
    </w:p>
    <w:p w14:paraId="72A48C93">
      <w:pPr>
        <w:spacing w:line="460" w:lineRule="exact"/>
        <w:ind w:firstLine="480" w:firstLineChars="200"/>
        <w:rPr>
          <w:rFonts w:ascii="宋体" w:hAnsi="宋体"/>
          <w:sz w:val="24"/>
          <w:szCs w:val="24"/>
        </w:rPr>
      </w:pPr>
      <w:r>
        <w:rPr>
          <w:rFonts w:hint="eastAsia" w:ascii="宋体" w:hAnsi="宋体"/>
          <w:sz w:val="24"/>
          <w:szCs w:val="24"/>
        </w:rPr>
        <w:t>(5)小额案件快速理赔</w:t>
      </w:r>
    </w:p>
    <w:p w14:paraId="70928802">
      <w:pPr>
        <w:spacing w:line="460" w:lineRule="exact"/>
        <w:ind w:firstLine="480" w:firstLineChars="200"/>
        <w:rPr>
          <w:rFonts w:ascii="宋体" w:hAnsi="宋体"/>
          <w:sz w:val="24"/>
          <w:szCs w:val="24"/>
        </w:rPr>
      </w:pPr>
      <w:r>
        <w:rPr>
          <w:rFonts w:hint="eastAsia" w:ascii="宋体" w:hAnsi="宋体"/>
          <w:sz w:val="24"/>
          <w:szCs w:val="24"/>
        </w:rPr>
        <w:t>对于案情简单、保险责任明确且估损金额在人民币1万元(含)以下的案件，采取简易处理方式，乙方在索赔资料齐全的前提下，2个工作日完成赔付工作。</w:t>
      </w:r>
    </w:p>
    <w:p w14:paraId="409C1442">
      <w:pPr>
        <w:spacing w:line="460" w:lineRule="exact"/>
        <w:ind w:firstLine="480" w:firstLineChars="200"/>
        <w:rPr>
          <w:rFonts w:ascii="宋体" w:hAnsi="宋体"/>
          <w:sz w:val="24"/>
          <w:szCs w:val="24"/>
        </w:rPr>
      </w:pPr>
      <w:r>
        <w:rPr>
          <w:rFonts w:hint="eastAsia" w:ascii="宋体" w:hAnsi="宋体"/>
          <w:sz w:val="24"/>
          <w:szCs w:val="24"/>
        </w:rPr>
        <w:t>(6)第三者保障范围</w:t>
      </w:r>
    </w:p>
    <w:p w14:paraId="204A1D14">
      <w:pPr>
        <w:spacing w:line="460" w:lineRule="exact"/>
        <w:ind w:firstLine="480" w:firstLineChars="200"/>
        <w:rPr>
          <w:rFonts w:ascii="宋体" w:hAnsi="宋体"/>
          <w:sz w:val="24"/>
          <w:szCs w:val="24"/>
        </w:rPr>
      </w:pPr>
      <w:r>
        <w:rPr>
          <w:rFonts w:hint="eastAsia" w:ascii="宋体" w:hAnsi="宋体"/>
          <w:sz w:val="24"/>
          <w:szCs w:val="24"/>
        </w:rPr>
        <w:t>保险期间，若发生生产安全事故，造成被保险人的承包商工作人员死亡、伤残的，依法应由被保险人承担的经济赔偿责任，保险人同意将承包商工作人员定义为第三者。每次事故每人赔偿限额为主险的50%。</w:t>
      </w:r>
    </w:p>
    <w:p w14:paraId="589C93CE">
      <w:pPr>
        <w:spacing w:line="460" w:lineRule="exact"/>
        <w:ind w:firstLine="480" w:firstLineChars="200"/>
        <w:rPr>
          <w:rFonts w:ascii="宋体" w:hAnsi="宋体"/>
          <w:sz w:val="24"/>
          <w:szCs w:val="24"/>
        </w:rPr>
      </w:pPr>
      <w:r>
        <w:rPr>
          <w:rFonts w:hint="eastAsia" w:ascii="宋体" w:hAnsi="宋体"/>
          <w:sz w:val="24"/>
          <w:szCs w:val="24"/>
        </w:rPr>
        <w:t>(7)保证赔偿程度</w:t>
      </w:r>
    </w:p>
    <w:p w14:paraId="7FFC5AFC">
      <w:pPr>
        <w:spacing w:line="460" w:lineRule="exact"/>
        <w:ind w:firstLine="480" w:firstLineChars="200"/>
        <w:rPr>
          <w:rFonts w:ascii="宋体" w:hAnsi="宋体"/>
          <w:sz w:val="24"/>
          <w:szCs w:val="24"/>
        </w:rPr>
      </w:pPr>
      <w:r>
        <w:rPr>
          <w:rFonts w:hint="eastAsia" w:ascii="宋体" w:hAnsi="宋体"/>
          <w:sz w:val="24"/>
          <w:szCs w:val="24"/>
        </w:rPr>
        <w:t>参保企业员工因生产安全事故导致住院治疗，治疗完毕后进行索赔，保险人已履行赔偿责任;但该员工在保险期间内，因同一事故再次住院治疗，期间产生的医疗费用，保险人仍予以赔偿。</w:t>
      </w:r>
    </w:p>
    <w:p w14:paraId="4837E76F">
      <w:pPr>
        <w:spacing w:line="460" w:lineRule="exact"/>
        <w:ind w:firstLine="480" w:firstLineChars="200"/>
        <w:rPr>
          <w:rFonts w:ascii="宋体" w:hAnsi="宋体"/>
          <w:sz w:val="24"/>
          <w:szCs w:val="24"/>
        </w:rPr>
      </w:pPr>
      <w:r>
        <w:rPr>
          <w:rFonts w:hint="eastAsia" w:ascii="宋体" w:hAnsi="宋体"/>
          <w:sz w:val="24"/>
          <w:szCs w:val="24"/>
        </w:rPr>
        <w:t>(8)提高预付赔款额度</w:t>
      </w:r>
    </w:p>
    <w:p w14:paraId="2FF20BBB">
      <w:pPr>
        <w:spacing w:line="460" w:lineRule="exact"/>
        <w:ind w:firstLine="480" w:firstLineChars="200"/>
        <w:rPr>
          <w:rFonts w:ascii="宋体" w:hAnsi="宋体"/>
          <w:sz w:val="24"/>
          <w:szCs w:val="24"/>
        </w:rPr>
      </w:pPr>
      <w:r>
        <w:rPr>
          <w:rFonts w:hint="eastAsia" w:ascii="宋体" w:hAnsi="宋体"/>
          <w:sz w:val="24"/>
          <w:szCs w:val="24"/>
        </w:rPr>
        <w:t>当确定事故责任属于赔偿范围，且可以估计损失金额，经被保险人申请，我公司在7个工作日内按确定损失金额的100%预付赔款。</w:t>
      </w:r>
    </w:p>
    <w:p w14:paraId="6803F5A8">
      <w:pPr>
        <w:spacing w:line="460" w:lineRule="exact"/>
        <w:ind w:firstLine="480" w:firstLineChars="200"/>
        <w:rPr>
          <w:rFonts w:ascii="宋体" w:hAnsi="宋体"/>
          <w:sz w:val="24"/>
          <w:szCs w:val="24"/>
        </w:rPr>
      </w:pPr>
      <w:r>
        <w:rPr>
          <w:rFonts w:hint="eastAsia" w:ascii="宋体" w:hAnsi="宋体"/>
          <w:sz w:val="24"/>
          <w:szCs w:val="24"/>
        </w:rPr>
        <w:t>(9)保费变更按日计算</w:t>
      </w:r>
    </w:p>
    <w:p w14:paraId="23D2BD2F">
      <w:pPr>
        <w:spacing w:line="460" w:lineRule="exact"/>
        <w:ind w:firstLine="480" w:firstLineChars="200"/>
        <w:rPr>
          <w:rFonts w:ascii="宋体" w:hAnsi="宋体"/>
          <w:sz w:val="24"/>
          <w:szCs w:val="24"/>
        </w:rPr>
      </w:pPr>
      <w:r>
        <w:rPr>
          <w:rFonts w:hint="eastAsia" w:ascii="宋体" w:hAnsi="宋体"/>
          <w:sz w:val="24"/>
          <w:szCs w:val="24"/>
        </w:rPr>
        <w:t>本保单执行过程中发生任何因素造成保费变更时，保费均按日比例计算，不适用短期费率表。</w:t>
      </w:r>
    </w:p>
    <w:p w14:paraId="1F9FFD06">
      <w:pPr>
        <w:spacing w:line="460" w:lineRule="exact"/>
        <w:ind w:firstLine="480" w:firstLineChars="200"/>
        <w:rPr>
          <w:rFonts w:ascii="宋体" w:hAnsi="宋体"/>
          <w:sz w:val="24"/>
          <w:szCs w:val="24"/>
        </w:rPr>
      </w:pPr>
      <w:r>
        <w:rPr>
          <w:rFonts w:hint="eastAsia" w:ascii="宋体" w:hAnsi="宋体"/>
          <w:sz w:val="24"/>
          <w:szCs w:val="24"/>
        </w:rPr>
        <w:t>(10)超医保范围医疗费用约定</w:t>
      </w:r>
    </w:p>
    <w:p w14:paraId="1D3AA7E6">
      <w:pPr>
        <w:spacing w:line="460" w:lineRule="exact"/>
        <w:ind w:firstLine="480" w:firstLineChars="200"/>
        <w:rPr>
          <w:rFonts w:ascii="宋体" w:hAnsi="宋体"/>
          <w:sz w:val="24"/>
          <w:szCs w:val="24"/>
        </w:rPr>
      </w:pPr>
      <w:r>
        <w:rPr>
          <w:rFonts w:hint="eastAsia" w:ascii="宋体" w:hAnsi="宋体"/>
          <w:sz w:val="24"/>
          <w:szCs w:val="24"/>
        </w:rPr>
        <w:t>在保险期间内，发生保险责任范围内的保险事故，本保单负责对受害人在二级及以上医疗机构就诊支出的相关、合理的医疗费用，保险人按照本约定负责赔偿。</w:t>
      </w:r>
    </w:p>
    <w:p w14:paraId="1B167EFB">
      <w:pPr>
        <w:spacing w:line="460" w:lineRule="exact"/>
        <w:ind w:firstLine="480" w:firstLineChars="200"/>
        <w:rPr>
          <w:rFonts w:ascii="宋体" w:hAnsi="宋体"/>
          <w:sz w:val="24"/>
          <w:szCs w:val="24"/>
        </w:rPr>
      </w:pPr>
      <w:r>
        <w:rPr>
          <w:rFonts w:hint="eastAsia" w:ascii="宋体" w:hAnsi="宋体"/>
          <w:sz w:val="24"/>
          <w:szCs w:val="24"/>
        </w:rPr>
        <w:t>(11)本保单保险期限内自动承保被保险人在中国境内的所有新进雇员，新进雇员需按月申报。被保险人应在每月10日前(节假日顺延)申报上月人员增减情况。新进雇员保险责任起始日为用工合同(包括劳务派遣合同)签订之日起次日。新进雇员申报日期不得晚于用工合同(包括劳务派遣合同)签订日次月10日(节假日顺延)。若未按上述约定申报新进雇员签订用工合同(包括劳务派遣合同)日至申报之日期间发生的保险事故，保险人不承担赔偿责任。</w:t>
      </w:r>
    </w:p>
    <w:p w14:paraId="42D6EA24">
      <w:pPr>
        <w:spacing w:line="460" w:lineRule="exact"/>
        <w:ind w:firstLine="480" w:firstLineChars="200"/>
        <w:rPr>
          <w:rFonts w:ascii="宋体" w:hAnsi="宋体"/>
          <w:sz w:val="24"/>
          <w:szCs w:val="24"/>
        </w:rPr>
      </w:pPr>
      <w:r>
        <w:rPr>
          <w:rFonts w:hint="eastAsia" w:ascii="宋体" w:hAnsi="宋体"/>
          <w:sz w:val="24"/>
          <w:szCs w:val="24"/>
        </w:rPr>
        <w:t>(12)本保单责任范围不含职业病(急性中毒除外)。</w:t>
      </w:r>
    </w:p>
    <w:p w14:paraId="2225492E">
      <w:pPr>
        <w:spacing w:line="460" w:lineRule="exact"/>
        <w:ind w:firstLine="480" w:firstLineChars="200"/>
        <w:rPr>
          <w:rFonts w:ascii="宋体" w:hAnsi="宋体"/>
          <w:sz w:val="24"/>
          <w:szCs w:val="24"/>
        </w:rPr>
      </w:pPr>
      <w:r>
        <w:rPr>
          <w:rFonts w:hint="eastAsia" w:ascii="宋体" w:hAnsi="宋体"/>
          <w:sz w:val="24"/>
          <w:szCs w:val="24"/>
        </w:rPr>
        <w:t>(13)保险人在赔案处理中应以人身伤亡优先赔付为原则。</w:t>
      </w:r>
    </w:p>
    <w:p w14:paraId="3786915A">
      <w:pPr>
        <w:spacing w:line="460" w:lineRule="exact"/>
        <w:ind w:firstLine="480" w:firstLineChars="200"/>
        <w:rPr>
          <w:rFonts w:ascii="宋体" w:hAnsi="宋体"/>
          <w:sz w:val="24"/>
          <w:szCs w:val="24"/>
        </w:rPr>
      </w:pPr>
      <w:r>
        <w:rPr>
          <w:rFonts w:hint="eastAsia" w:ascii="宋体" w:hAnsi="宋体"/>
          <w:sz w:val="24"/>
          <w:szCs w:val="24"/>
        </w:rPr>
        <w:t>(14)提供风险管控和事故预防服务。</w:t>
      </w:r>
    </w:p>
    <w:p w14:paraId="5BBF1825">
      <w:pPr>
        <w:spacing w:line="460" w:lineRule="exact"/>
        <w:ind w:firstLine="480" w:firstLineChars="200"/>
        <w:rPr>
          <w:rFonts w:ascii="宋体" w:hAnsi="宋体"/>
          <w:sz w:val="24"/>
          <w:szCs w:val="24"/>
        </w:rPr>
      </w:pPr>
      <w:r>
        <w:rPr>
          <w:rFonts w:hint="eastAsia" w:ascii="宋体" w:hAnsi="宋体"/>
          <w:sz w:val="24"/>
          <w:szCs w:val="24"/>
        </w:rPr>
        <w:t>为建立以提高投保企业生产安全事故预防能力为重点的保险服务体系，根据应急管理部《安全生产责任保险事故预防技术服务规范》7.3条款要求，保险人同意提取份额内实收保费的20%作为事故预防服务专项费用，按相关制度规定专款专用，专项核算。在保险期间内，保险人应组织风险管理专业人员、安全生产专家或者外聘的第三方服务机构等，为所有投保企业提供适应其需求的有针对性、专业化的风险管控和事故预防服务形成完整、可追溯痕迹的记录并存档备查。</w:t>
      </w:r>
    </w:p>
    <w:p w14:paraId="59003BD7">
      <w:pPr>
        <w:spacing w:line="460" w:lineRule="exact"/>
        <w:ind w:firstLine="480" w:firstLineChars="200"/>
        <w:rPr>
          <w:rFonts w:ascii="宋体" w:hAnsi="宋体"/>
          <w:sz w:val="24"/>
          <w:szCs w:val="24"/>
        </w:rPr>
      </w:pPr>
      <w:r>
        <w:rPr>
          <w:rFonts w:hint="eastAsia" w:ascii="宋体" w:hAnsi="宋体"/>
          <w:sz w:val="24"/>
          <w:szCs w:val="24"/>
        </w:rPr>
        <w:t>（15）投保企业一经合法工商登记则当然视为合格被保险人，其在注册范围内的任何生产经营活动均应得到保险合同的有效保障。其中投保企业的厂内机动车辆(非领取公共行驶执照的机动车辆)应结合实际界定合理的运行区域。</w:t>
      </w:r>
    </w:p>
    <w:p w14:paraId="73837F9D">
      <w:pPr>
        <w:spacing w:line="460" w:lineRule="exact"/>
        <w:ind w:firstLine="480" w:firstLineChars="200"/>
        <w:rPr>
          <w:rFonts w:ascii="宋体" w:hAnsi="宋体"/>
          <w:sz w:val="24"/>
          <w:szCs w:val="24"/>
        </w:rPr>
      </w:pPr>
      <w:r>
        <w:rPr>
          <w:rFonts w:hint="eastAsia" w:ascii="宋体" w:hAnsi="宋体"/>
          <w:sz w:val="24"/>
          <w:szCs w:val="24"/>
        </w:rPr>
        <w:t>（16）投保企业经人民法院判决的直接损害赔偿责任(含精神损害赔偿)均可作为保险合同标的。</w:t>
      </w:r>
    </w:p>
    <w:p w14:paraId="341FC842">
      <w:pPr>
        <w:spacing w:line="460" w:lineRule="exact"/>
        <w:ind w:firstLine="480" w:firstLineChars="200"/>
        <w:rPr>
          <w:rFonts w:ascii="宋体" w:hAnsi="宋体"/>
          <w:sz w:val="24"/>
          <w:szCs w:val="24"/>
        </w:rPr>
      </w:pPr>
      <w:r>
        <w:rPr>
          <w:rFonts w:hint="eastAsia" w:ascii="宋体" w:hAnsi="宋体"/>
          <w:sz w:val="24"/>
          <w:szCs w:val="24"/>
        </w:rPr>
        <w:t>(17)投保企业因生产安全事故承担的诊疗项目、药品使用，依据合理、必要原则，纳入保险合同赔偿范畴。</w:t>
      </w:r>
    </w:p>
    <w:p w14:paraId="36B97E8A">
      <w:pPr>
        <w:spacing w:line="460" w:lineRule="exact"/>
        <w:ind w:firstLine="480" w:firstLineChars="200"/>
        <w:rPr>
          <w:rFonts w:ascii="宋体" w:hAnsi="宋体"/>
          <w:sz w:val="24"/>
          <w:szCs w:val="24"/>
        </w:rPr>
      </w:pPr>
      <w:r>
        <w:rPr>
          <w:rFonts w:hint="eastAsia" w:ascii="宋体" w:hAnsi="宋体"/>
          <w:sz w:val="24"/>
          <w:szCs w:val="24"/>
        </w:rPr>
        <w:t>(18)保险事故发生后，保险人对索赔手续的要求应限定于投保企业力所能及提交的资料范畴。</w:t>
      </w:r>
    </w:p>
    <w:p w14:paraId="01780696">
      <w:pPr>
        <w:spacing w:line="460" w:lineRule="exact"/>
        <w:ind w:firstLine="480" w:firstLineChars="200"/>
        <w:rPr>
          <w:rFonts w:ascii="宋体" w:hAnsi="宋体"/>
          <w:sz w:val="24"/>
          <w:szCs w:val="24"/>
        </w:rPr>
      </w:pPr>
      <w:r>
        <w:rPr>
          <w:rFonts w:hint="eastAsia" w:ascii="宋体" w:hAnsi="宋体"/>
          <w:sz w:val="24"/>
          <w:szCs w:val="24"/>
        </w:rPr>
        <w:t>(19)保险人对投保企业的履约保证义务应作合理约定，如非投保企业故意未履行合同义务则保险人不得引用相应免责条款。保险人应合理区分投保企业及其代表与非管理层员工的安全生产义务，不得将后者的不当行为视为投保企业的故意行为。</w:t>
      </w:r>
    </w:p>
    <w:p w14:paraId="000BD04A">
      <w:pPr>
        <w:spacing w:line="460" w:lineRule="exact"/>
        <w:ind w:firstLine="480" w:firstLineChars="200"/>
        <w:rPr>
          <w:rFonts w:ascii="宋体" w:hAnsi="宋体"/>
          <w:sz w:val="24"/>
          <w:szCs w:val="24"/>
        </w:rPr>
      </w:pPr>
      <w:r>
        <w:rPr>
          <w:rFonts w:hint="eastAsia" w:ascii="宋体" w:hAnsi="宋体"/>
          <w:sz w:val="24"/>
          <w:szCs w:val="24"/>
        </w:rPr>
        <w:t>(20)伤残比例说明:一至十级伤残比例依次为100%、80%、65%、55%、45%、25%、15%、10%、4%、1%。</w:t>
      </w:r>
    </w:p>
    <w:p w14:paraId="44D20689">
      <w:pPr>
        <w:spacing w:line="460" w:lineRule="exact"/>
        <w:ind w:firstLine="482" w:firstLineChars="200"/>
        <w:rPr>
          <w:rFonts w:ascii="宋体" w:hAnsi="宋体"/>
          <w:b/>
          <w:bCs/>
          <w:sz w:val="24"/>
          <w:szCs w:val="24"/>
        </w:rPr>
      </w:pPr>
      <w:r>
        <w:rPr>
          <w:rFonts w:hint="eastAsia" w:ascii="宋体" w:hAnsi="宋体"/>
          <w:b/>
          <w:bCs/>
          <w:sz w:val="24"/>
          <w:szCs w:val="24"/>
        </w:rPr>
        <w:t>二、参保人数：</w:t>
      </w:r>
    </w:p>
    <w:p w14:paraId="50458197">
      <w:pPr>
        <w:spacing w:line="460" w:lineRule="exact"/>
        <w:ind w:firstLine="480" w:firstLineChars="200"/>
        <w:rPr>
          <w:rFonts w:ascii="宋体" w:hAnsi="宋体"/>
          <w:sz w:val="24"/>
          <w:szCs w:val="24"/>
        </w:rPr>
      </w:pPr>
      <w:r>
        <w:rPr>
          <w:rFonts w:hint="eastAsia" w:ascii="宋体" w:hAnsi="宋体"/>
          <w:sz w:val="24"/>
          <w:szCs w:val="24"/>
        </w:rPr>
        <w:t>本次参保人数：261人。（最终以实际参保人数结算）</w:t>
      </w:r>
    </w:p>
    <w:p w14:paraId="7399EAFB">
      <w:pPr>
        <w:spacing w:line="460" w:lineRule="exact"/>
        <w:ind w:firstLine="482" w:firstLineChars="200"/>
        <w:rPr>
          <w:rFonts w:ascii="宋体" w:hAnsi="宋体"/>
          <w:b/>
          <w:bCs/>
          <w:sz w:val="24"/>
          <w:szCs w:val="24"/>
        </w:rPr>
      </w:pPr>
      <w:r>
        <w:rPr>
          <w:rFonts w:hint="eastAsia" w:ascii="宋体" w:hAnsi="宋体"/>
          <w:b/>
          <w:bCs/>
          <w:sz w:val="24"/>
          <w:szCs w:val="24"/>
        </w:rPr>
        <w:t>三、其他要求：</w:t>
      </w:r>
    </w:p>
    <w:p w14:paraId="7D51637A">
      <w:pPr>
        <w:spacing w:line="460" w:lineRule="exact"/>
        <w:ind w:firstLine="482" w:firstLineChars="200"/>
        <w:rPr>
          <w:rFonts w:ascii="宋体" w:hAnsi="宋体"/>
          <w:b/>
          <w:bCs/>
          <w:sz w:val="24"/>
          <w:szCs w:val="24"/>
        </w:rPr>
      </w:pPr>
      <w:r>
        <w:rPr>
          <w:rFonts w:hint="eastAsia" w:ascii="宋体" w:hAnsi="宋体"/>
          <w:b/>
          <w:bCs/>
          <w:sz w:val="24"/>
          <w:szCs w:val="24"/>
        </w:rPr>
        <w:t>需提供理赔服务承诺函。</w:t>
      </w:r>
    </w:p>
    <w:p w14:paraId="60B95DDF">
      <w:pPr>
        <w:spacing w:line="460" w:lineRule="exact"/>
        <w:ind w:left="420" w:leftChars="200"/>
        <w:rPr>
          <w:rFonts w:ascii="宋体" w:hAnsi="宋体"/>
          <w:b/>
          <w:bCs/>
          <w:sz w:val="24"/>
          <w:szCs w:val="24"/>
        </w:rPr>
      </w:pPr>
      <w:r>
        <w:rPr>
          <w:rFonts w:hint="eastAsia" w:ascii="宋体" w:hAnsi="宋体"/>
          <w:b/>
          <w:bCs/>
          <w:sz w:val="24"/>
          <w:szCs w:val="24"/>
        </w:rPr>
        <w:t>四、有关说明</w:t>
      </w:r>
    </w:p>
    <w:p w14:paraId="7B722A4C">
      <w:pPr>
        <w:spacing w:line="460" w:lineRule="exact"/>
        <w:ind w:firstLine="480" w:firstLineChars="200"/>
        <w:rPr>
          <w:rFonts w:ascii="宋体" w:hAnsi="宋体"/>
          <w:bCs/>
          <w:sz w:val="24"/>
        </w:rPr>
      </w:pPr>
      <w:r>
        <w:rPr>
          <w:rFonts w:hint="eastAsia" w:ascii="宋体" w:hAnsi="宋体"/>
          <w:sz w:val="24"/>
          <w:szCs w:val="24"/>
        </w:rPr>
        <w:t>1、本</w:t>
      </w:r>
      <w:r>
        <w:rPr>
          <w:rFonts w:hint="eastAsia" w:ascii="宋体" w:hAnsi="宋体"/>
          <w:bCs/>
          <w:sz w:val="24"/>
        </w:rPr>
        <w:t>采购</w:t>
      </w:r>
      <w:r>
        <w:rPr>
          <w:rFonts w:hint="eastAsia" w:ascii="宋体" w:hAnsi="宋体"/>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bCs/>
          <w:sz w:val="24"/>
        </w:rPr>
        <w:t>准要求作实质性响应。</w:t>
      </w:r>
    </w:p>
    <w:p w14:paraId="58D9CF58">
      <w:pPr>
        <w:spacing w:line="46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
          <w:sz w:val="24"/>
          <w:szCs w:val="24"/>
        </w:rPr>
        <w:t>服务期限：</w:t>
      </w:r>
      <w:r>
        <w:rPr>
          <w:rFonts w:hint="eastAsia" w:ascii="宋体" w:hAnsi="宋体"/>
          <w:bCs/>
          <w:sz w:val="24"/>
          <w:szCs w:val="22"/>
        </w:rPr>
        <w:t>自合同签订之日起一年内。</w:t>
      </w:r>
    </w:p>
    <w:p w14:paraId="48CCB87F">
      <w:pPr>
        <w:spacing w:line="460" w:lineRule="exact"/>
        <w:ind w:firstLine="480" w:firstLineChars="200"/>
        <w:rPr>
          <w:rFonts w:ascii="宋体" w:hAnsi="宋体"/>
          <w:bCs/>
          <w:sz w:val="24"/>
        </w:rPr>
      </w:pPr>
      <w:r>
        <w:rPr>
          <w:rFonts w:hint="eastAsia" w:ascii="宋体" w:hAnsi="宋体"/>
          <w:bCs/>
          <w:sz w:val="24"/>
        </w:rPr>
        <w:t>3、</w:t>
      </w:r>
      <w:r>
        <w:rPr>
          <w:rFonts w:hint="eastAsia" w:ascii="宋体" w:hAnsi="宋体"/>
          <w:b/>
          <w:sz w:val="24"/>
        </w:rPr>
        <w:t>服务地点</w:t>
      </w:r>
      <w:r>
        <w:rPr>
          <w:rFonts w:hint="eastAsia" w:ascii="宋体" w:hAnsi="宋体"/>
          <w:bCs/>
          <w:sz w:val="24"/>
        </w:rPr>
        <w:t>：</w:t>
      </w:r>
      <w:r>
        <w:rPr>
          <w:rFonts w:hint="eastAsia" w:ascii="宋体" w:hAnsi="宋体"/>
          <w:bCs/>
          <w:sz w:val="24"/>
          <w:szCs w:val="22"/>
        </w:rPr>
        <w:t>宜兴市公用燃气管理有限公司。</w:t>
      </w:r>
    </w:p>
    <w:p w14:paraId="47B188A7">
      <w:pPr>
        <w:spacing w:line="460" w:lineRule="exact"/>
        <w:ind w:firstLine="480" w:firstLineChars="200"/>
        <w:rPr>
          <w:rFonts w:ascii="宋体" w:hAnsi="宋体"/>
          <w:bCs/>
          <w:sz w:val="24"/>
        </w:rPr>
      </w:pPr>
      <w:r>
        <w:rPr>
          <w:rFonts w:hint="eastAsia" w:ascii="宋体" w:hAnsi="宋体"/>
          <w:bCs/>
          <w:sz w:val="24"/>
        </w:rPr>
        <w:t>4、</w:t>
      </w:r>
      <w:r>
        <w:rPr>
          <w:rFonts w:hint="eastAsia" w:ascii="宋体" w:hAnsi="宋体"/>
          <w:b/>
          <w:sz w:val="24"/>
        </w:rPr>
        <w:t>验收标准</w:t>
      </w:r>
      <w:r>
        <w:rPr>
          <w:rFonts w:hint="eastAsia" w:ascii="宋体" w:hAnsi="宋体"/>
          <w:bCs/>
          <w:sz w:val="24"/>
        </w:rPr>
        <w:t>：采购人根据国家有关规定、招投标文件以及合同约定的内容于服务期结束后10个工作日内组织验收。</w:t>
      </w:r>
    </w:p>
    <w:p w14:paraId="5E0A47E1">
      <w:pPr>
        <w:spacing w:line="460" w:lineRule="exact"/>
        <w:ind w:firstLine="480" w:firstLineChars="200"/>
        <w:rPr>
          <w:rFonts w:ascii="宋体" w:hAnsi="宋体"/>
          <w:bCs/>
          <w:sz w:val="24"/>
        </w:rPr>
      </w:pPr>
      <w:r>
        <w:rPr>
          <w:rFonts w:hint="eastAsia" w:ascii="宋体" w:hAnsi="宋体"/>
          <w:bCs/>
          <w:sz w:val="24"/>
        </w:rPr>
        <w:t>5、</w:t>
      </w:r>
      <w:r>
        <w:rPr>
          <w:rFonts w:hint="eastAsia" w:ascii="宋体" w:hAnsi="宋体"/>
          <w:b/>
          <w:sz w:val="24"/>
        </w:rPr>
        <w:t>付款步骤</w:t>
      </w:r>
      <w:r>
        <w:rPr>
          <w:rFonts w:hint="eastAsia" w:ascii="宋体" w:hAnsi="宋体"/>
          <w:bCs/>
          <w:sz w:val="24"/>
        </w:rPr>
        <w:t>：</w:t>
      </w:r>
      <w:r>
        <w:rPr>
          <w:rFonts w:hint="eastAsia" w:ascii="宋体" w:hAnsi="宋体"/>
          <w:b/>
          <w:sz w:val="24"/>
          <w:szCs w:val="24"/>
        </w:rPr>
        <w:t>中标单位按批次提供保险交费通知单（涉及保费调整的提供相关依据），经核对无误后一次性付清，投标人在规定时间内提供相应符合要求的保单和全额增值税专用发票。（投标人出单时效不得影响采购人利益）</w:t>
      </w:r>
    </w:p>
    <w:p w14:paraId="361D921E">
      <w:pPr>
        <w:spacing w:line="360" w:lineRule="auto"/>
        <w:jc w:val="center"/>
        <w:outlineLvl w:val="0"/>
        <w:rPr>
          <w:rFonts w:ascii="黑体" w:hAnsi="黑体" w:eastAsia="黑体"/>
          <w:sz w:val="28"/>
        </w:rPr>
      </w:pPr>
      <w:bookmarkStart w:id="66" w:name="_Toc23355"/>
      <w:r>
        <w:rPr>
          <w:rFonts w:hint="eastAsia" w:ascii="黑体" w:hAnsi="黑体" w:eastAsia="黑体"/>
          <w:sz w:val="28"/>
        </w:rPr>
        <w:br w:type="page"/>
      </w:r>
      <w:bookmarkEnd w:id="66"/>
      <w:r>
        <w:rPr>
          <w:rFonts w:hint="eastAsia" w:ascii="黑体" w:hAnsi="黑体" w:eastAsia="黑体"/>
          <w:sz w:val="28"/>
        </w:rPr>
        <w:t>第四章 安全生产责任保险合同</w:t>
      </w:r>
      <w:bookmarkEnd w:id="65"/>
    </w:p>
    <w:p w14:paraId="4EF8C485">
      <w:pPr>
        <w:spacing w:line="360" w:lineRule="auto"/>
        <w:ind w:firstLine="480" w:firstLineChars="200"/>
        <w:rPr>
          <w:rFonts w:ascii="宋体" w:hAnsi="宋体"/>
          <w:bCs/>
          <w:sz w:val="24"/>
        </w:rPr>
      </w:pPr>
      <w:bookmarkStart w:id="67" w:name="_Toc4605"/>
      <w:bookmarkStart w:id="68" w:name="_Toc3082"/>
    </w:p>
    <w:p w14:paraId="3AF18B26">
      <w:pPr>
        <w:adjustRightInd w:val="0"/>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发包人（以下简称甲方）：</w:t>
      </w:r>
      <w:r>
        <w:rPr>
          <w:rFonts w:hint="eastAsia" w:ascii="宋体" w:hAnsi="宋体" w:cs="宋体"/>
          <w:sz w:val="24"/>
          <w:szCs w:val="24"/>
          <w:u w:val="single"/>
        </w:rPr>
        <w:t>宜兴市公用燃气管理有限公司</w:t>
      </w:r>
    </w:p>
    <w:p w14:paraId="40ABB059">
      <w:pPr>
        <w:adjustRightInd w:val="0"/>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承包人（以下简称乙方）：</w:t>
      </w:r>
    </w:p>
    <w:p w14:paraId="52A3FD46">
      <w:pPr>
        <w:spacing w:line="360" w:lineRule="auto"/>
        <w:ind w:firstLine="480" w:firstLineChars="200"/>
        <w:rPr>
          <w:rFonts w:ascii="宋体" w:hAnsi="宋体"/>
          <w:bCs/>
          <w:sz w:val="24"/>
        </w:rPr>
      </w:pPr>
      <w:r>
        <w:rPr>
          <w:rFonts w:hint="eastAsia" w:ascii="宋体" w:hAnsi="宋体"/>
          <w:bCs/>
          <w:sz w:val="24"/>
        </w:rPr>
        <w:t>甲方愿以总价款人民币元（￥）向乙方购买，并经双方协商同意下列条款：</w:t>
      </w:r>
    </w:p>
    <w:p w14:paraId="1612B39D">
      <w:pPr>
        <w:spacing w:line="360" w:lineRule="auto"/>
        <w:ind w:firstLine="480" w:firstLineChars="200"/>
        <w:rPr>
          <w:rFonts w:ascii="宋体" w:hAnsi="宋体"/>
          <w:bCs/>
          <w:sz w:val="24"/>
        </w:rPr>
      </w:pPr>
      <w:r>
        <w:rPr>
          <w:rFonts w:hint="eastAsia" w:ascii="宋体" w:hAnsi="宋体"/>
          <w:bCs/>
          <w:sz w:val="24"/>
        </w:rPr>
        <w:t>一、本合同供、需双方必须遵守《民法典》，并各自履行应负的全部责任。</w:t>
      </w:r>
    </w:p>
    <w:p w14:paraId="1983D6D7">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207674B6">
      <w:pPr>
        <w:adjustRightInd w:val="0"/>
        <w:snapToGrid w:val="0"/>
        <w:spacing w:line="360" w:lineRule="exact"/>
        <w:ind w:left="425"/>
        <w:jc w:val="left"/>
        <w:rPr>
          <w:rFonts w:ascii="宋体" w:hAnsi="宋体"/>
          <w:bCs/>
          <w:sz w:val="24"/>
        </w:rPr>
      </w:pPr>
      <w:r>
        <w:rPr>
          <w:rFonts w:hint="eastAsia" w:ascii="宋体" w:hAnsi="宋体"/>
          <w:bCs/>
          <w:sz w:val="24"/>
        </w:rPr>
        <w:t>（1）安全生产责任保险合同及所附条款；（2）中标通知书；（3）乙方中标的投标文件；（4）招标文件（采购项目编号：</w:t>
      </w:r>
      <w:r>
        <w:rPr>
          <w:rFonts w:hint="eastAsia" w:ascii="宋体" w:hAnsi="宋体" w:cs="宋体"/>
          <w:sz w:val="24"/>
          <w:szCs w:val="24"/>
          <w:lang w:val="zh-CN"/>
        </w:rPr>
        <w:t>YXGYJT202510007</w:t>
      </w:r>
      <w:r>
        <w:rPr>
          <w:rFonts w:hint="eastAsia" w:ascii="宋体" w:hAnsi="宋体"/>
          <w:bCs/>
          <w:sz w:val="24"/>
        </w:rPr>
        <w:t>）；（5）乙方在投标过程中所作的其他有关承诺、声明、书面澄清等。</w:t>
      </w:r>
    </w:p>
    <w:p w14:paraId="72D19375">
      <w:pPr>
        <w:spacing w:line="360" w:lineRule="auto"/>
        <w:ind w:firstLine="480" w:firstLineChars="200"/>
        <w:rPr>
          <w:rFonts w:ascii="宋体" w:hAnsi="宋体"/>
          <w:bCs/>
          <w:sz w:val="24"/>
        </w:rPr>
      </w:pPr>
      <w:r>
        <w:rPr>
          <w:rFonts w:hint="eastAsia" w:ascii="宋体" w:hAnsi="宋体"/>
          <w:bCs/>
          <w:sz w:val="24"/>
        </w:rPr>
        <w:t>三、乙方保证全部按照合同条款的规定和服务期限向甲方提供上述合格的服务。</w:t>
      </w:r>
    </w:p>
    <w:p w14:paraId="3CC59ABF">
      <w:pPr>
        <w:spacing w:line="360" w:lineRule="auto"/>
        <w:ind w:firstLine="480" w:firstLineChars="200"/>
        <w:rPr>
          <w:rFonts w:ascii="宋体" w:hAnsi="宋体"/>
          <w:bCs/>
          <w:sz w:val="24"/>
        </w:rPr>
      </w:pPr>
      <w:r>
        <w:rPr>
          <w:rFonts w:hint="eastAsia" w:ascii="宋体" w:hAnsi="宋体"/>
          <w:bCs/>
          <w:sz w:val="24"/>
        </w:rPr>
        <w:t>四、采购人按照招标文件，组织对中标供应商提供的服务逐项进行验收，在确认服务符合采购需求的基础上，填写项目验收单并加盖单位公章。</w:t>
      </w:r>
    </w:p>
    <w:p w14:paraId="045F208E">
      <w:pPr>
        <w:spacing w:line="360" w:lineRule="auto"/>
        <w:ind w:firstLine="480" w:firstLineChars="200"/>
        <w:rPr>
          <w:rFonts w:ascii="宋体" w:hAnsi="宋体"/>
          <w:bCs/>
          <w:sz w:val="24"/>
        </w:rPr>
      </w:pPr>
      <w:r>
        <w:rPr>
          <w:rFonts w:hint="eastAsia" w:ascii="宋体" w:hAnsi="宋体"/>
          <w:bCs/>
          <w:sz w:val="24"/>
        </w:rPr>
        <w:t>五、</w:t>
      </w:r>
      <w:bookmarkStart w:id="69" w:name="OLE_LINK37"/>
      <w:bookmarkStart w:id="70" w:name="OLE_LINK38"/>
      <w:r>
        <w:rPr>
          <w:rFonts w:hint="eastAsia" w:ascii="宋体" w:hAnsi="宋体"/>
          <w:bCs/>
          <w:sz w:val="24"/>
        </w:rPr>
        <w:t>投标人服务完毕凭正式发票按合同规定的时间、步骤和方法与甲方结算采购资金。</w:t>
      </w:r>
      <w:bookmarkEnd w:id="69"/>
      <w:bookmarkEnd w:id="70"/>
    </w:p>
    <w:p w14:paraId="107B09BE">
      <w:pPr>
        <w:spacing w:line="360" w:lineRule="auto"/>
        <w:ind w:firstLine="480" w:firstLineChars="200"/>
        <w:rPr>
          <w:rFonts w:ascii="宋体" w:hAnsi="宋体"/>
          <w:bCs/>
          <w:sz w:val="24"/>
        </w:rPr>
      </w:pPr>
      <w:r>
        <w:rPr>
          <w:rFonts w:hint="eastAsia" w:ascii="宋体" w:hAnsi="宋体"/>
          <w:bCs/>
          <w:sz w:val="24"/>
        </w:rPr>
        <w:t>六、本合同一式伍份，供需双方各持贰份，报送上级主管部门存档壹份。</w:t>
      </w:r>
    </w:p>
    <w:p w14:paraId="561AF4EC">
      <w:pPr>
        <w:spacing w:line="460" w:lineRule="exact"/>
        <w:ind w:firstLine="480" w:firstLineChars="200"/>
        <w:rPr>
          <w:rFonts w:ascii="宋体" w:hAnsi="宋体"/>
          <w:bCs/>
          <w:sz w:val="24"/>
        </w:rPr>
      </w:pPr>
    </w:p>
    <w:p w14:paraId="4140D7CE">
      <w:pPr>
        <w:spacing w:line="460" w:lineRule="exact"/>
        <w:jc w:val="center"/>
        <w:outlineLvl w:val="0"/>
        <w:rPr>
          <w:rFonts w:ascii="宋体" w:hAnsi="宋体"/>
          <w:sz w:val="24"/>
        </w:rPr>
      </w:pPr>
      <w:bookmarkStart w:id="71" w:name="_Toc15580"/>
    </w:p>
    <w:tbl>
      <w:tblPr>
        <w:tblStyle w:val="23"/>
        <w:tblW w:w="0" w:type="auto"/>
        <w:jc w:val="center"/>
        <w:tblLayout w:type="fixed"/>
        <w:tblCellMar>
          <w:top w:w="0" w:type="dxa"/>
          <w:left w:w="0" w:type="dxa"/>
          <w:bottom w:w="0" w:type="dxa"/>
          <w:right w:w="0" w:type="dxa"/>
        </w:tblCellMar>
      </w:tblPr>
      <w:tblGrid>
        <w:gridCol w:w="4643"/>
        <w:gridCol w:w="4643"/>
      </w:tblGrid>
      <w:tr w14:paraId="0E9B28EF">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14388329">
            <w:pPr>
              <w:widowControl/>
              <w:adjustRightInd w:val="0"/>
              <w:spacing w:line="460" w:lineRule="exact"/>
              <w:jc w:val="left"/>
              <w:rPr>
                <w:rFonts w:ascii="宋体" w:cs="宋体"/>
                <w:kern w:val="0"/>
                <w:sz w:val="24"/>
                <w:szCs w:val="24"/>
                <w:lang w:val="zh-CN"/>
              </w:rPr>
            </w:pPr>
            <w:bookmarkStart w:id="72" w:name="OLE_LINK46"/>
            <w:r>
              <w:rPr>
                <w:rFonts w:hint="eastAsia" w:ascii="宋体" w:hAnsi="宋体" w:cs="宋体"/>
                <w:kern w:val="0"/>
                <w:sz w:val="24"/>
                <w:szCs w:val="24"/>
                <w:lang w:val="zh-CN"/>
              </w:rPr>
              <w:t>甲方（采购人）：（盖章）</w:t>
            </w:r>
            <w:bookmarkEnd w:id="72"/>
          </w:p>
        </w:tc>
        <w:tc>
          <w:tcPr>
            <w:tcW w:w="4643" w:type="dxa"/>
            <w:tcBorders>
              <w:top w:val="nil"/>
              <w:left w:val="nil"/>
              <w:bottom w:val="nil"/>
              <w:right w:val="nil"/>
            </w:tcBorders>
            <w:noWrap/>
          </w:tcPr>
          <w:p w14:paraId="7C43D87F">
            <w:pPr>
              <w:widowControl/>
              <w:adjustRightInd w:val="0"/>
              <w:spacing w:line="460" w:lineRule="exact"/>
              <w:jc w:val="left"/>
              <w:rPr>
                <w:rFonts w:ascii="宋体" w:cs="宋体"/>
                <w:kern w:val="0"/>
                <w:sz w:val="24"/>
                <w:szCs w:val="24"/>
                <w:lang w:val="zh-CN"/>
              </w:rPr>
            </w:pPr>
            <w:r>
              <w:rPr>
                <w:rFonts w:hint="eastAsia" w:ascii="宋体" w:hAnsi="宋体" w:cs="宋体"/>
                <w:kern w:val="0"/>
                <w:sz w:val="24"/>
                <w:szCs w:val="24"/>
                <w:lang w:val="zh-CN"/>
              </w:rPr>
              <w:t>乙方（</w:t>
            </w:r>
            <w:r>
              <w:rPr>
                <w:rFonts w:hint="eastAsia" w:ascii="宋体" w:hAnsi="宋体" w:cs="宋体"/>
                <w:kern w:val="0"/>
                <w:sz w:val="24"/>
                <w:szCs w:val="24"/>
              </w:rPr>
              <w:t>投标人</w:t>
            </w:r>
            <w:r>
              <w:rPr>
                <w:rFonts w:hint="eastAsia" w:ascii="宋体" w:hAnsi="宋体" w:cs="宋体"/>
                <w:kern w:val="0"/>
                <w:sz w:val="24"/>
                <w:szCs w:val="24"/>
                <w:lang w:val="zh-CN"/>
              </w:rPr>
              <w:t>）：（盖章）</w:t>
            </w:r>
          </w:p>
        </w:tc>
      </w:tr>
      <w:tr w14:paraId="3A24E2F0">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65D94E51">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代表人签字或签章：</w:t>
            </w:r>
          </w:p>
        </w:tc>
        <w:tc>
          <w:tcPr>
            <w:tcW w:w="4643" w:type="dxa"/>
            <w:tcBorders>
              <w:top w:val="nil"/>
              <w:left w:val="nil"/>
              <w:bottom w:val="nil"/>
              <w:right w:val="nil"/>
            </w:tcBorders>
            <w:noWrap/>
          </w:tcPr>
          <w:p w14:paraId="173063C1">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代表人签字或签章</w:t>
            </w:r>
            <w:r>
              <w:rPr>
                <w:rFonts w:hint="eastAsia" w:ascii="宋体" w:hAnsi="宋体" w:cs="宋体"/>
                <w:kern w:val="0"/>
                <w:sz w:val="24"/>
                <w:szCs w:val="24"/>
              </w:rPr>
              <w:t>：</w:t>
            </w:r>
          </w:p>
        </w:tc>
      </w:tr>
      <w:tr w14:paraId="4106ABBB">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018A0D17">
            <w:pPr>
              <w:widowControl/>
              <w:adjustRightInd w:val="0"/>
              <w:spacing w:line="460" w:lineRule="exact"/>
              <w:jc w:val="left"/>
              <w:rPr>
                <w:rFonts w:ascii="宋体" w:cs="宋体"/>
                <w:kern w:val="0"/>
                <w:sz w:val="24"/>
                <w:szCs w:val="24"/>
              </w:rPr>
            </w:pPr>
            <w:bookmarkStart w:id="73" w:name="OLE_LINK47"/>
            <w:r>
              <w:rPr>
                <w:rFonts w:hint="eastAsia" w:ascii="宋体" w:hAnsi="宋体" w:cs="宋体"/>
                <w:kern w:val="0"/>
                <w:sz w:val="24"/>
                <w:szCs w:val="24"/>
                <w:lang w:val="zh-CN"/>
              </w:rPr>
              <w:t>电话：</w:t>
            </w:r>
            <w:bookmarkEnd w:id="73"/>
          </w:p>
        </w:tc>
        <w:tc>
          <w:tcPr>
            <w:tcW w:w="4643" w:type="dxa"/>
            <w:tcBorders>
              <w:top w:val="nil"/>
              <w:left w:val="nil"/>
              <w:bottom w:val="nil"/>
              <w:right w:val="nil"/>
            </w:tcBorders>
            <w:noWrap/>
          </w:tcPr>
          <w:p w14:paraId="1AAF80F8">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电话：</w:t>
            </w:r>
          </w:p>
        </w:tc>
      </w:tr>
      <w:tr w14:paraId="3C45D786">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28966D79">
            <w:pPr>
              <w:widowControl/>
              <w:adjustRightInd w:val="0"/>
              <w:spacing w:line="460" w:lineRule="exact"/>
              <w:jc w:val="left"/>
              <w:rPr>
                <w:rFonts w:ascii="宋体" w:cs="宋体"/>
                <w:kern w:val="0"/>
                <w:sz w:val="24"/>
                <w:szCs w:val="24"/>
              </w:rPr>
            </w:pPr>
            <w:bookmarkStart w:id="74" w:name="OLE_LINK50"/>
            <w:r>
              <w:rPr>
                <w:rFonts w:hint="eastAsia" w:ascii="宋体" w:hAnsi="宋体" w:cs="宋体"/>
                <w:kern w:val="0"/>
                <w:sz w:val="24"/>
                <w:szCs w:val="24"/>
                <w:lang w:val="zh-CN"/>
              </w:rPr>
              <w:t>开户银行：</w:t>
            </w:r>
            <w:bookmarkEnd w:id="74"/>
          </w:p>
        </w:tc>
        <w:tc>
          <w:tcPr>
            <w:tcW w:w="4643" w:type="dxa"/>
            <w:tcBorders>
              <w:top w:val="nil"/>
              <w:left w:val="nil"/>
              <w:bottom w:val="nil"/>
              <w:right w:val="nil"/>
            </w:tcBorders>
            <w:noWrap/>
          </w:tcPr>
          <w:p w14:paraId="2B4AC739">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开户银行：</w:t>
            </w:r>
          </w:p>
        </w:tc>
      </w:tr>
      <w:tr w14:paraId="642F203E">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699A4C0E">
            <w:pPr>
              <w:widowControl/>
              <w:adjustRightInd w:val="0"/>
              <w:spacing w:line="460" w:lineRule="exact"/>
              <w:jc w:val="left"/>
              <w:rPr>
                <w:rFonts w:ascii="宋体" w:cs="宋体"/>
                <w:kern w:val="0"/>
                <w:sz w:val="24"/>
                <w:szCs w:val="24"/>
              </w:rPr>
            </w:pPr>
            <w:bookmarkStart w:id="75" w:name="OLE_LINK52"/>
            <w:r>
              <w:rPr>
                <w:rFonts w:hint="eastAsia" w:ascii="宋体" w:hAnsi="宋体" w:cs="宋体"/>
                <w:kern w:val="0"/>
                <w:sz w:val="24"/>
                <w:szCs w:val="24"/>
                <w:lang w:val="zh-CN"/>
              </w:rPr>
              <w:t>账号：</w:t>
            </w:r>
            <w:bookmarkEnd w:id="75"/>
          </w:p>
        </w:tc>
        <w:tc>
          <w:tcPr>
            <w:tcW w:w="4643" w:type="dxa"/>
            <w:tcBorders>
              <w:top w:val="nil"/>
              <w:left w:val="nil"/>
              <w:bottom w:val="nil"/>
              <w:right w:val="nil"/>
            </w:tcBorders>
            <w:noWrap/>
          </w:tcPr>
          <w:p w14:paraId="2B62275E">
            <w:pPr>
              <w:widowControl/>
              <w:adjustRightInd w:val="0"/>
              <w:spacing w:line="460" w:lineRule="exact"/>
              <w:jc w:val="left"/>
              <w:rPr>
                <w:rFonts w:ascii="宋体" w:hAnsi="宋体" w:cs="宋体"/>
                <w:kern w:val="0"/>
                <w:sz w:val="24"/>
                <w:szCs w:val="24"/>
                <w:lang w:val="zh-CN"/>
              </w:rPr>
            </w:pPr>
            <w:r>
              <w:rPr>
                <w:rFonts w:hint="eastAsia" w:ascii="宋体" w:hAnsi="宋体" w:cs="宋体"/>
                <w:kern w:val="0"/>
                <w:sz w:val="24"/>
                <w:szCs w:val="24"/>
                <w:lang w:val="zh-CN"/>
              </w:rPr>
              <w:t>账号：</w:t>
            </w:r>
          </w:p>
          <w:p w14:paraId="591E3801">
            <w:pPr>
              <w:widowControl/>
              <w:adjustRightInd w:val="0"/>
              <w:spacing w:line="460" w:lineRule="exact"/>
              <w:jc w:val="left"/>
              <w:rPr>
                <w:rFonts w:ascii="宋体" w:hAnsi="宋体" w:cs="宋体"/>
                <w:kern w:val="0"/>
                <w:sz w:val="24"/>
                <w:szCs w:val="24"/>
                <w:lang w:val="zh-CN"/>
              </w:rPr>
            </w:pPr>
          </w:p>
        </w:tc>
      </w:tr>
      <w:tr w14:paraId="6DCC6FBF">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1D1ECDC4">
            <w:pPr>
              <w:widowControl/>
              <w:adjustRightInd w:val="0"/>
              <w:spacing w:line="460" w:lineRule="exact"/>
              <w:jc w:val="left"/>
              <w:rPr>
                <w:rFonts w:ascii="宋体" w:cs="宋体"/>
                <w:kern w:val="0"/>
                <w:sz w:val="24"/>
                <w:szCs w:val="24"/>
                <w:lang w:val="zh-CN"/>
              </w:rPr>
            </w:pPr>
            <w:r>
              <w:rPr>
                <w:rFonts w:hint="eastAsia" w:ascii="宋体" w:cs="宋体"/>
                <w:kern w:val="0"/>
                <w:sz w:val="24"/>
                <w:szCs w:val="24"/>
                <w:lang w:val="zh-CN"/>
              </w:rPr>
              <w:t>住所：</w:t>
            </w:r>
          </w:p>
        </w:tc>
        <w:tc>
          <w:tcPr>
            <w:tcW w:w="4643" w:type="dxa"/>
            <w:tcBorders>
              <w:top w:val="nil"/>
              <w:left w:val="nil"/>
              <w:bottom w:val="nil"/>
              <w:right w:val="nil"/>
            </w:tcBorders>
            <w:noWrap/>
          </w:tcPr>
          <w:p w14:paraId="7E7BD3E4">
            <w:pPr>
              <w:widowControl/>
              <w:adjustRightInd w:val="0"/>
              <w:spacing w:line="460" w:lineRule="exact"/>
              <w:jc w:val="left"/>
              <w:rPr>
                <w:rFonts w:ascii="宋体" w:cs="宋体"/>
                <w:kern w:val="0"/>
                <w:sz w:val="24"/>
                <w:szCs w:val="24"/>
                <w:lang w:val="zh-CN"/>
              </w:rPr>
            </w:pPr>
            <w:r>
              <w:rPr>
                <w:rFonts w:hint="eastAsia" w:ascii="宋体" w:cs="宋体"/>
                <w:kern w:val="0"/>
                <w:sz w:val="24"/>
                <w:szCs w:val="24"/>
                <w:lang w:val="zh-CN"/>
              </w:rPr>
              <w:t>住所：</w:t>
            </w:r>
          </w:p>
        </w:tc>
      </w:tr>
      <w:tr w14:paraId="7489C693">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10E5F703">
            <w:pPr>
              <w:widowControl/>
              <w:adjustRightInd w:val="0"/>
              <w:spacing w:line="460" w:lineRule="exact"/>
              <w:jc w:val="left"/>
              <w:rPr>
                <w:rFonts w:ascii="宋体" w:hAnsi="宋体" w:cs="宋体"/>
                <w:kern w:val="0"/>
                <w:sz w:val="24"/>
                <w:szCs w:val="24"/>
                <w:lang w:val="zh-CN"/>
              </w:rPr>
            </w:pPr>
            <w:r>
              <w:rPr>
                <w:rFonts w:hint="eastAsia" w:ascii="宋体" w:cs="宋体"/>
                <w:kern w:val="0"/>
                <w:sz w:val="24"/>
                <w:szCs w:val="24"/>
                <w:lang w:val="zh-CN"/>
              </w:rPr>
              <w:t>日期：年月日</w:t>
            </w:r>
          </w:p>
        </w:tc>
        <w:tc>
          <w:tcPr>
            <w:tcW w:w="4643" w:type="dxa"/>
            <w:tcBorders>
              <w:top w:val="nil"/>
              <w:left w:val="nil"/>
              <w:bottom w:val="nil"/>
              <w:right w:val="nil"/>
            </w:tcBorders>
            <w:noWrap/>
          </w:tcPr>
          <w:p w14:paraId="1E12753F">
            <w:pPr>
              <w:widowControl/>
              <w:adjustRightInd w:val="0"/>
              <w:spacing w:line="460" w:lineRule="exact"/>
              <w:jc w:val="left"/>
              <w:rPr>
                <w:rFonts w:ascii="宋体" w:hAnsi="宋体" w:cs="宋体"/>
                <w:kern w:val="0"/>
                <w:sz w:val="24"/>
                <w:szCs w:val="24"/>
                <w:lang w:val="zh-CN"/>
              </w:rPr>
            </w:pPr>
            <w:r>
              <w:rPr>
                <w:rFonts w:hint="eastAsia" w:ascii="宋体" w:cs="宋体"/>
                <w:kern w:val="0"/>
                <w:sz w:val="24"/>
                <w:szCs w:val="24"/>
                <w:lang w:val="zh-CN"/>
              </w:rPr>
              <w:t>日期：年月日</w:t>
            </w:r>
          </w:p>
        </w:tc>
      </w:tr>
    </w:tbl>
    <w:p w14:paraId="695BF8BB">
      <w:pPr>
        <w:spacing w:line="460" w:lineRule="exact"/>
        <w:jc w:val="center"/>
        <w:outlineLvl w:val="0"/>
        <w:rPr>
          <w:rFonts w:ascii="黑体" w:hAnsi="黑体" w:eastAsia="黑体"/>
          <w:sz w:val="28"/>
        </w:rPr>
      </w:pPr>
      <w:r>
        <w:rPr>
          <w:rFonts w:ascii="楷体_GB2312" w:eastAsia="楷体_GB2312"/>
          <w:b/>
          <w:sz w:val="32"/>
          <w:szCs w:val="32"/>
        </w:rPr>
        <w:br w:type="page"/>
      </w:r>
      <w:bookmarkStart w:id="76" w:name="_Toc28743"/>
      <w:r>
        <w:rPr>
          <w:rFonts w:hint="eastAsia" w:ascii="黑体" w:hAnsi="黑体" w:eastAsia="黑体"/>
          <w:sz w:val="28"/>
        </w:rPr>
        <w:t>第五章 合同条款</w:t>
      </w:r>
      <w:bookmarkEnd w:id="71"/>
      <w:bookmarkEnd w:id="76"/>
    </w:p>
    <w:p w14:paraId="49CD6AA0">
      <w:pPr>
        <w:spacing w:line="460" w:lineRule="exact"/>
        <w:ind w:firstLine="480" w:firstLineChars="200"/>
        <w:rPr>
          <w:rFonts w:ascii="宋体" w:hAnsi="宋体"/>
          <w:bCs/>
          <w:sz w:val="24"/>
        </w:rPr>
      </w:pPr>
      <w:r>
        <w:rPr>
          <w:rFonts w:hint="eastAsia" w:ascii="宋体" w:hAnsi="宋体"/>
          <w:bCs/>
          <w:sz w:val="24"/>
        </w:rPr>
        <w:t>根据采购项目编号：招标文件</w:t>
      </w:r>
      <w:r>
        <w:rPr>
          <w:rFonts w:hint="eastAsia" w:ascii="宋体" w:hAnsi="宋体" w:cs="宋体"/>
          <w:sz w:val="24"/>
          <w:szCs w:val="24"/>
          <w:lang w:val="zh-CN"/>
        </w:rPr>
        <w:t>YXGYJT202510007</w:t>
      </w:r>
      <w:r>
        <w:rPr>
          <w:rFonts w:hint="eastAsia" w:ascii="宋体" w:hAnsi="宋体"/>
          <w:bCs/>
          <w:sz w:val="24"/>
        </w:rPr>
        <w:t>和该项目的中标通知书及乙方投标文件，供需双方就此次中标的设备和相关问题，同意按下列条款规定执行。</w:t>
      </w:r>
    </w:p>
    <w:p w14:paraId="66C86A51">
      <w:pPr>
        <w:spacing w:line="460" w:lineRule="exact"/>
        <w:ind w:firstLine="482" w:firstLineChars="200"/>
        <w:rPr>
          <w:rFonts w:ascii="宋体" w:hAnsi="宋体"/>
          <w:bCs/>
          <w:sz w:val="24"/>
        </w:rPr>
      </w:pPr>
      <w:r>
        <w:rPr>
          <w:rFonts w:hint="eastAsia" w:ascii="宋体" w:hAnsi="宋体"/>
          <w:b/>
          <w:sz w:val="24"/>
        </w:rPr>
        <w:t>一、合同内容：</w:t>
      </w:r>
      <w:r>
        <w:rPr>
          <w:rFonts w:hint="eastAsia" w:ascii="宋体" w:hAnsi="宋体"/>
          <w:bCs/>
          <w:sz w:val="24"/>
        </w:rPr>
        <w:t>甲方向乙方购买。</w:t>
      </w:r>
    </w:p>
    <w:p w14:paraId="66CE00D5">
      <w:pPr>
        <w:spacing w:line="460" w:lineRule="exact"/>
        <w:ind w:firstLine="482" w:firstLineChars="200"/>
        <w:rPr>
          <w:rFonts w:ascii="宋体" w:hAnsi="宋体"/>
          <w:b/>
          <w:sz w:val="24"/>
        </w:rPr>
      </w:pPr>
      <w:r>
        <w:rPr>
          <w:rFonts w:hint="eastAsia" w:ascii="宋体" w:hAnsi="宋体"/>
          <w:b/>
          <w:sz w:val="24"/>
        </w:rPr>
        <w:t>二、价格及支付</w:t>
      </w:r>
    </w:p>
    <w:p w14:paraId="49CEA242">
      <w:pPr>
        <w:pStyle w:val="12"/>
        <w:spacing w:line="360" w:lineRule="exact"/>
        <w:ind w:firstLine="480" w:firstLineChars="200"/>
        <w:rPr>
          <w:rFonts w:ascii="宋体" w:hAnsi="宋体"/>
          <w:bCs/>
          <w:sz w:val="24"/>
        </w:rPr>
      </w:pPr>
      <w:r>
        <w:rPr>
          <w:rFonts w:hint="eastAsia" w:ascii="宋体" w:hAnsi="宋体"/>
          <w:bCs/>
          <w:sz w:val="24"/>
        </w:rPr>
        <w:t>按此次中标价格执行，安全生产责任保险价格为元/人，合同总标的额为人民币 (大写):(小写￥元)，以上为含税价。不含税价为￥元，税金为￥元，增值税税率为%。</w:t>
      </w:r>
    </w:p>
    <w:p w14:paraId="11BB7AFD">
      <w:pPr>
        <w:numPr>
          <w:ilvl w:val="0"/>
          <w:numId w:val="12"/>
        </w:numPr>
        <w:spacing w:line="460" w:lineRule="exact"/>
        <w:ind w:firstLine="480" w:firstLineChars="200"/>
        <w:rPr>
          <w:rFonts w:ascii="宋体" w:hAnsi="宋体"/>
          <w:bCs/>
          <w:sz w:val="24"/>
        </w:rPr>
      </w:pPr>
      <w:r>
        <w:rPr>
          <w:rFonts w:hint="eastAsia" w:ascii="宋体" w:hAnsi="宋体"/>
          <w:bCs/>
          <w:sz w:val="24"/>
        </w:rPr>
        <w:t>付款步骤：中标单位按批次提供保险交费通知单（涉及保费调整的提供相关依据），经核对无误后一次性付清，投标人在规定时间内提供相应符合要求的保单和全额增值税专用发票。（投标人出单时效不得影响采购人利益）</w:t>
      </w:r>
    </w:p>
    <w:p w14:paraId="4511750E">
      <w:pPr>
        <w:pStyle w:val="36"/>
        <w:spacing w:line="460" w:lineRule="exact"/>
        <w:ind w:firstLine="480" w:firstLineChars="200"/>
        <w:rPr>
          <w:rFonts w:ascii="宋体" w:hAnsi="宋体"/>
          <w:sz w:val="24"/>
          <w:u w:val="single"/>
        </w:rPr>
      </w:pPr>
      <w:r>
        <w:rPr>
          <w:rFonts w:hint="eastAsia" w:ascii="宋体" w:hAnsi="宋体"/>
          <w:bCs/>
          <w:sz w:val="24"/>
        </w:rPr>
        <w:t>3.履约保证金的退还：</w:t>
      </w:r>
      <w:r>
        <w:rPr>
          <w:rFonts w:hint="eastAsia"/>
          <w:b/>
          <w:bCs/>
          <w:sz w:val="24"/>
          <w:u w:val="single"/>
        </w:rPr>
        <w:t>投标总价的10%（履约保证金）</w:t>
      </w:r>
      <w:r>
        <w:rPr>
          <w:rFonts w:hint="eastAsia"/>
          <w:sz w:val="24"/>
          <w:u w:val="single"/>
        </w:rPr>
        <w:t>，完成相应服务后，三十个工作日内无息退还。</w:t>
      </w:r>
    </w:p>
    <w:p w14:paraId="627AAC32">
      <w:pPr>
        <w:spacing w:line="460" w:lineRule="exact"/>
        <w:ind w:left="506"/>
        <w:rPr>
          <w:rFonts w:ascii="宋体"/>
          <w:bCs/>
          <w:sz w:val="24"/>
          <w:szCs w:val="24"/>
        </w:rPr>
      </w:pPr>
      <w:r>
        <w:rPr>
          <w:rFonts w:hint="eastAsia" w:ascii="宋体" w:hAnsi="宋体"/>
          <w:bCs/>
          <w:sz w:val="24"/>
        </w:rPr>
        <w:t>4.付款方式：银行转账。</w:t>
      </w:r>
    </w:p>
    <w:p w14:paraId="12B7D00F">
      <w:pPr>
        <w:spacing w:line="460" w:lineRule="exact"/>
        <w:ind w:firstLine="482" w:firstLineChars="200"/>
        <w:rPr>
          <w:rFonts w:ascii="宋体"/>
          <w:b/>
          <w:sz w:val="24"/>
          <w:szCs w:val="24"/>
        </w:rPr>
      </w:pPr>
      <w:r>
        <w:rPr>
          <w:rFonts w:hint="eastAsia" w:ascii="宋体" w:hAnsi="宋体"/>
          <w:b/>
          <w:sz w:val="24"/>
          <w:szCs w:val="24"/>
        </w:rPr>
        <w:t>三、知识</w:t>
      </w:r>
      <w:r>
        <w:rPr>
          <w:rFonts w:hint="eastAsia" w:ascii="宋体" w:hAnsi="宋体"/>
          <w:b/>
          <w:sz w:val="24"/>
        </w:rPr>
        <w:t>产权</w:t>
      </w:r>
    </w:p>
    <w:p w14:paraId="2A6AF520">
      <w:pPr>
        <w:tabs>
          <w:tab w:val="left" w:pos="945"/>
        </w:tabs>
        <w:spacing w:line="460" w:lineRule="exact"/>
        <w:ind w:firstLine="480" w:firstLineChars="200"/>
        <w:rPr>
          <w:rFonts w:ascii="宋体"/>
          <w:bCs/>
          <w:sz w:val="24"/>
          <w:szCs w:val="24"/>
        </w:rPr>
      </w:pPr>
      <w:r>
        <w:rPr>
          <w:rFonts w:hint="eastAsia" w:ascii="宋体" w:hAnsi="宋体"/>
          <w:bCs/>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18FF2CE9">
      <w:pPr>
        <w:spacing w:line="460" w:lineRule="exact"/>
        <w:ind w:firstLine="482" w:firstLineChars="200"/>
        <w:rPr>
          <w:rFonts w:ascii="宋体" w:hAnsi="宋体"/>
          <w:b/>
          <w:sz w:val="24"/>
          <w:szCs w:val="24"/>
        </w:rPr>
      </w:pPr>
      <w:r>
        <w:rPr>
          <w:rFonts w:hint="eastAsia" w:ascii="宋体" w:hAnsi="宋体"/>
          <w:b/>
          <w:sz w:val="24"/>
          <w:szCs w:val="24"/>
        </w:rPr>
        <w:t>四、质量保证</w:t>
      </w:r>
    </w:p>
    <w:p w14:paraId="28A0F928">
      <w:pPr>
        <w:tabs>
          <w:tab w:val="left" w:pos="945"/>
        </w:tabs>
        <w:spacing w:line="460" w:lineRule="exact"/>
        <w:ind w:firstLine="480" w:firstLineChars="200"/>
        <w:rPr>
          <w:rFonts w:ascii="宋体" w:hAnsi="宋体"/>
          <w:bCs/>
          <w:sz w:val="24"/>
          <w:szCs w:val="24"/>
        </w:rPr>
      </w:pPr>
      <w:r>
        <w:rPr>
          <w:rFonts w:hint="eastAsia" w:ascii="宋体" w:hAnsi="宋体"/>
          <w:bCs/>
          <w:sz w:val="24"/>
          <w:szCs w:val="24"/>
        </w:rPr>
        <w:t>乙方提供的</w:t>
      </w:r>
      <w:r>
        <w:rPr>
          <w:rFonts w:hint="eastAsia" w:ascii="宋体" w:hAnsi="宋体"/>
          <w:bCs/>
          <w:sz w:val="24"/>
          <w:szCs w:val="24"/>
          <w:lang w:val="zh-CN"/>
        </w:rPr>
        <w:t>服务的技术规格应与招标文件规定的技术规格及所附的“技术条款偏离表”相一致；若技术性能无特殊说明，则按国家有关部门最新颁布的标准及规范为准</w:t>
      </w:r>
      <w:r>
        <w:rPr>
          <w:rFonts w:hint="eastAsia" w:ascii="宋体" w:hAnsi="宋体"/>
          <w:bCs/>
          <w:sz w:val="24"/>
          <w:szCs w:val="24"/>
        </w:rPr>
        <w:t>。</w:t>
      </w:r>
    </w:p>
    <w:p w14:paraId="0D067AC3">
      <w:pPr>
        <w:spacing w:line="460" w:lineRule="exact"/>
        <w:ind w:firstLine="482" w:firstLineChars="200"/>
        <w:rPr>
          <w:rFonts w:ascii="宋体" w:hAnsi="宋体"/>
          <w:b/>
          <w:sz w:val="24"/>
          <w:szCs w:val="24"/>
        </w:rPr>
      </w:pPr>
      <w:r>
        <w:rPr>
          <w:rFonts w:hint="eastAsia" w:ascii="宋体" w:hAnsi="宋体"/>
          <w:b/>
          <w:sz w:val="24"/>
          <w:szCs w:val="24"/>
        </w:rPr>
        <w:t>五、交付和验收</w:t>
      </w:r>
    </w:p>
    <w:p w14:paraId="22FEB377">
      <w:pPr>
        <w:tabs>
          <w:tab w:val="left" w:pos="945"/>
        </w:tabs>
        <w:spacing w:line="460" w:lineRule="exact"/>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乙方应当在合同签订后</w:t>
      </w:r>
      <w:r>
        <w:rPr>
          <w:rFonts w:hint="eastAsia" w:ascii="宋体" w:hAnsi="宋体"/>
          <w:bCs/>
          <w:sz w:val="24"/>
          <w:szCs w:val="24"/>
          <w:u w:val="single"/>
        </w:rPr>
        <w:t>5</w:t>
      </w:r>
      <w:r>
        <w:rPr>
          <w:rFonts w:hint="eastAsia" w:ascii="宋体" w:hAnsi="宋体"/>
          <w:bCs/>
          <w:sz w:val="24"/>
          <w:szCs w:val="24"/>
          <w:lang w:val="zh-CN"/>
        </w:rPr>
        <w:t>天内完成服务事项。</w:t>
      </w:r>
    </w:p>
    <w:p w14:paraId="4C0EE247">
      <w:pPr>
        <w:tabs>
          <w:tab w:val="left" w:pos="945"/>
        </w:tabs>
        <w:spacing w:line="460" w:lineRule="exact"/>
        <w:ind w:firstLine="480" w:firstLineChars="200"/>
        <w:rPr>
          <w:rFonts w:ascii="宋体" w:hAnsi="宋体"/>
          <w:bCs/>
          <w:sz w:val="24"/>
          <w:szCs w:val="24"/>
        </w:rPr>
      </w:pPr>
      <w:r>
        <w:rPr>
          <w:rFonts w:hint="eastAsia" w:ascii="宋体" w:hAnsi="宋体"/>
          <w:bCs/>
          <w:sz w:val="24"/>
          <w:szCs w:val="24"/>
        </w:rPr>
        <w:t>2.验收标准：按行业通行标准、招标文件要求和乙方响应文件的承诺，并不低于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14:paraId="72534272">
      <w:pPr>
        <w:tabs>
          <w:tab w:val="left" w:pos="945"/>
        </w:tabs>
        <w:spacing w:line="460" w:lineRule="exact"/>
        <w:ind w:firstLine="480" w:firstLineChars="200"/>
        <w:rPr>
          <w:rFonts w:ascii="宋体" w:hAnsi="宋体"/>
          <w:bCs/>
          <w:sz w:val="24"/>
          <w:szCs w:val="24"/>
        </w:rPr>
      </w:pPr>
      <w:r>
        <w:rPr>
          <w:rFonts w:hint="eastAsia" w:ascii="宋体" w:hAnsi="宋体"/>
          <w:bCs/>
          <w:sz w:val="24"/>
          <w:szCs w:val="24"/>
        </w:rPr>
        <w:t>3.如果任何被检验的服务不符合招标文件要求和乙方响应文件的承诺，甲方均可以拒绝接受，乙方应及时重新提供服务，且不得影响甲方正常工作，费用由乙方承担，如因更换或重新投保导致乙方逾期交付的，乙方还应承担逾期交付的违约责任。本规定并不免除乙方在本合同项下的服务质量保证义务或其他义务。</w:t>
      </w:r>
    </w:p>
    <w:p w14:paraId="0D6207B6">
      <w:pPr>
        <w:spacing w:line="460" w:lineRule="exact"/>
        <w:ind w:firstLine="482" w:firstLineChars="200"/>
        <w:rPr>
          <w:rFonts w:ascii="宋体" w:hAnsi="宋体"/>
          <w:b/>
          <w:sz w:val="24"/>
          <w:szCs w:val="24"/>
        </w:rPr>
      </w:pPr>
      <w:r>
        <w:rPr>
          <w:rFonts w:hint="eastAsia" w:ascii="宋体" w:hAnsi="宋体"/>
          <w:b/>
          <w:sz w:val="24"/>
          <w:szCs w:val="24"/>
        </w:rPr>
        <w:t>六、售后服务：</w:t>
      </w:r>
    </w:p>
    <w:p w14:paraId="3EDEFF32">
      <w:pPr>
        <w:numPr>
          <w:ilvl w:val="0"/>
          <w:numId w:val="13"/>
        </w:numPr>
        <w:spacing w:line="460" w:lineRule="exact"/>
        <w:ind w:firstLine="480" w:firstLineChars="200"/>
        <w:rPr>
          <w:rFonts w:ascii="宋体" w:hAnsi="宋体"/>
          <w:bCs/>
          <w:sz w:val="24"/>
        </w:rPr>
      </w:pPr>
      <w:r>
        <w:rPr>
          <w:rFonts w:hint="eastAsia" w:ascii="宋体" w:hAnsi="宋体"/>
          <w:bCs/>
          <w:sz w:val="24"/>
        </w:rPr>
        <w:t>乙方须按照国家有关法律法规规章和“三包”规定以及按招标文件要求和乙方响应文件中的承诺提供服务。</w:t>
      </w:r>
    </w:p>
    <w:p w14:paraId="2164E31C">
      <w:pPr>
        <w:numPr>
          <w:ilvl w:val="0"/>
          <w:numId w:val="13"/>
        </w:numPr>
        <w:spacing w:line="460" w:lineRule="exact"/>
        <w:ind w:firstLine="480" w:firstLineChars="200"/>
        <w:rPr>
          <w:sz w:val="24"/>
          <w:szCs w:val="24"/>
        </w:rPr>
      </w:pPr>
      <w:r>
        <w:rPr>
          <w:rFonts w:hint="eastAsia" w:ascii="宋体" w:hAnsi="宋体"/>
          <w:bCs/>
          <w:sz w:val="24"/>
          <w:lang w:val="zh-CN"/>
        </w:rPr>
        <w:t>乙方应为甲方指派专人负责与甲方联系售后服务事宜。</w:t>
      </w:r>
    </w:p>
    <w:p w14:paraId="5A730CA0">
      <w:pPr>
        <w:spacing w:line="460" w:lineRule="exact"/>
        <w:ind w:firstLine="482" w:firstLineChars="200"/>
        <w:rPr>
          <w:rFonts w:ascii="宋体" w:hAnsi="宋体"/>
          <w:b/>
          <w:sz w:val="24"/>
          <w:szCs w:val="24"/>
        </w:rPr>
      </w:pPr>
      <w:r>
        <w:rPr>
          <w:rFonts w:hint="eastAsia" w:ascii="宋体" w:hAnsi="宋体"/>
          <w:b/>
          <w:sz w:val="24"/>
          <w:szCs w:val="24"/>
        </w:rPr>
        <w:t>七、违约责任：</w:t>
      </w:r>
    </w:p>
    <w:p w14:paraId="2D722BDD">
      <w:pPr>
        <w:numPr>
          <w:ilvl w:val="0"/>
          <w:numId w:val="14"/>
        </w:numPr>
        <w:spacing w:line="460" w:lineRule="exact"/>
        <w:ind w:firstLine="480" w:firstLineChars="200"/>
        <w:rPr>
          <w:rFonts w:ascii="宋体" w:hAnsi="宋体" w:cs="宋体"/>
          <w:bCs/>
          <w:sz w:val="24"/>
          <w:szCs w:val="24"/>
          <w:lang w:val="zh-CN"/>
        </w:rPr>
      </w:pPr>
      <w:r>
        <w:rPr>
          <w:rFonts w:hint="eastAsia" w:ascii="宋体" w:hAnsi="宋体"/>
          <w:bCs/>
          <w:sz w:val="24"/>
          <w:lang w:val="zh-CN"/>
        </w:rPr>
        <w:t>乙方不履行合同或履行合同不符合约定的，甲方有权随时解除合同，并要求乙方承担合同总价款</w:t>
      </w:r>
      <w:r>
        <w:rPr>
          <w:rFonts w:hint="eastAsia" w:ascii="宋体" w:hAnsi="宋体"/>
          <w:bCs/>
          <w:color w:val="0000FF"/>
          <w:sz w:val="24"/>
        </w:rPr>
        <w:t>10</w:t>
      </w:r>
      <w:r>
        <w:rPr>
          <w:rFonts w:hint="eastAsia" w:ascii="宋体" w:hAnsi="宋体"/>
          <w:bCs/>
          <w:sz w:val="24"/>
          <w:lang w:val="zh-CN"/>
        </w:rPr>
        <w:t>%的</w:t>
      </w:r>
      <w:r>
        <w:rPr>
          <w:rFonts w:hint="eastAsia" w:ascii="宋体" w:hAnsi="宋体" w:cs="宋体"/>
          <w:bCs/>
          <w:sz w:val="24"/>
          <w:szCs w:val="24"/>
          <w:lang w:val="zh-CN"/>
        </w:rPr>
        <w:t>违约金。如果甲方因此造成的实际损失超过约定的违约金，则乙方的赔偿额应以甲方的实际损失为准。</w:t>
      </w:r>
    </w:p>
    <w:p w14:paraId="6A01FEEB">
      <w:pPr>
        <w:numPr>
          <w:ilvl w:val="0"/>
          <w:numId w:val="14"/>
        </w:numPr>
        <w:spacing w:line="460" w:lineRule="exact"/>
        <w:ind w:firstLine="480" w:firstLineChars="200"/>
        <w:rPr>
          <w:rFonts w:ascii="宋体" w:hAnsi="宋体" w:cs="宋体"/>
          <w:bCs/>
          <w:sz w:val="24"/>
          <w:szCs w:val="24"/>
          <w:lang w:val="zh-CN"/>
        </w:rPr>
      </w:pPr>
      <w:r>
        <w:rPr>
          <w:rFonts w:hint="eastAsia" w:ascii="宋体" w:hAnsi="宋体" w:cs="宋体"/>
          <w:bCs/>
          <w:sz w:val="24"/>
          <w:szCs w:val="24"/>
          <w:lang w:val="zh-CN"/>
        </w:rPr>
        <w:t>如乙方不能交付服务，除不可抗力外，乙方应向甲方就逾期交付部分支付违约金，</w:t>
      </w:r>
      <w:r>
        <w:rPr>
          <w:rFonts w:hint="eastAsia" w:ascii="宋体" w:hAnsi="宋体" w:cs="宋体"/>
          <w:sz w:val="24"/>
          <w:szCs w:val="24"/>
        </w:rPr>
        <w:t>如乙方逾期交货，除不可抗力外，乙方向甲方就逾期交货部分支付违约金，具体支付比例如下：</w:t>
      </w:r>
    </w:p>
    <w:p w14:paraId="78AF2D91">
      <w:pPr>
        <w:spacing w:line="460" w:lineRule="exact"/>
        <w:ind w:firstLine="480" w:firstLineChars="200"/>
        <w:rPr>
          <w:rFonts w:ascii="宋体" w:hAnsi="宋体" w:cs="宋体"/>
          <w:sz w:val="24"/>
          <w:szCs w:val="24"/>
        </w:rPr>
      </w:pPr>
      <w:r>
        <w:rPr>
          <w:rFonts w:hint="eastAsia" w:ascii="宋体" w:hAnsi="宋体" w:cs="宋体"/>
          <w:sz w:val="24"/>
          <w:szCs w:val="24"/>
        </w:rPr>
        <w:t>迟交1～3天，每天违约金金额为逾期交货部分总价款的千分之三；</w:t>
      </w:r>
    </w:p>
    <w:p w14:paraId="0ABD6920">
      <w:pPr>
        <w:spacing w:line="460" w:lineRule="exact"/>
        <w:ind w:firstLine="480" w:firstLineChars="200"/>
        <w:rPr>
          <w:rFonts w:ascii="宋体" w:hAnsi="宋体" w:cs="宋体"/>
          <w:sz w:val="24"/>
          <w:szCs w:val="24"/>
        </w:rPr>
      </w:pPr>
      <w:r>
        <w:rPr>
          <w:rFonts w:hint="eastAsia" w:ascii="宋体" w:hAnsi="宋体" w:cs="宋体"/>
          <w:sz w:val="24"/>
          <w:szCs w:val="24"/>
        </w:rPr>
        <w:t>迟交3～7天，每天违约金金额为逾期交货部分总价款的千分之五；</w:t>
      </w:r>
    </w:p>
    <w:p w14:paraId="0E2C45E6">
      <w:pPr>
        <w:spacing w:line="460" w:lineRule="exact"/>
        <w:ind w:firstLine="480" w:firstLineChars="200"/>
        <w:rPr>
          <w:rFonts w:ascii="宋体" w:hAnsi="宋体" w:cs="宋体"/>
          <w:sz w:val="24"/>
          <w:szCs w:val="24"/>
        </w:rPr>
      </w:pPr>
      <w:r>
        <w:rPr>
          <w:rFonts w:hint="eastAsia" w:ascii="宋体" w:hAnsi="宋体" w:cs="宋体"/>
          <w:sz w:val="24"/>
          <w:szCs w:val="24"/>
        </w:rPr>
        <w:t xml:space="preserve">迟交7～15天，每天违约金金额为逾期交货部分总价款的千分之八，如因此严重延误施工工期的，则视为乙方不履行合同。 </w:t>
      </w:r>
    </w:p>
    <w:p w14:paraId="600B5022">
      <w:pPr>
        <w:spacing w:line="460" w:lineRule="exact"/>
        <w:ind w:firstLine="480" w:firstLineChars="200"/>
        <w:rPr>
          <w:rFonts w:ascii="宋体" w:hAnsi="宋体" w:cs="宋体"/>
          <w:sz w:val="24"/>
          <w:szCs w:val="24"/>
        </w:rPr>
      </w:pPr>
      <w:r>
        <w:rPr>
          <w:rFonts w:hint="eastAsia" w:ascii="宋体" w:hAnsi="宋体" w:cs="宋体"/>
          <w:sz w:val="24"/>
          <w:szCs w:val="24"/>
        </w:rPr>
        <w:t>中标供应商逾期交货超过15天以上的视为供方不履行合同。招标人有权终止合同，供方支付迟交违约金，并扣除履约保证金。</w:t>
      </w:r>
      <w:r>
        <w:rPr>
          <w:rFonts w:hint="eastAsia" w:ascii="宋体" w:hAnsi="宋体" w:cs="宋体"/>
          <w:bCs/>
          <w:sz w:val="24"/>
          <w:szCs w:val="24"/>
        </w:rPr>
        <w:t>甲方如已支付费用的，乙方应全部返还</w:t>
      </w:r>
      <w:r>
        <w:rPr>
          <w:rFonts w:hint="eastAsia" w:ascii="宋体" w:hAnsi="宋体" w:cs="宋体"/>
          <w:bCs/>
          <w:sz w:val="24"/>
          <w:szCs w:val="24"/>
          <w:lang w:val="zh-CN"/>
        </w:rPr>
        <w:t>。</w:t>
      </w:r>
    </w:p>
    <w:p w14:paraId="0B76D675">
      <w:pPr>
        <w:numPr>
          <w:ilvl w:val="0"/>
          <w:numId w:val="14"/>
        </w:numPr>
        <w:spacing w:line="460" w:lineRule="exact"/>
        <w:ind w:firstLine="480" w:firstLineChars="200"/>
        <w:rPr>
          <w:rFonts w:ascii="宋体" w:hAnsi="宋体" w:cs="宋体"/>
          <w:bCs/>
          <w:sz w:val="24"/>
          <w:szCs w:val="24"/>
          <w:lang w:val="zh-CN"/>
        </w:rPr>
      </w:pPr>
      <w:r>
        <w:rPr>
          <w:rFonts w:hint="eastAsia" w:ascii="宋体" w:hAnsi="宋体" w:cs="宋体"/>
          <w:bCs/>
          <w:sz w:val="24"/>
          <w:szCs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cs="宋体"/>
          <w:bCs/>
          <w:color w:val="0000FF"/>
          <w:sz w:val="24"/>
          <w:szCs w:val="24"/>
        </w:rPr>
        <w:t>10</w:t>
      </w:r>
      <w:r>
        <w:rPr>
          <w:rFonts w:hint="eastAsia" w:ascii="宋体" w:hAnsi="宋体" w:cs="宋体"/>
          <w:bCs/>
          <w:sz w:val="24"/>
          <w:szCs w:val="24"/>
          <w:lang w:val="zh-CN"/>
        </w:rPr>
        <w:t>%向甲方支付违约金，如给甲方造成其他损失的，乙方还应负责赔偿。</w:t>
      </w:r>
    </w:p>
    <w:p w14:paraId="1D8D3C6C">
      <w:pPr>
        <w:numPr>
          <w:ilvl w:val="0"/>
          <w:numId w:val="14"/>
        </w:numPr>
        <w:spacing w:line="460" w:lineRule="exact"/>
        <w:ind w:firstLine="480" w:firstLineChars="200"/>
        <w:rPr>
          <w:rFonts w:ascii="宋体" w:hAnsi="宋体"/>
          <w:bCs/>
          <w:sz w:val="24"/>
          <w:lang w:val="zh-CN"/>
        </w:rPr>
      </w:pP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14:paraId="71B551E4">
      <w:pPr>
        <w:numPr>
          <w:ilvl w:val="0"/>
          <w:numId w:val="14"/>
        </w:numPr>
        <w:spacing w:line="460" w:lineRule="exact"/>
        <w:ind w:firstLine="480" w:firstLineChars="200"/>
        <w:rPr>
          <w:rFonts w:ascii="宋体"/>
          <w:kern w:val="0"/>
          <w:sz w:val="28"/>
          <w:lang w:val="zh-CN"/>
        </w:rPr>
      </w:pP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5E931F9">
      <w:pPr>
        <w:spacing w:line="460" w:lineRule="exact"/>
        <w:ind w:firstLine="482" w:firstLineChars="200"/>
        <w:rPr>
          <w:rFonts w:ascii="宋体" w:hAnsi="宋体"/>
          <w:b/>
          <w:sz w:val="24"/>
          <w:szCs w:val="24"/>
        </w:rPr>
      </w:pPr>
      <w:r>
        <w:rPr>
          <w:rFonts w:hint="eastAsia" w:ascii="宋体" w:hAnsi="宋体"/>
          <w:b/>
          <w:sz w:val="24"/>
          <w:szCs w:val="24"/>
        </w:rPr>
        <w:t>八、</w:t>
      </w:r>
      <w:r>
        <w:rPr>
          <w:rFonts w:hint="eastAsia" w:ascii="宋体" w:hAnsi="宋体"/>
          <w:b/>
          <w:sz w:val="24"/>
          <w:szCs w:val="24"/>
          <w:lang w:val="zh-CN"/>
        </w:rPr>
        <w:t>争议的解决</w:t>
      </w:r>
    </w:p>
    <w:p w14:paraId="29BD22E7">
      <w:pPr>
        <w:numPr>
          <w:ilvl w:val="0"/>
          <w:numId w:val="15"/>
        </w:numPr>
        <w:spacing w:line="460" w:lineRule="exact"/>
        <w:ind w:firstLine="480" w:firstLineChars="200"/>
        <w:rPr>
          <w:rFonts w:ascii="宋体" w:hAnsi="宋体"/>
          <w:bCs/>
          <w:sz w:val="24"/>
          <w:lang w:val="zh-CN"/>
        </w:rPr>
      </w:pPr>
      <w:r>
        <w:rPr>
          <w:rFonts w:hint="eastAsia" w:ascii="宋体" w:hAnsi="宋体"/>
          <w:bCs/>
          <w:sz w:val="24"/>
          <w:lang w:val="zh-CN"/>
        </w:rPr>
        <w:t>因</w:t>
      </w:r>
      <w:r>
        <w:rPr>
          <w:rFonts w:hint="eastAsia" w:ascii="宋体" w:hAnsi="宋体"/>
          <w:bCs/>
          <w:sz w:val="24"/>
        </w:rPr>
        <w:t>保险</w:t>
      </w:r>
      <w:r>
        <w:rPr>
          <w:rFonts w:hint="eastAsia" w:ascii="宋体" w:hAnsi="宋体"/>
          <w:bCs/>
          <w:sz w:val="24"/>
          <w:lang w:val="zh-CN"/>
        </w:rPr>
        <w:t>服务的问题发生争议的，应当邀请国家认可的机构对服务进行鉴定。符合标准的，鉴定费由甲方承担；不符合标准的，鉴定费由乙方承担。</w:t>
      </w:r>
    </w:p>
    <w:p w14:paraId="51E007E1">
      <w:pPr>
        <w:numPr>
          <w:ilvl w:val="0"/>
          <w:numId w:val="15"/>
        </w:numPr>
        <w:spacing w:line="460" w:lineRule="exact"/>
        <w:ind w:firstLine="480" w:firstLineChars="200"/>
        <w:rPr>
          <w:rFonts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14:paraId="141BC7F5">
      <w:pPr>
        <w:spacing w:line="460" w:lineRule="exact"/>
        <w:ind w:firstLine="482" w:firstLineChars="200"/>
        <w:rPr>
          <w:rFonts w:ascii="宋体" w:hAnsi="宋体"/>
          <w:b/>
          <w:sz w:val="24"/>
          <w:szCs w:val="24"/>
          <w:lang w:val="zh-CN"/>
        </w:rPr>
      </w:pPr>
      <w:r>
        <w:rPr>
          <w:rFonts w:hint="eastAsia" w:ascii="宋体" w:hAnsi="宋体"/>
          <w:b/>
          <w:sz w:val="24"/>
          <w:szCs w:val="24"/>
        </w:rPr>
        <w:t>九、合同生效及其它</w:t>
      </w:r>
    </w:p>
    <w:p w14:paraId="624F86BD">
      <w:pPr>
        <w:numPr>
          <w:ilvl w:val="0"/>
          <w:numId w:val="16"/>
        </w:numPr>
        <w:spacing w:line="460" w:lineRule="exact"/>
        <w:ind w:firstLine="480" w:firstLineChars="200"/>
        <w:rPr>
          <w:rFonts w:ascii="宋体" w:hAnsi="宋体"/>
          <w:bCs/>
          <w:sz w:val="24"/>
          <w:lang w:val="zh-CN"/>
        </w:rPr>
      </w:pPr>
      <w:r>
        <w:rPr>
          <w:rFonts w:hint="eastAsia" w:ascii="宋体" w:hAnsi="宋体"/>
          <w:sz w:val="24"/>
        </w:rPr>
        <w:t>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14:paraId="0D817D74">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合同经供需双方代表签字(签章)并加盖公章（或合同章）后即生效。</w:t>
      </w:r>
    </w:p>
    <w:p w14:paraId="015660DA">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合同签订后供需双方即直接产生权利与义务的关系，合同执行过程中出现的问题应按照《民法典》的规定办理。</w:t>
      </w:r>
    </w:p>
    <w:p w14:paraId="5A8A89E5">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5990E029">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本合同应按照中华人民共和国的现行法律进行解释。</w:t>
      </w:r>
    </w:p>
    <w:p w14:paraId="75592ADE">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招标文件中所列数量为预估数量，仅作招标参考，合同签订时或实际使用时数量可能会有较大变动，最终结算以实际使用数量结算，若由于采购方原因导致使用数量不足而终止合同的，不作为违约处理。</w:t>
      </w:r>
    </w:p>
    <w:p w14:paraId="7E86D710">
      <w:pPr>
        <w:spacing w:line="1200" w:lineRule="exact"/>
        <w:jc w:val="center"/>
        <w:outlineLvl w:val="0"/>
        <w:rPr>
          <w:rFonts w:ascii="黑体" w:eastAsia="黑体"/>
          <w:b/>
          <w:sz w:val="120"/>
          <w:szCs w:val="120"/>
        </w:rPr>
      </w:pPr>
      <w:r>
        <w:rPr>
          <w:rFonts w:hint="eastAsia" w:ascii="黑体" w:hAnsi="黑体" w:eastAsia="黑体"/>
          <w:sz w:val="28"/>
        </w:rPr>
        <w:br w:type="page"/>
      </w:r>
      <w:r>
        <w:rPr>
          <w:rFonts w:hint="eastAsia" w:ascii="黑体" w:hAnsi="黑体" w:eastAsia="黑体"/>
          <w:sz w:val="28"/>
        </w:rPr>
        <w:t>第六章 附件（投标文件格式）</w:t>
      </w:r>
      <w:bookmarkEnd w:id="67"/>
      <w:bookmarkEnd w:id="68"/>
    </w:p>
    <w:p w14:paraId="181E99E1">
      <w:pPr>
        <w:spacing w:line="1200" w:lineRule="exact"/>
        <w:jc w:val="center"/>
        <w:rPr>
          <w:rFonts w:ascii="宋体" w:hAnsi="宋体"/>
          <w:b/>
          <w:sz w:val="120"/>
          <w:szCs w:val="120"/>
        </w:rPr>
      </w:pPr>
      <w:r>
        <w:rPr>
          <w:rFonts w:hint="eastAsia" w:ascii="宋体" w:hAnsi="宋体"/>
          <w:b/>
          <w:sz w:val="120"/>
          <w:szCs w:val="120"/>
        </w:rPr>
        <w:t>投标文件</w:t>
      </w:r>
    </w:p>
    <w:p w14:paraId="0FE42BD8">
      <w:pPr>
        <w:spacing w:line="1200" w:lineRule="exact"/>
        <w:jc w:val="center"/>
        <w:rPr>
          <w:rFonts w:ascii="宋体" w:hAnsi="宋体"/>
          <w:b/>
          <w:sz w:val="32"/>
          <w:szCs w:val="32"/>
        </w:rPr>
      </w:pPr>
      <w:bookmarkStart w:id="77" w:name="_Toc2400"/>
      <w:r>
        <w:rPr>
          <w:rFonts w:hint="eastAsia" w:ascii="宋体" w:hAnsi="宋体"/>
          <w:b/>
          <w:sz w:val="32"/>
          <w:szCs w:val="32"/>
        </w:rPr>
        <w:t>项目编号：</w:t>
      </w:r>
      <w:bookmarkEnd w:id="77"/>
      <w:r>
        <w:rPr>
          <w:rFonts w:hint="eastAsia" w:ascii="宋体" w:hAnsi="宋体"/>
          <w:b/>
          <w:sz w:val="32"/>
          <w:szCs w:val="32"/>
          <w:lang w:val="zh-CN"/>
        </w:rPr>
        <w:t>YXGYJT202510007</w:t>
      </w:r>
    </w:p>
    <w:p w14:paraId="5D2B874C">
      <w:pPr>
        <w:spacing w:line="460" w:lineRule="exact"/>
        <w:rPr>
          <w:rFonts w:ascii="宋体" w:hAnsi="宋体"/>
          <w:b/>
          <w:sz w:val="32"/>
          <w:szCs w:val="32"/>
        </w:rPr>
      </w:pPr>
    </w:p>
    <w:p w14:paraId="18114882">
      <w:pPr>
        <w:spacing w:line="460" w:lineRule="exact"/>
        <w:rPr>
          <w:rFonts w:ascii="宋体" w:hAnsi="宋体"/>
          <w:b/>
          <w:sz w:val="32"/>
          <w:szCs w:val="32"/>
        </w:rPr>
      </w:pPr>
    </w:p>
    <w:p w14:paraId="0A5DE623">
      <w:pPr>
        <w:adjustRightInd w:val="0"/>
        <w:snapToGrid w:val="0"/>
        <w:jc w:val="center"/>
        <w:rPr>
          <w:rFonts w:ascii="宋体" w:hAnsi="宋体"/>
          <w:b/>
          <w:sz w:val="32"/>
          <w:szCs w:val="32"/>
        </w:rPr>
      </w:pPr>
      <w:bookmarkStart w:id="78" w:name="_Toc10010"/>
      <w:r>
        <w:rPr>
          <w:rFonts w:hint="eastAsia" w:ascii="宋体" w:hAnsi="宋体"/>
          <w:b/>
          <w:sz w:val="32"/>
          <w:szCs w:val="32"/>
        </w:rPr>
        <w:t>项目名称：</w:t>
      </w:r>
      <w:bookmarkEnd w:id="78"/>
      <w:bookmarkStart w:id="79" w:name="_Toc8670"/>
      <w:r>
        <w:rPr>
          <w:rFonts w:hint="eastAsia" w:ascii="宋体" w:hAnsi="宋体"/>
          <w:b/>
          <w:sz w:val="32"/>
          <w:szCs w:val="32"/>
          <w:u w:val="single"/>
        </w:rPr>
        <w:t>宜兴市公用燃气管理有限公司安全生产责任保险采购</w:t>
      </w:r>
    </w:p>
    <w:p w14:paraId="77285FA3">
      <w:pPr>
        <w:spacing w:line="460" w:lineRule="exact"/>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9"/>
    </w:p>
    <w:p w14:paraId="33A8573D">
      <w:pPr>
        <w:spacing w:line="460" w:lineRule="exact"/>
        <w:rPr>
          <w:rFonts w:ascii="宋体" w:hAnsi="宋体"/>
        </w:rPr>
      </w:pPr>
      <w:bookmarkStart w:id="80"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0"/>
    </w:p>
    <w:p w14:paraId="00892F06">
      <w:pPr>
        <w:spacing w:line="460" w:lineRule="exact"/>
        <w:rPr>
          <w:rFonts w:ascii="楷体_GB2312" w:eastAsia="楷体_GB2312"/>
          <w:b/>
          <w:sz w:val="32"/>
          <w:szCs w:val="32"/>
        </w:rPr>
      </w:pPr>
    </w:p>
    <w:p w14:paraId="09B1A268">
      <w:pPr>
        <w:spacing w:line="460" w:lineRule="exact"/>
        <w:rPr>
          <w:rFonts w:ascii="楷体_GB2312" w:eastAsia="楷体_GB2312"/>
          <w:b/>
          <w:sz w:val="32"/>
          <w:szCs w:val="32"/>
        </w:rPr>
      </w:pPr>
    </w:p>
    <w:p w14:paraId="3F5733E8">
      <w:pPr>
        <w:spacing w:line="460" w:lineRule="exact"/>
        <w:rPr>
          <w:rFonts w:ascii="楷体_GB2312" w:eastAsia="楷体_GB2312"/>
          <w:b/>
          <w:sz w:val="32"/>
          <w:szCs w:val="32"/>
        </w:rPr>
      </w:pPr>
    </w:p>
    <w:p w14:paraId="0C98550E">
      <w:pPr>
        <w:spacing w:line="460" w:lineRule="exact"/>
        <w:rPr>
          <w:rFonts w:ascii="楷体_GB2312" w:eastAsia="楷体_GB2312"/>
          <w:b/>
          <w:sz w:val="32"/>
          <w:szCs w:val="32"/>
        </w:rPr>
      </w:pPr>
    </w:p>
    <w:p w14:paraId="2CF11DA8">
      <w:pPr>
        <w:spacing w:line="460" w:lineRule="exact"/>
        <w:jc w:val="center"/>
        <w:rPr>
          <w:rFonts w:ascii="宋体" w:hAnsi="宋体"/>
          <w:b/>
          <w:sz w:val="32"/>
          <w:szCs w:val="32"/>
        </w:rPr>
      </w:pPr>
      <w:bookmarkStart w:id="81" w:name="_Toc1179"/>
      <w:r>
        <w:rPr>
          <w:rFonts w:hint="eastAsia" w:ascii="宋体" w:hAnsi="宋体"/>
          <w:b/>
          <w:sz w:val="32"/>
          <w:szCs w:val="32"/>
        </w:rPr>
        <w:t>日期：</w:t>
      </w:r>
      <w:r>
        <w:rPr>
          <w:rFonts w:hint="eastAsia" w:ascii="宋体" w:hAnsi="宋体"/>
          <w:b/>
          <w:sz w:val="32"/>
          <w:szCs w:val="32"/>
          <w:u w:val="single"/>
        </w:rPr>
        <w:t xml:space="preserve">      年    月    日</w:t>
      </w:r>
      <w:bookmarkEnd w:id="81"/>
    </w:p>
    <w:p w14:paraId="1258D7E2">
      <w:pPr>
        <w:spacing w:line="460" w:lineRule="exact"/>
        <w:ind w:firstLine="480" w:firstLineChars="200"/>
        <w:rPr>
          <w:rFonts w:ascii="宋体"/>
          <w:b/>
          <w:bCs/>
          <w:sz w:val="24"/>
          <w:szCs w:val="24"/>
        </w:rPr>
      </w:pPr>
      <w:bookmarkStart w:id="82" w:name="_Toc24602"/>
      <w:r>
        <w:rPr>
          <w:rFonts w:hint="eastAsia" w:ascii="黑体" w:hAnsi="宋体" w:eastAsia="黑体"/>
          <w:bCs/>
          <w:sz w:val="24"/>
          <w:szCs w:val="24"/>
        </w:rPr>
        <w:br w:type="page"/>
      </w:r>
      <w:r>
        <w:rPr>
          <w:rFonts w:hint="eastAsia" w:ascii="黑体" w:hAnsi="宋体" w:eastAsia="黑体"/>
          <w:bCs/>
          <w:sz w:val="24"/>
          <w:szCs w:val="24"/>
        </w:rPr>
        <w:t>（一）投标函（格式）：</w:t>
      </w:r>
    </w:p>
    <w:p w14:paraId="7FF525DC">
      <w:pPr>
        <w:spacing w:beforeLines="50" w:afterLines="50" w:line="460" w:lineRule="exact"/>
        <w:jc w:val="center"/>
        <w:rPr>
          <w:rFonts w:ascii="黑体" w:eastAsia="黑体"/>
          <w:bCs/>
          <w:sz w:val="28"/>
          <w:szCs w:val="28"/>
        </w:rPr>
      </w:pPr>
      <w:r>
        <w:rPr>
          <w:rFonts w:hint="eastAsia" w:ascii="黑体" w:eastAsia="黑体"/>
          <w:bCs/>
          <w:sz w:val="28"/>
          <w:szCs w:val="28"/>
        </w:rPr>
        <w:t>投标函</w:t>
      </w:r>
    </w:p>
    <w:p w14:paraId="702FDEC6">
      <w:pPr>
        <w:spacing w:line="460" w:lineRule="exact"/>
        <w:rPr>
          <w:rFonts w:ascii="宋体" w:hAnsi="宋体"/>
          <w:bCs/>
          <w:sz w:val="24"/>
          <w:lang w:val="zh-CN"/>
        </w:rPr>
      </w:pPr>
      <w:r>
        <w:rPr>
          <w:rFonts w:hint="eastAsia" w:ascii="宋体" w:hAnsi="宋体"/>
          <w:bCs/>
          <w:sz w:val="24"/>
          <w:lang w:val="zh-CN"/>
        </w:rPr>
        <w:t>致宜兴市公用燃气管理有限公司：</w:t>
      </w:r>
    </w:p>
    <w:p w14:paraId="0F8CB81B">
      <w:pPr>
        <w:spacing w:line="460" w:lineRule="exact"/>
        <w:ind w:firstLine="480" w:firstLineChars="200"/>
        <w:rPr>
          <w:rFonts w:ascii="宋体" w:hAnsi="宋体"/>
          <w:bCs/>
          <w:sz w:val="24"/>
          <w:lang w:val="zh-CN"/>
        </w:rPr>
      </w:pPr>
      <w:r>
        <w:rPr>
          <w:rFonts w:hint="eastAsia" w:ascii="宋体" w:hAnsi="宋体"/>
          <w:bCs/>
          <w:sz w:val="24"/>
          <w:lang w:val="zh-CN"/>
        </w:rPr>
        <w:t>我方收到你们YXGYJT202510007招标文件，经仔细阅读和研究，我方决定参加报价。</w:t>
      </w:r>
    </w:p>
    <w:p w14:paraId="7221A962">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我方愿意按照招标文件的一切要求，提供服务，总报价详见《报价一览表》。</w:t>
      </w:r>
    </w:p>
    <w:p w14:paraId="1DFA5A0A">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我方已对照采购要求，填写了报价服务的偏离情况，详见《偏离表》。</w:t>
      </w:r>
    </w:p>
    <w:p w14:paraId="35DEE223">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我方同意按招标文件中的规定，本</w:t>
      </w:r>
      <w:r>
        <w:rPr>
          <w:rFonts w:hint="eastAsia" w:ascii="宋体" w:hAnsi="宋体"/>
          <w:bCs/>
          <w:sz w:val="24"/>
        </w:rPr>
        <w:t>投标</w:t>
      </w:r>
      <w:r>
        <w:rPr>
          <w:rFonts w:hint="eastAsia" w:ascii="宋体" w:hAnsi="宋体"/>
          <w:bCs/>
          <w:sz w:val="24"/>
          <w:lang w:val="zh-CN"/>
        </w:rPr>
        <w:t>文件的有效期为提交</w:t>
      </w:r>
      <w:r>
        <w:rPr>
          <w:rFonts w:hint="eastAsia" w:ascii="宋体" w:hAnsi="宋体"/>
          <w:bCs/>
          <w:sz w:val="24"/>
        </w:rPr>
        <w:t>投标</w:t>
      </w:r>
      <w:r>
        <w:rPr>
          <w:rFonts w:hint="eastAsia" w:ascii="宋体" w:hAnsi="宋体"/>
          <w:bCs/>
          <w:sz w:val="24"/>
          <w:lang w:val="zh-CN"/>
        </w:rPr>
        <w:t>文件截止之日起的60天（含提交当日）。在特殊情况下，可与贵方协商延长</w:t>
      </w:r>
      <w:r>
        <w:rPr>
          <w:rFonts w:hint="eastAsia" w:ascii="宋体" w:hAnsi="宋体"/>
          <w:bCs/>
          <w:sz w:val="24"/>
        </w:rPr>
        <w:t>投标</w:t>
      </w:r>
      <w:r>
        <w:rPr>
          <w:rFonts w:hint="eastAsia" w:ascii="宋体" w:hAnsi="宋体"/>
          <w:bCs/>
          <w:sz w:val="24"/>
          <w:lang w:val="zh-CN"/>
        </w:rPr>
        <w:t>文件的有效期。</w:t>
      </w:r>
    </w:p>
    <w:p w14:paraId="0A4A19AC">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如果我方的</w:t>
      </w:r>
      <w:r>
        <w:rPr>
          <w:rFonts w:hint="eastAsia" w:ascii="宋体" w:hAnsi="宋体"/>
          <w:bCs/>
          <w:sz w:val="24"/>
        </w:rPr>
        <w:t>投标</w:t>
      </w:r>
      <w:r>
        <w:rPr>
          <w:rFonts w:hint="eastAsia" w:ascii="宋体" w:hAnsi="宋体"/>
          <w:bCs/>
          <w:sz w:val="24"/>
          <w:lang w:val="zh-CN"/>
        </w:rPr>
        <w:t>文件被接受，我方将履行招标文件、</w:t>
      </w:r>
      <w:r>
        <w:rPr>
          <w:rFonts w:hint="eastAsia" w:ascii="宋体" w:hAnsi="宋体"/>
          <w:bCs/>
          <w:sz w:val="24"/>
        </w:rPr>
        <w:t>投标</w:t>
      </w:r>
      <w:r>
        <w:rPr>
          <w:rFonts w:hint="eastAsia" w:ascii="宋体" w:hAnsi="宋体"/>
          <w:bCs/>
          <w:sz w:val="24"/>
          <w:lang w:val="zh-CN"/>
        </w:rPr>
        <w:t>文件中规定的每一项要求，按期、按质、按量、按地点，完成服务任务。</w:t>
      </w:r>
    </w:p>
    <w:p w14:paraId="4623D7F6">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我方愿意根据贵方的要求，提供</w:t>
      </w:r>
      <w:r>
        <w:rPr>
          <w:rFonts w:hint="eastAsia" w:ascii="宋体" w:hAnsi="宋体"/>
          <w:bCs/>
          <w:sz w:val="24"/>
        </w:rPr>
        <w:t>投标</w:t>
      </w:r>
      <w:r>
        <w:rPr>
          <w:rFonts w:hint="eastAsia" w:ascii="宋体" w:hAnsi="宋体"/>
          <w:bCs/>
          <w:sz w:val="24"/>
          <w:lang w:val="zh-CN"/>
        </w:rPr>
        <w:t>文件中所有材料的原件及相关证明性资料。</w:t>
      </w:r>
    </w:p>
    <w:p w14:paraId="3155F8CC">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我方认为采购人有权确定成交</w:t>
      </w:r>
      <w:r>
        <w:rPr>
          <w:rFonts w:hint="eastAsia" w:ascii="宋体" w:hAnsi="宋体"/>
          <w:bCs/>
          <w:sz w:val="24"/>
        </w:rPr>
        <w:t>投标人</w:t>
      </w:r>
      <w:r>
        <w:rPr>
          <w:rFonts w:hint="eastAsia" w:ascii="宋体" w:hAnsi="宋体"/>
          <w:bCs/>
          <w:sz w:val="24"/>
          <w:lang w:val="zh-CN"/>
        </w:rPr>
        <w:t>。</w:t>
      </w:r>
    </w:p>
    <w:p w14:paraId="2B35E2BF">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我方愿意按《中华人民共和国民法典》和合同条款履行自己的全部责任。</w:t>
      </w:r>
    </w:p>
    <w:p w14:paraId="6C5EAD38">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我方愿意按招标文件的规定交纳报价保证金。</w:t>
      </w:r>
    </w:p>
    <w:p w14:paraId="76C94D02">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如果我方成交，我方愿意遵守招标文件和成交通知书的规定，在指定时间和地点与采购人签订合同，并在签订合同前按招标文件的规定交纳履约保证金。</w:t>
      </w:r>
    </w:p>
    <w:p w14:paraId="3E3EBCE6">
      <w:pPr>
        <w:numPr>
          <w:ilvl w:val="0"/>
          <w:numId w:val="17"/>
        </w:numPr>
        <w:spacing w:line="460" w:lineRule="exact"/>
        <w:ind w:firstLine="480" w:firstLineChars="200"/>
        <w:rPr>
          <w:rFonts w:ascii="宋体" w:hAnsi="宋体"/>
          <w:bCs/>
          <w:sz w:val="24"/>
          <w:lang w:val="zh-CN"/>
        </w:rPr>
      </w:pPr>
      <w:r>
        <w:rPr>
          <w:rFonts w:hint="eastAsia" w:ascii="宋体" w:hAnsi="宋体"/>
          <w:bCs/>
          <w:sz w:val="24"/>
          <w:szCs w:val="24"/>
        </w:rPr>
        <w:t>我方决不提供虚假材料谋取成交，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门的处罚。</w:t>
      </w:r>
    </w:p>
    <w:p w14:paraId="7C0F2B49">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所有有关</w:t>
      </w:r>
      <w:r>
        <w:rPr>
          <w:rFonts w:hint="eastAsia" w:ascii="宋体" w:hAnsi="宋体"/>
          <w:bCs/>
          <w:sz w:val="24"/>
        </w:rPr>
        <w:t>投标</w:t>
      </w:r>
      <w:r>
        <w:rPr>
          <w:rFonts w:hint="eastAsia" w:ascii="宋体" w:hAnsi="宋体"/>
          <w:bCs/>
          <w:sz w:val="24"/>
          <w:lang w:val="zh-CN"/>
        </w:rPr>
        <w:t>文件的函电，请按</w:t>
      </w:r>
      <w:r>
        <w:rPr>
          <w:rFonts w:hint="eastAsia" w:ascii="宋体" w:hAnsi="宋体"/>
          <w:bCs/>
          <w:sz w:val="24"/>
          <w:szCs w:val="24"/>
          <w:lang w:val="zh-CN"/>
        </w:rPr>
        <w:t>下列</w:t>
      </w:r>
      <w:r>
        <w:rPr>
          <w:rFonts w:hint="eastAsia" w:ascii="宋体" w:hAnsi="宋体"/>
          <w:bCs/>
          <w:sz w:val="24"/>
          <w:lang w:val="zh-CN"/>
        </w:rPr>
        <w:t>地址联系：</w:t>
      </w:r>
    </w:p>
    <w:p w14:paraId="7EE7933B">
      <w:pPr>
        <w:spacing w:line="460" w:lineRule="exact"/>
        <w:rPr>
          <w:rFonts w:ascii="宋体" w:hAnsi="宋体"/>
          <w:bCs/>
          <w:sz w:val="24"/>
          <w:lang w:val="zh-CN"/>
        </w:rPr>
      </w:pPr>
      <w:r>
        <w:rPr>
          <w:rFonts w:hint="eastAsia" w:ascii="宋体" w:hAnsi="宋体"/>
          <w:bCs/>
          <w:sz w:val="24"/>
          <w:lang w:val="zh-CN"/>
        </w:rPr>
        <w:t>单位：                              邮编：</w:t>
      </w:r>
    </w:p>
    <w:p w14:paraId="58F44B0B">
      <w:pPr>
        <w:spacing w:line="460" w:lineRule="exact"/>
        <w:rPr>
          <w:rFonts w:ascii="宋体" w:hAnsi="宋体"/>
          <w:bCs/>
          <w:sz w:val="24"/>
          <w:lang w:val="zh-CN"/>
        </w:rPr>
      </w:pPr>
      <w:r>
        <w:rPr>
          <w:rFonts w:hint="eastAsia" w:ascii="宋体" w:hAnsi="宋体"/>
          <w:bCs/>
          <w:sz w:val="24"/>
          <w:lang w:val="zh-CN"/>
        </w:rPr>
        <w:t>联系人：                            地址：</w:t>
      </w:r>
    </w:p>
    <w:p w14:paraId="275E06BA">
      <w:pPr>
        <w:spacing w:line="460" w:lineRule="exact"/>
        <w:rPr>
          <w:rFonts w:ascii="宋体" w:hAnsi="宋体"/>
          <w:bCs/>
          <w:sz w:val="24"/>
          <w:lang w:val="zh-CN"/>
        </w:rPr>
      </w:pPr>
      <w:r>
        <w:rPr>
          <w:rFonts w:hint="eastAsia" w:ascii="宋体" w:hAnsi="宋体"/>
          <w:bCs/>
          <w:sz w:val="24"/>
          <w:lang w:val="zh-CN"/>
        </w:rPr>
        <w:t>开户名称：                          办公电话：</w:t>
      </w:r>
    </w:p>
    <w:p w14:paraId="19FAD83F">
      <w:pPr>
        <w:spacing w:line="460" w:lineRule="exact"/>
        <w:rPr>
          <w:rFonts w:ascii="宋体" w:hAnsi="宋体"/>
          <w:bCs/>
          <w:sz w:val="24"/>
          <w:lang w:val="zh-CN"/>
        </w:rPr>
      </w:pPr>
      <w:r>
        <w:rPr>
          <w:rFonts w:hint="eastAsia" w:ascii="宋体" w:hAnsi="宋体"/>
          <w:bCs/>
          <w:sz w:val="24"/>
          <w:lang w:val="zh-CN"/>
        </w:rPr>
        <w:t>手机号码：                          传真：</w:t>
      </w:r>
    </w:p>
    <w:p w14:paraId="3AF17D9B">
      <w:pPr>
        <w:spacing w:line="460" w:lineRule="exact"/>
        <w:rPr>
          <w:rFonts w:ascii="宋体" w:hAnsi="宋体"/>
          <w:bCs/>
          <w:sz w:val="24"/>
          <w:lang w:val="zh-CN"/>
        </w:rPr>
      </w:pPr>
      <w:r>
        <w:rPr>
          <w:rFonts w:hint="eastAsia" w:ascii="宋体" w:hAnsi="宋体"/>
          <w:bCs/>
          <w:sz w:val="24"/>
          <w:lang w:val="zh-CN"/>
        </w:rPr>
        <w:t>开户银行：                          开户账号：</w:t>
      </w:r>
    </w:p>
    <w:p w14:paraId="07E159A3">
      <w:pPr>
        <w:spacing w:line="460" w:lineRule="exact"/>
        <w:jc w:val="center"/>
        <w:rPr>
          <w:rFonts w:ascii="宋体" w:hAnsi="宋体"/>
          <w:sz w:val="28"/>
          <w:szCs w:val="28"/>
        </w:rPr>
      </w:pPr>
    </w:p>
    <w:p w14:paraId="05CF0ED8">
      <w:pPr>
        <w:spacing w:line="460" w:lineRule="exact"/>
        <w:jc w:val="center"/>
        <w:rPr>
          <w:rFonts w:ascii="宋体" w:hAnsi="宋体"/>
          <w:bCs/>
          <w:sz w:val="24"/>
        </w:rPr>
      </w:pPr>
    </w:p>
    <w:p w14:paraId="73BA6EDE">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23F96B97">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757A5E34">
      <w:pPr>
        <w:spacing w:line="460" w:lineRule="exact"/>
        <w:rPr>
          <w:rFonts w:ascii="黑体" w:hAnsi="宋体" w:eastAsia="黑体"/>
          <w:bCs/>
          <w:sz w:val="24"/>
          <w:szCs w:val="24"/>
        </w:rPr>
      </w:pPr>
      <w:r>
        <w:rPr>
          <w:rFonts w:hint="eastAsia" w:ascii="黑体" w:hAnsi="宋体" w:eastAsia="黑体"/>
          <w:bCs/>
          <w:sz w:val="28"/>
          <w:szCs w:val="28"/>
        </w:rPr>
        <w:t>（二）报价文件：</w:t>
      </w:r>
    </w:p>
    <w:p w14:paraId="49267158">
      <w:pPr>
        <w:spacing w:line="460" w:lineRule="exact"/>
        <w:ind w:firstLine="480" w:firstLineChars="200"/>
        <w:rPr>
          <w:rFonts w:ascii="宋体" w:hAnsi="宋体"/>
          <w:sz w:val="28"/>
          <w:szCs w:val="28"/>
        </w:rPr>
      </w:pPr>
      <w:r>
        <w:rPr>
          <w:rFonts w:hint="eastAsia" w:ascii="黑体" w:hAnsi="宋体" w:eastAsia="黑体"/>
          <w:bCs/>
          <w:sz w:val="24"/>
          <w:szCs w:val="24"/>
        </w:rPr>
        <w:t>1、报价一览表（格式）：</w:t>
      </w:r>
      <w:bookmarkEnd w:id="82"/>
    </w:p>
    <w:p w14:paraId="53AB5C64">
      <w:pPr>
        <w:spacing w:beforeLines="50" w:afterLines="50" w:line="460" w:lineRule="exact"/>
        <w:jc w:val="center"/>
        <w:rPr>
          <w:rFonts w:ascii="黑体" w:hAnsi="黑体" w:eastAsia="黑体"/>
          <w:sz w:val="28"/>
          <w:szCs w:val="28"/>
        </w:rPr>
      </w:pPr>
      <w:bookmarkStart w:id="83" w:name="_Toc32423"/>
      <w:r>
        <w:rPr>
          <w:rFonts w:hint="eastAsia" w:ascii="黑体" w:eastAsia="黑体"/>
          <w:bCs/>
          <w:sz w:val="28"/>
          <w:szCs w:val="28"/>
        </w:rPr>
        <w:t>报价一览表</w:t>
      </w:r>
      <w:bookmarkEnd w:id="83"/>
    </w:p>
    <w:p w14:paraId="139C504D">
      <w:pPr>
        <w:spacing w:beforeLines="50" w:afterLines="50"/>
        <w:rPr>
          <w:rFonts w:ascii="宋体" w:hAnsi="宋体"/>
          <w:sz w:val="24"/>
          <w:szCs w:val="24"/>
        </w:rPr>
      </w:pPr>
    </w:p>
    <w:p w14:paraId="1CECD1BC">
      <w:pPr>
        <w:spacing w:line="460" w:lineRule="exact"/>
        <w:ind w:left="1" w:firstLine="240" w:firstLineChars="100"/>
        <w:rPr>
          <w:rFonts w:ascii="宋体" w:hAnsi="宋体"/>
          <w:sz w:val="24"/>
          <w:szCs w:val="24"/>
        </w:rPr>
      </w:pPr>
      <w:r>
        <w:rPr>
          <w:rFonts w:hint="eastAsia" w:ascii="宋体" w:hAnsi="宋体"/>
          <w:sz w:val="24"/>
          <w:szCs w:val="24"/>
        </w:rPr>
        <w:t>投标人名称（盖章）：                                             单位：元</w:t>
      </w:r>
    </w:p>
    <w:tbl>
      <w:tblPr>
        <w:tblStyle w:val="23"/>
        <w:tblpPr w:leftFromText="180" w:rightFromText="180" w:vertAnchor="text" w:horzAnchor="page" w:tblpXSpec="center" w:tblpY="212"/>
        <w:tblOverlap w:val="never"/>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881"/>
        <w:gridCol w:w="793"/>
        <w:gridCol w:w="674"/>
        <w:gridCol w:w="1303"/>
        <w:gridCol w:w="980"/>
        <w:gridCol w:w="1033"/>
        <w:gridCol w:w="1134"/>
        <w:gridCol w:w="1266"/>
      </w:tblGrid>
      <w:tr w14:paraId="7AA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447" w:type="dxa"/>
            <w:noWrap/>
            <w:vAlign w:val="center"/>
          </w:tcPr>
          <w:p w14:paraId="734B1B77">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序号</w:t>
            </w:r>
          </w:p>
        </w:tc>
        <w:tc>
          <w:tcPr>
            <w:tcW w:w="1881" w:type="dxa"/>
            <w:noWrap/>
            <w:vAlign w:val="center"/>
          </w:tcPr>
          <w:p w14:paraId="750E2A8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险种</w:t>
            </w:r>
          </w:p>
          <w:p w14:paraId="5677454E">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类别</w:t>
            </w:r>
          </w:p>
        </w:tc>
        <w:tc>
          <w:tcPr>
            <w:tcW w:w="793" w:type="dxa"/>
            <w:noWrap/>
            <w:vAlign w:val="center"/>
          </w:tcPr>
          <w:p w14:paraId="6EF26AE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预估</w:t>
            </w:r>
          </w:p>
          <w:p w14:paraId="782485D1">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人数</w:t>
            </w:r>
          </w:p>
        </w:tc>
        <w:tc>
          <w:tcPr>
            <w:tcW w:w="674" w:type="dxa"/>
            <w:noWrap/>
            <w:vAlign w:val="center"/>
          </w:tcPr>
          <w:p w14:paraId="49D0F741">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计量</w:t>
            </w:r>
          </w:p>
          <w:p w14:paraId="51F9EB1D">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单位</w:t>
            </w:r>
          </w:p>
        </w:tc>
        <w:tc>
          <w:tcPr>
            <w:tcW w:w="1303" w:type="dxa"/>
            <w:noWrap/>
            <w:vAlign w:val="center"/>
          </w:tcPr>
          <w:p w14:paraId="3566A842">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单项最高限价</w:t>
            </w:r>
          </w:p>
        </w:tc>
        <w:tc>
          <w:tcPr>
            <w:tcW w:w="980" w:type="dxa"/>
            <w:noWrap/>
            <w:vAlign w:val="center"/>
          </w:tcPr>
          <w:p w14:paraId="655EED56">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含税</w:t>
            </w:r>
          </w:p>
          <w:p w14:paraId="56D9084D">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单价</w:t>
            </w:r>
          </w:p>
        </w:tc>
        <w:tc>
          <w:tcPr>
            <w:tcW w:w="1033" w:type="dxa"/>
            <w:noWrap/>
            <w:vAlign w:val="center"/>
          </w:tcPr>
          <w:p w14:paraId="19D9AE9A">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含税</w:t>
            </w:r>
          </w:p>
          <w:p w14:paraId="23344C1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总价</w:t>
            </w:r>
          </w:p>
        </w:tc>
        <w:tc>
          <w:tcPr>
            <w:tcW w:w="1134" w:type="dxa"/>
            <w:noWrap/>
            <w:vAlign w:val="center"/>
          </w:tcPr>
          <w:p w14:paraId="49BD7F16">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不含税</w:t>
            </w:r>
          </w:p>
          <w:p w14:paraId="429865A8">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总价</w:t>
            </w:r>
          </w:p>
        </w:tc>
        <w:tc>
          <w:tcPr>
            <w:tcW w:w="1266" w:type="dxa"/>
            <w:noWrap/>
            <w:vAlign w:val="center"/>
          </w:tcPr>
          <w:p w14:paraId="60FA6028">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增值税</w:t>
            </w:r>
          </w:p>
          <w:p w14:paraId="10770BE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税额</w:t>
            </w:r>
          </w:p>
        </w:tc>
      </w:tr>
      <w:tr w14:paraId="7153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447" w:type="dxa"/>
            <w:vMerge w:val="restart"/>
            <w:noWrap/>
            <w:vAlign w:val="center"/>
          </w:tcPr>
          <w:p w14:paraId="31E57C39">
            <w:pPr>
              <w:pStyle w:val="39"/>
              <w:spacing w:line="400" w:lineRule="exact"/>
              <w:jc w:val="center"/>
              <w:rPr>
                <w:rFonts w:hAnsi="宋体"/>
                <w:bCs/>
                <w:color w:val="000000"/>
                <w:szCs w:val="24"/>
              </w:rPr>
            </w:pPr>
            <w:r>
              <w:rPr>
                <w:rFonts w:hint="eastAsia" w:hAnsi="宋体"/>
                <w:szCs w:val="21"/>
              </w:rPr>
              <w:t>1</w:t>
            </w:r>
          </w:p>
        </w:tc>
        <w:tc>
          <w:tcPr>
            <w:tcW w:w="1881" w:type="dxa"/>
            <w:vMerge w:val="restart"/>
            <w:noWrap/>
            <w:vAlign w:val="center"/>
          </w:tcPr>
          <w:p w14:paraId="0704A9F5">
            <w:pPr>
              <w:pStyle w:val="39"/>
              <w:spacing w:line="400" w:lineRule="exact"/>
              <w:jc w:val="center"/>
              <w:rPr>
                <w:rFonts w:hAnsi="宋体"/>
                <w:bCs/>
                <w:color w:val="000000"/>
                <w:szCs w:val="24"/>
              </w:rPr>
            </w:pPr>
            <w:r>
              <w:rPr>
                <w:rFonts w:hint="eastAsia" w:hAnsi="宋体"/>
                <w:szCs w:val="21"/>
              </w:rPr>
              <w:t>安全生产责任保险</w:t>
            </w:r>
          </w:p>
        </w:tc>
        <w:tc>
          <w:tcPr>
            <w:tcW w:w="793" w:type="dxa"/>
            <w:vMerge w:val="restart"/>
            <w:noWrap/>
            <w:vAlign w:val="center"/>
          </w:tcPr>
          <w:p w14:paraId="2C64DC86">
            <w:pPr>
              <w:pStyle w:val="39"/>
              <w:spacing w:line="400" w:lineRule="exact"/>
              <w:jc w:val="center"/>
              <w:rPr>
                <w:rFonts w:hAnsi="宋体"/>
                <w:szCs w:val="21"/>
              </w:rPr>
            </w:pPr>
            <w:r>
              <w:rPr>
                <w:rFonts w:hint="eastAsia" w:hAnsi="宋体"/>
                <w:szCs w:val="21"/>
              </w:rPr>
              <w:t>261</w:t>
            </w:r>
          </w:p>
        </w:tc>
        <w:tc>
          <w:tcPr>
            <w:tcW w:w="674" w:type="dxa"/>
            <w:vMerge w:val="restart"/>
            <w:noWrap/>
            <w:vAlign w:val="center"/>
          </w:tcPr>
          <w:p w14:paraId="2EDCCCF7">
            <w:pPr>
              <w:pStyle w:val="39"/>
              <w:jc w:val="center"/>
              <w:rPr>
                <w:rFonts w:hAnsi="宋体"/>
                <w:b/>
                <w:color w:val="000000"/>
                <w:szCs w:val="24"/>
              </w:rPr>
            </w:pPr>
            <w:r>
              <w:rPr>
                <w:rFonts w:hint="eastAsia" w:hAnsi="宋体"/>
                <w:szCs w:val="21"/>
              </w:rPr>
              <w:t>人</w:t>
            </w:r>
          </w:p>
        </w:tc>
        <w:tc>
          <w:tcPr>
            <w:tcW w:w="1303" w:type="dxa"/>
            <w:vMerge w:val="restart"/>
            <w:noWrap/>
            <w:vAlign w:val="center"/>
          </w:tcPr>
          <w:p w14:paraId="1018A5A9">
            <w:pPr>
              <w:pStyle w:val="39"/>
              <w:jc w:val="center"/>
              <w:rPr>
                <w:rFonts w:hAnsi="宋体"/>
                <w:szCs w:val="21"/>
              </w:rPr>
            </w:pPr>
            <w:r>
              <w:rPr>
                <w:rFonts w:hint="eastAsia" w:hAnsi="宋体"/>
                <w:szCs w:val="21"/>
                <w:highlight w:val="yellow"/>
              </w:rPr>
              <w:t>315元/</w:t>
            </w:r>
            <w:r>
              <w:rPr>
                <w:rFonts w:hint="eastAsia" w:hAnsi="宋体"/>
                <w:szCs w:val="21"/>
              </w:rPr>
              <w:t>人</w:t>
            </w:r>
          </w:p>
        </w:tc>
        <w:tc>
          <w:tcPr>
            <w:tcW w:w="980" w:type="dxa"/>
            <w:vMerge w:val="restart"/>
            <w:noWrap/>
            <w:vAlign w:val="center"/>
          </w:tcPr>
          <w:p w14:paraId="7011C6EA">
            <w:pPr>
              <w:pStyle w:val="39"/>
              <w:jc w:val="center"/>
              <w:rPr>
                <w:rFonts w:hAnsi="宋体"/>
                <w:szCs w:val="21"/>
              </w:rPr>
            </w:pPr>
          </w:p>
        </w:tc>
        <w:tc>
          <w:tcPr>
            <w:tcW w:w="1033" w:type="dxa"/>
            <w:vMerge w:val="restart"/>
            <w:noWrap/>
            <w:vAlign w:val="center"/>
          </w:tcPr>
          <w:p w14:paraId="4521228C">
            <w:pPr>
              <w:pStyle w:val="39"/>
              <w:rPr>
                <w:rFonts w:hAnsi="宋体"/>
                <w:sz w:val="28"/>
                <w:szCs w:val="28"/>
                <w:u w:val="single"/>
              </w:rPr>
            </w:pPr>
          </w:p>
        </w:tc>
        <w:tc>
          <w:tcPr>
            <w:tcW w:w="1134" w:type="dxa"/>
            <w:vMerge w:val="restart"/>
            <w:noWrap/>
            <w:vAlign w:val="center"/>
          </w:tcPr>
          <w:p w14:paraId="21F63B4F">
            <w:pPr>
              <w:pStyle w:val="39"/>
              <w:rPr>
                <w:rFonts w:hAnsi="宋体"/>
                <w:sz w:val="28"/>
                <w:szCs w:val="28"/>
                <w:u w:val="single"/>
              </w:rPr>
            </w:pPr>
          </w:p>
        </w:tc>
        <w:tc>
          <w:tcPr>
            <w:tcW w:w="1266" w:type="dxa"/>
            <w:vMerge w:val="restart"/>
            <w:noWrap/>
            <w:vAlign w:val="center"/>
          </w:tcPr>
          <w:p w14:paraId="50731E9C">
            <w:pPr>
              <w:pStyle w:val="39"/>
              <w:rPr>
                <w:rFonts w:hAnsi="宋体"/>
                <w:sz w:val="28"/>
                <w:szCs w:val="28"/>
                <w:u w:val="single"/>
              </w:rPr>
            </w:pPr>
          </w:p>
        </w:tc>
      </w:tr>
      <w:tr w14:paraId="793A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47" w:type="dxa"/>
            <w:vMerge w:val="continue"/>
            <w:noWrap/>
            <w:vAlign w:val="center"/>
          </w:tcPr>
          <w:p w14:paraId="5CD1783E">
            <w:pPr>
              <w:pStyle w:val="39"/>
              <w:spacing w:line="400" w:lineRule="exact"/>
              <w:jc w:val="center"/>
            </w:pPr>
          </w:p>
        </w:tc>
        <w:tc>
          <w:tcPr>
            <w:tcW w:w="1881" w:type="dxa"/>
            <w:vMerge w:val="continue"/>
            <w:noWrap/>
            <w:vAlign w:val="center"/>
          </w:tcPr>
          <w:p w14:paraId="430952B8">
            <w:pPr>
              <w:pStyle w:val="39"/>
              <w:spacing w:line="400" w:lineRule="exact"/>
              <w:jc w:val="center"/>
            </w:pPr>
          </w:p>
        </w:tc>
        <w:tc>
          <w:tcPr>
            <w:tcW w:w="793" w:type="dxa"/>
            <w:vMerge w:val="continue"/>
            <w:noWrap/>
            <w:vAlign w:val="center"/>
          </w:tcPr>
          <w:p w14:paraId="0AF6B949">
            <w:pPr>
              <w:pStyle w:val="39"/>
              <w:spacing w:line="400" w:lineRule="exact"/>
              <w:jc w:val="center"/>
              <w:rPr>
                <w:rFonts w:hAnsi="宋体"/>
                <w:szCs w:val="21"/>
              </w:rPr>
            </w:pPr>
          </w:p>
        </w:tc>
        <w:tc>
          <w:tcPr>
            <w:tcW w:w="674" w:type="dxa"/>
            <w:vMerge w:val="continue"/>
            <w:noWrap/>
            <w:vAlign w:val="center"/>
          </w:tcPr>
          <w:p w14:paraId="1E9F0388">
            <w:pPr>
              <w:pStyle w:val="39"/>
              <w:spacing w:line="400" w:lineRule="exact"/>
              <w:jc w:val="center"/>
              <w:rPr>
                <w:rFonts w:hAnsi="宋体"/>
                <w:szCs w:val="21"/>
              </w:rPr>
            </w:pPr>
          </w:p>
        </w:tc>
        <w:tc>
          <w:tcPr>
            <w:tcW w:w="1303" w:type="dxa"/>
            <w:vMerge w:val="continue"/>
            <w:noWrap/>
            <w:vAlign w:val="center"/>
          </w:tcPr>
          <w:p w14:paraId="66E8F4A5">
            <w:pPr>
              <w:pStyle w:val="39"/>
              <w:jc w:val="center"/>
              <w:rPr>
                <w:rFonts w:hAnsi="宋体"/>
                <w:szCs w:val="21"/>
              </w:rPr>
            </w:pPr>
          </w:p>
        </w:tc>
        <w:tc>
          <w:tcPr>
            <w:tcW w:w="980" w:type="dxa"/>
            <w:vMerge w:val="continue"/>
            <w:noWrap/>
            <w:vAlign w:val="center"/>
          </w:tcPr>
          <w:p w14:paraId="7360ADA0">
            <w:pPr>
              <w:pStyle w:val="39"/>
              <w:jc w:val="center"/>
              <w:rPr>
                <w:rFonts w:hAnsi="宋体"/>
                <w:szCs w:val="21"/>
              </w:rPr>
            </w:pPr>
          </w:p>
        </w:tc>
        <w:tc>
          <w:tcPr>
            <w:tcW w:w="1033" w:type="dxa"/>
            <w:vMerge w:val="continue"/>
            <w:noWrap/>
            <w:vAlign w:val="center"/>
          </w:tcPr>
          <w:p w14:paraId="74ED9076">
            <w:pPr>
              <w:pStyle w:val="39"/>
              <w:spacing w:line="400" w:lineRule="exact"/>
              <w:jc w:val="center"/>
              <w:rPr>
                <w:rFonts w:hAnsi="宋体"/>
                <w:szCs w:val="21"/>
              </w:rPr>
            </w:pPr>
          </w:p>
        </w:tc>
        <w:tc>
          <w:tcPr>
            <w:tcW w:w="1134" w:type="dxa"/>
            <w:vMerge w:val="continue"/>
            <w:noWrap/>
            <w:vAlign w:val="center"/>
          </w:tcPr>
          <w:p w14:paraId="4127ECDC">
            <w:pPr>
              <w:pStyle w:val="39"/>
              <w:spacing w:line="400" w:lineRule="exact"/>
              <w:jc w:val="center"/>
              <w:rPr>
                <w:rFonts w:hAnsi="宋体"/>
                <w:szCs w:val="21"/>
              </w:rPr>
            </w:pPr>
          </w:p>
        </w:tc>
        <w:tc>
          <w:tcPr>
            <w:tcW w:w="1266" w:type="dxa"/>
            <w:vMerge w:val="continue"/>
            <w:noWrap/>
            <w:vAlign w:val="center"/>
          </w:tcPr>
          <w:p w14:paraId="698634D0">
            <w:pPr>
              <w:pStyle w:val="39"/>
              <w:spacing w:line="400" w:lineRule="exact"/>
              <w:jc w:val="center"/>
              <w:rPr>
                <w:rFonts w:hAnsi="宋体"/>
                <w:szCs w:val="21"/>
              </w:rPr>
            </w:pPr>
          </w:p>
        </w:tc>
      </w:tr>
      <w:tr w14:paraId="2E19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447" w:type="dxa"/>
            <w:vMerge w:val="continue"/>
            <w:noWrap/>
            <w:vAlign w:val="center"/>
          </w:tcPr>
          <w:p w14:paraId="6237D7C0">
            <w:pPr>
              <w:pStyle w:val="39"/>
              <w:spacing w:line="400" w:lineRule="exact"/>
              <w:jc w:val="center"/>
              <w:rPr>
                <w:rFonts w:hAnsi="宋体"/>
                <w:szCs w:val="21"/>
              </w:rPr>
            </w:pPr>
          </w:p>
        </w:tc>
        <w:tc>
          <w:tcPr>
            <w:tcW w:w="1881" w:type="dxa"/>
            <w:vMerge w:val="continue"/>
            <w:noWrap/>
            <w:vAlign w:val="center"/>
          </w:tcPr>
          <w:p w14:paraId="6F733F88">
            <w:pPr>
              <w:pStyle w:val="39"/>
              <w:spacing w:line="400" w:lineRule="exact"/>
              <w:jc w:val="center"/>
              <w:rPr>
                <w:rFonts w:hAnsi="宋体"/>
                <w:szCs w:val="21"/>
              </w:rPr>
            </w:pPr>
          </w:p>
        </w:tc>
        <w:tc>
          <w:tcPr>
            <w:tcW w:w="793" w:type="dxa"/>
            <w:vMerge w:val="continue"/>
            <w:noWrap/>
            <w:vAlign w:val="center"/>
          </w:tcPr>
          <w:p w14:paraId="7074B9BC">
            <w:pPr>
              <w:pStyle w:val="39"/>
              <w:spacing w:line="400" w:lineRule="exact"/>
              <w:jc w:val="center"/>
              <w:rPr>
                <w:rFonts w:hAnsi="宋体"/>
                <w:szCs w:val="21"/>
              </w:rPr>
            </w:pPr>
          </w:p>
        </w:tc>
        <w:tc>
          <w:tcPr>
            <w:tcW w:w="674" w:type="dxa"/>
            <w:vMerge w:val="continue"/>
            <w:noWrap/>
            <w:vAlign w:val="center"/>
          </w:tcPr>
          <w:p w14:paraId="79081153">
            <w:pPr>
              <w:pStyle w:val="39"/>
              <w:spacing w:line="400" w:lineRule="exact"/>
              <w:jc w:val="center"/>
              <w:rPr>
                <w:rFonts w:hAnsi="宋体"/>
                <w:szCs w:val="21"/>
              </w:rPr>
            </w:pPr>
          </w:p>
        </w:tc>
        <w:tc>
          <w:tcPr>
            <w:tcW w:w="1303" w:type="dxa"/>
            <w:vMerge w:val="continue"/>
            <w:noWrap/>
            <w:vAlign w:val="center"/>
          </w:tcPr>
          <w:p w14:paraId="1D01F419">
            <w:pPr>
              <w:pStyle w:val="39"/>
              <w:jc w:val="center"/>
              <w:rPr>
                <w:rFonts w:hAnsi="宋体"/>
                <w:szCs w:val="21"/>
              </w:rPr>
            </w:pPr>
          </w:p>
        </w:tc>
        <w:tc>
          <w:tcPr>
            <w:tcW w:w="980" w:type="dxa"/>
            <w:vMerge w:val="continue"/>
            <w:noWrap/>
            <w:vAlign w:val="center"/>
          </w:tcPr>
          <w:p w14:paraId="6CC00203">
            <w:pPr>
              <w:pStyle w:val="39"/>
              <w:jc w:val="center"/>
              <w:rPr>
                <w:rFonts w:hAnsi="宋体"/>
                <w:szCs w:val="21"/>
              </w:rPr>
            </w:pPr>
          </w:p>
        </w:tc>
        <w:tc>
          <w:tcPr>
            <w:tcW w:w="1033" w:type="dxa"/>
            <w:vMerge w:val="continue"/>
            <w:noWrap/>
            <w:vAlign w:val="center"/>
          </w:tcPr>
          <w:p w14:paraId="4FCEBC5D">
            <w:pPr>
              <w:pStyle w:val="39"/>
              <w:spacing w:line="400" w:lineRule="exact"/>
              <w:jc w:val="center"/>
              <w:rPr>
                <w:rFonts w:hAnsi="宋体"/>
                <w:szCs w:val="21"/>
              </w:rPr>
            </w:pPr>
          </w:p>
        </w:tc>
        <w:tc>
          <w:tcPr>
            <w:tcW w:w="1134" w:type="dxa"/>
            <w:vMerge w:val="continue"/>
            <w:noWrap/>
            <w:vAlign w:val="center"/>
          </w:tcPr>
          <w:p w14:paraId="205C5E7D">
            <w:pPr>
              <w:pStyle w:val="39"/>
              <w:spacing w:line="400" w:lineRule="exact"/>
              <w:jc w:val="center"/>
              <w:rPr>
                <w:rFonts w:hAnsi="宋体"/>
                <w:szCs w:val="21"/>
              </w:rPr>
            </w:pPr>
          </w:p>
        </w:tc>
        <w:tc>
          <w:tcPr>
            <w:tcW w:w="1266" w:type="dxa"/>
            <w:vMerge w:val="continue"/>
            <w:noWrap/>
            <w:vAlign w:val="center"/>
          </w:tcPr>
          <w:p w14:paraId="42AB9DDF">
            <w:pPr>
              <w:pStyle w:val="39"/>
              <w:spacing w:line="400" w:lineRule="exact"/>
              <w:jc w:val="center"/>
              <w:rPr>
                <w:rFonts w:hAnsi="宋体"/>
                <w:szCs w:val="21"/>
              </w:rPr>
            </w:pPr>
          </w:p>
        </w:tc>
      </w:tr>
      <w:tr w14:paraId="735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28" w:type="dxa"/>
            <w:gridSpan w:val="2"/>
            <w:vMerge w:val="restart"/>
            <w:noWrap/>
            <w:vAlign w:val="center"/>
          </w:tcPr>
          <w:p w14:paraId="61601F7A">
            <w:pPr>
              <w:pStyle w:val="39"/>
              <w:jc w:val="center"/>
              <w:rPr>
                <w:rFonts w:hAnsi="宋体"/>
                <w:szCs w:val="21"/>
              </w:rPr>
            </w:pPr>
            <w:r>
              <w:rPr>
                <w:rFonts w:hint="eastAsia" w:hAnsi="宋体"/>
                <w:szCs w:val="21"/>
              </w:rPr>
              <w:t>合计（含税）</w:t>
            </w:r>
          </w:p>
        </w:tc>
        <w:tc>
          <w:tcPr>
            <w:tcW w:w="1467" w:type="dxa"/>
            <w:gridSpan w:val="2"/>
            <w:noWrap/>
            <w:vAlign w:val="center"/>
          </w:tcPr>
          <w:p w14:paraId="16E701E2">
            <w:pPr>
              <w:pStyle w:val="39"/>
              <w:jc w:val="center"/>
              <w:rPr>
                <w:rFonts w:hAnsi="宋体"/>
                <w:sz w:val="28"/>
                <w:szCs w:val="28"/>
                <w:u w:val="single"/>
              </w:rPr>
            </w:pPr>
            <w:r>
              <w:rPr>
                <w:rFonts w:hint="eastAsia" w:hAnsi="宋体"/>
                <w:szCs w:val="21"/>
              </w:rPr>
              <w:t>小写</w:t>
            </w:r>
          </w:p>
        </w:tc>
        <w:tc>
          <w:tcPr>
            <w:tcW w:w="5716" w:type="dxa"/>
            <w:gridSpan w:val="5"/>
            <w:noWrap/>
            <w:vAlign w:val="center"/>
          </w:tcPr>
          <w:p w14:paraId="74A0D766">
            <w:pPr>
              <w:pStyle w:val="39"/>
              <w:rPr>
                <w:rFonts w:hAnsi="宋体"/>
                <w:sz w:val="28"/>
                <w:szCs w:val="28"/>
                <w:u w:val="single"/>
              </w:rPr>
            </w:pPr>
          </w:p>
        </w:tc>
      </w:tr>
      <w:tr w14:paraId="6CB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328" w:type="dxa"/>
            <w:gridSpan w:val="2"/>
            <w:vMerge w:val="continue"/>
            <w:noWrap/>
            <w:vAlign w:val="center"/>
          </w:tcPr>
          <w:p w14:paraId="4512E6CA">
            <w:pPr>
              <w:pStyle w:val="39"/>
              <w:jc w:val="center"/>
              <w:rPr>
                <w:rFonts w:hAnsi="宋体"/>
                <w:szCs w:val="21"/>
              </w:rPr>
            </w:pPr>
          </w:p>
        </w:tc>
        <w:tc>
          <w:tcPr>
            <w:tcW w:w="1467" w:type="dxa"/>
            <w:gridSpan w:val="2"/>
            <w:noWrap/>
            <w:vAlign w:val="center"/>
          </w:tcPr>
          <w:p w14:paraId="5BFA3B9F">
            <w:pPr>
              <w:pStyle w:val="39"/>
              <w:jc w:val="center"/>
              <w:rPr>
                <w:rFonts w:hAnsi="宋体"/>
                <w:sz w:val="28"/>
                <w:szCs w:val="28"/>
                <w:u w:val="single"/>
              </w:rPr>
            </w:pPr>
            <w:r>
              <w:rPr>
                <w:rFonts w:hint="eastAsia" w:hAnsi="宋体"/>
                <w:szCs w:val="21"/>
              </w:rPr>
              <w:t>大写</w:t>
            </w:r>
          </w:p>
        </w:tc>
        <w:tc>
          <w:tcPr>
            <w:tcW w:w="5716" w:type="dxa"/>
            <w:gridSpan w:val="5"/>
            <w:noWrap/>
            <w:vAlign w:val="center"/>
          </w:tcPr>
          <w:p w14:paraId="15A3E213">
            <w:pPr>
              <w:pStyle w:val="39"/>
              <w:rPr>
                <w:rFonts w:hAnsi="宋体"/>
                <w:sz w:val="28"/>
                <w:szCs w:val="28"/>
                <w:u w:val="single"/>
              </w:rPr>
            </w:pPr>
          </w:p>
        </w:tc>
      </w:tr>
    </w:tbl>
    <w:p w14:paraId="0FCF5BEA">
      <w:pPr>
        <w:ind w:left="1"/>
        <w:jc w:val="right"/>
        <w:rPr>
          <w:rFonts w:ascii="宋体" w:hAnsi="宋体"/>
          <w:sz w:val="24"/>
          <w:szCs w:val="24"/>
        </w:rPr>
      </w:pPr>
    </w:p>
    <w:p w14:paraId="618D4588">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7CA162BE">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49AD1856">
      <w:pPr>
        <w:spacing w:line="360" w:lineRule="auto"/>
        <w:ind w:left="5460" w:hanging="5460" w:hangingChars="2275"/>
        <w:jc w:val="center"/>
        <w:rPr>
          <w:rFonts w:ascii="宋体" w:hAnsi="宋体"/>
          <w:bCs/>
          <w:sz w:val="24"/>
          <w:lang w:val="zh-CN"/>
        </w:rPr>
      </w:pPr>
    </w:p>
    <w:p w14:paraId="0B6B49CD">
      <w:pPr>
        <w:spacing w:line="460" w:lineRule="exact"/>
        <w:rPr>
          <w:rFonts w:ascii="宋体" w:hAnsi="宋体"/>
          <w:sz w:val="28"/>
          <w:szCs w:val="28"/>
        </w:rPr>
      </w:pPr>
      <w:r>
        <w:rPr>
          <w:rFonts w:hint="eastAsia" w:ascii="宋体" w:hAnsi="宋体"/>
          <w:sz w:val="28"/>
          <w:szCs w:val="28"/>
        </w:rPr>
        <w:t>注：</w:t>
      </w:r>
    </w:p>
    <w:p w14:paraId="0C0C6778">
      <w:pPr>
        <w:numPr>
          <w:ilvl w:val="0"/>
          <w:numId w:val="18"/>
        </w:numPr>
        <w:spacing w:line="460" w:lineRule="exact"/>
        <w:rPr>
          <w:rFonts w:ascii="宋体" w:hAnsi="宋体"/>
          <w:bCs/>
          <w:sz w:val="24"/>
        </w:rPr>
      </w:pPr>
      <w:r>
        <w:rPr>
          <w:rFonts w:hint="eastAsia" w:ascii="宋体" w:hAnsi="宋体"/>
          <w:bCs/>
          <w:sz w:val="24"/>
        </w:rPr>
        <w:t>投标报价应包含完成本服务项目发生的所有含税费用、支付给员工的工资和国家强制缴纳的各种社会保障资金，以及投标人认为需要的其他费用等。</w:t>
      </w:r>
    </w:p>
    <w:p w14:paraId="2E14171D">
      <w:pPr>
        <w:numPr>
          <w:ilvl w:val="0"/>
          <w:numId w:val="18"/>
        </w:numPr>
        <w:spacing w:line="460" w:lineRule="exact"/>
      </w:pPr>
      <w:r>
        <w:rPr>
          <w:rFonts w:hint="eastAsia" w:ascii="宋体" w:hAnsi="宋体"/>
          <w:bCs/>
          <w:sz w:val="24"/>
          <w:lang w:val="zh-CN"/>
        </w:rPr>
        <w:t>投标人一旦中标后，如因市场变化、政策性调整等因素导致采购成本的变化，报价将不会得到调整。</w:t>
      </w:r>
      <w:r>
        <w:rPr>
          <w:rFonts w:hint="eastAsia" w:ascii="宋体" w:hAnsi="宋体"/>
          <w:sz w:val="28"/>
          <w:szCs w:val="28"/>
        </w:rPr>
        <w:br w:type="page"/>
      </w:r>
      <w:bookmarkStart w:id="84" w:name="_Toc24943"/>
    </w:p>
    <w:p w14:paraId="5BF49EF8">
      <w:pPr>
        <w:numPr>
          <w:ilvl w:val="0"/>
          <w:numId w:val="19"/>
        </w:numPr>
        <w:spacing w:line="460" w:lineRule="exact"/>
        <w:rPr>
          <w:rFonts w:ascii="黑体" w:hAnsi="宋体" w:eastAsia="黑体"/>
          <w:bCs/>
          <w:sz w:val="28"/>
          <w:szCs w:val="28"/>
        </w:rPr>
      </w:pPr>
      <w:r>
        <w:rPr>
          <w:rFonts w:hint="eastAsia" w:ascii="黑体" w:hAnsi="宋体" w:eastAsia="黑体"/>
          <w:bCs/>
          <w:sz w:val="28"/>
          <w:szCs w:val="28"/>
        </w:rPr>
        <w:t>资格证明文件</w:t>
      </w:r>
      <w:bookmarkStart w:id="85" w:name="OLE_LINK6"/>
    </w:p>
    <w:bookmarkEnd w:id="85"/>
    <w:p w14:paraId="4F8F5BF8">
      <w:pPr>
        <w:numPr>
          <w:ilvl w:val="0"/>
          <w:numId w:val="20"/>
        </w:numPr>
        <w:spacing w:line="460" w:lineRule="exact"/>
        <w:ind w:firstLine="480" w:firstLineChars="200"/>
        <w:rPr>
          <w:rFonts w:ascii="黑体" w:hAnsi="宋体" w:eastAsia="黑体"/>
          <w:bCs/>
          <w:sz w:val="24"/>
          <w:szCs w:val="24"/>
        </w:rPr>
      </w:pPr>
      <w:r>
        <w:rPr>
          <w:rFonts w:hint="eastAsia" w:ascii="黑体" w:hAnsi="宋体" w:eastAsia="黑体"/>
          <w:bCs/>
          <w:sz w:val="24"/>
          <w:szCs w:val="24"/>
        </w:rPr>
        <w:t>关于资格的声明函</w:t>
      </w:r>
      <w:r>
        <w:rPr>
          <w:rFonts w:hint="eastAsia" w:ascii="黑体" w:hAnsi="宋体" w:eastAsia="黑体"/>
          <w:bCs/>
          <w:sz w:val="24"/>
          <w:szCs w:val="24"/>
          <w:lang w:val="zh-CN"/>
        </w:rPr>
        <w:t>（格式）</w:t>
      </w:r>
      <w:r>
        <w:rPr>
          <w:rFonts w:hint="eastAsia" w:ascii="黑体" w:hAnsi="宋体" w:eastAsia="黑体"/>
          <w:bCs/>
          <w:sz w:val="24"/>
          <w:szCs w:val="24"/>
        </w:rPr>
        <w:t>：</w:t>
      </w:r>
    </w:p>
    <w:p w14:paraId="5A6CFD65">
      <w:pPr>
        <w:spacing w:line="460" w:lineRule="exact"/>
        <w:jc w:val="center"/>
        <w:rPr>
          <w:rFonts w:ascii="黑体" w:eastAsia="黑体"/>
          <w:bCs/>
          <w:sz w:val="32"/>
        </w:rPr>
      </w:pPr>
      <w:r>
        <w:rPr>
          <w:rFonts w:hint="eastAsia" w:ascii="黑体" w:eastAsia="黑体"/>
          <w:bCs/>
          <w:sz w:val="28"/>
          <w:szCs w:val="28"/>
        </w:rPr>
        <w:t>关于资格的声明函</w:t>
      </w:r>
      <w:bookmarkEnd w:id="84"/>
    </w:p>
    <w:p w14:paraId="6E0C4DEC">
      <w:pPr>
        <w:spacing w:line="460" w:lineRule="exact"/>
        <w:jc w:val="center"/>
        <w:rPr>
          <w:rFonts w:ascii="宋体" w:hAnsi="宋体"/>
          <w:bCs/>
          <w:sz w:val="24"/>
          <w:szCs w:val="24"/>
        </w:rPr>
      </w:pPr>
      <w:r>
        <w:rPr>
          <w:rFonts w:hint="eastAsia" w:ascii="宋体" w:hAnsi="宋体"/>
          <w:bCs/>
          <w:sz w:val="24"/>
          <w:szCs w:val="24"/>
        </w:rPr>
        <w:t>项目编号：</w:t>
      </w:r>
      <w:r>
        <w:rPr>
          <w:rFonts w:hint="eastAsia" w:ascii="宋体" w:hAnsi="宋体" w:cs="宋体"/>
          <w:sz w:val="24"/>
          <w:szCs w:val="24"/>
          <w:lang w:val="zh-CN"/>
        </w:rPr>
        <w:t>YXGYJT202510007</w:t>
      </w:r>
    </w:p>
    <w:p w14:paraId="10D42F1F">
      <w:pPr>
        <w:spacing w:line="460" w:lineRule="exact"/>
        <w:jc w:val="center"/>
        <w:rPr>
          <w:rFonts w:ascii="宋体"/>
          <w:bCs/>
          <w:sz w:val="24"/>
          <w:szCs w:val="24"/>
        </w:rPr>
      </w:pPr>
      <w:r>
        <w:rPr>
          <w:rFonts w:hint="eastAsia" w:ascii="宋体" w:hAnsi="宋体"/>
          <w:bCs/>
          <w:sz w:val="24"/>
          <w:szCs w:val="24"/>
        </w:rPr>
        <w:t xml:space="preserve">                日期：</w:t>
      </w:r>
    </w:p>
    <w:p w14:paraId="6944B95F">
      <w:pPr>
        <w:spacing w:line="460" w:lineRule="exact"/>
        <w:jc w:val="center"/>
        <w:rPr>
          <w:rFonts w:ascii="宋体"/>
          <w:bCs/>
          <w:sz w:val="24"/>
          <w:szCs w:val="24"/>
        </w:rPr>
      </w:pPr>
    </w:p>
    <w:p w14:paraId="43E132F1">
      <w:pPr>
        <w:spacing w:line="460" w:lineRule="exact"/>
        <w:rPr>
          <w:rFonts w:ascii="宋体"/>
          <w:bCs/>
          <w:sz w:val="24"/>
          <w:szCs w:val="24"/>
        </w:rPr>
      </w:pPr>
      <w:r>
        <w:rPr>
          <w:rFonts w:hint="eastAsia" w:ascii="宋体" w:hAnsi="宋体"/>
          <w:bCs/>
          <w:sz w:val="24"/>
          <w:szCs w:val="24"/>
        </w:rPr>
        <w:t>宜兴市公用燃气管理有限公司：</w:t>
      </w:r>
    </w:p>
    <w:p w14:paraId="03586B0F">
      <w:pPr>
        <w:spacing w:line="460" w:lineRule="exact"/>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cs="宋体"/>
          <w:sz w:val="24"/>
          <w:szCs w:val="24"/>
          <w:lang w:val="zh-CN"/>
        </w:rPr>
        <w:t>YXGYJT202510007</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cs="宋体"/>
          <w:sz w:val="24"/>
          <w:szCs w:val="24"/>
          <w:lang w:val="zh-CN"/>
        </w:rPr>
        <w:t>YXGYJT202510007</w:t>
      </w:r>
      <w:r>
        <w:rPr>
          <w:rFonts w:hint="eastAsia" w:ascii="黑体" w:eastAsia="黑体"/>
          <w:bCs/>
          <w:sz w:val="24"/>
          <w:szCs w:val="24"/>
        </w:rPr>
        <w:t>）</w:t>
      </w:r>
      <w:r>
        <w:rPr>
          <w:rFonts w:hint="eastAsia" w:ascii="宋体" w:hAnsi="宋体"/>
          <w:bCs/>
          <w:sz w:val="24"/>
          <w:szCs w:val="24"/>
        </w:rPr>
        <w:t>进行报价，</w:t>
      </w:r>
      <w:r>
        <w:rPr>
          <w:rFonts w:hint="eastAsia" w:ascii="宋体" w:hAnsi="宋体"/>
          <w:sz w:val="24"/>
          <w:szCs w:val="24"/>
        </w:rPr>
        <w:t>所提供的货物均为原厂全新合格品，</w:t>
      </w:r>
      <w:r>
        <w:rPr>
          <w:rFonts w:hint="eastAsia" w:ascii="宋体" w:hAnsi="宋体"/>
          <w:bCs/>
          <w:sz w:val="24"/>
          <w:szCs w:val="24"/>
        </w:rPr>
        <w:t>响应文件中所有关于报价资格的文件、证明、陈述均是真实的、准确的。若有违背，我公司（单位）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7747144E">
      <w:pPr>
        <w:spacing w:line="460" w:lineRule="exact"/>
        <w:rPr>
          <w:rFonts w:ascii="宋体"/>
          <w:bCs/>
          <w:sz w:val="24"/>
          <w:szCs w:val="24"/>
        </w:rPr>
      </w:pPr>
    </w:p>
    <w:p w14:paraId="173B7E54">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2A7016FE">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3447D66A">
      <w:pPr>
        <w:spacing w:line="460" w:lineRule="exact"/>
        <w:jc w:val="center"/>
        <w:rPr>
          <w:rFonts w:ascii="黑体" w:eastAsia="黑体"/>
          <w:bCs/>
          <w:sz w:val="28"/>
          <w:szCs w:val="28"/>
        </w:rPr>
      </w:pPr>
      <w:bookmarkStart w:id="86" w:name="OLE_LINK36"/>
    </w:p>
    <w:p w14:paraId="7CCF76FD">
      <w:pPr>
        <w:spacing w:line="460" w:lineRule="exact"/>
        <w:rPr>
          <w:rFonts w:ascii="黑体" w:eastAsia="黑体"/>
          <w:bCs/>
          <w:sz w:val="28"/>
          <w:szCs w:val="28"/>
        </w:rPr>
      </w:pPr>
      <w:r>
        <w:rPr>
          <w:rFonts w:ascii="楷体_GB2312" w:hAnsi="宋体" w:eastAsia="楷体_GB2312"/>
          <w:bCs/>
          <w:sz w:val="24"/>
        </w:rPr>
        <w:pict>
          <v:shape id="文本框 5"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QEAiC&#10;HAIAAFMEAAAOAAAAAAAAAAEAIAAAACgBAABkcnMvZTJvRG9jLnhtbFBLBQYAAAAABgAGAFkBAAC2&#10;BQAAAAA=&#10;">
            <v:path/>
            <v:fill focussize="0,0"/>
            <v:stroke joinstyle="miter"/>
            <v:imagedata o:title=""/>
            <o:lock v:ext="edit"/>
            <v:textbox>
              <w:txbxContent>
                <w:p w14:paraId="2427F57A">
                  <w:pPr>
                    <w:jc w:val="left"/>
                    <w:rPr>
                      <w:rFonts w:ascii="黑体" w:eastAsia="黑体"/>
                      <w:sz w:val="32"/>
                      <w:szCs w:val="32"/>
                    </w:rPr>
                  </w:pPr>
                </w:p>
                <w:p w14:paraId="65372D9E">
                  <w:pPr>
                    <w:jc w:val="center"/>
                    <w:rPr>
                      <w:rFonts w:ascii="楷体_GB2312" w:eastAsia="楷体_GB2312"/>
                      <w:sz w:val="28"/>
                      <w:szCs w:val="28"/>
                    </w:rPr>
                  </w:pPr>
                  <w:r>
                    <w:rPr>
                      <w:rFonts w:hint="eastAsia" w:ascii="楷体_GB2312" w:eastAsia="楷体_GB2312"/>
                      <w:sz w:val="28"/>
                      <w:szCs w:val="28"/>
                    </w:rPr>
                    <w:t>法定代表人身份证复印件</w:t>
                  </w:r>
                </w:p>
                <w:p w14:paraId="4780E185">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path/>
            <v:fill focussize="0,0"/>
            <v:stroke joinstyle="miter"/>
            <v:imagedata o:title=""/>
            <o:lock v:ext="edit"/>
            <v:textbox>
              <w:txbxContent>
                <w:p w14:paraId="75F37947">
                  <w:pPr>
                    <w:jc w:val="left"/>
                    <w:rPr>
                      <w:rFonts w:ascii="黑体" w:eastAsia="黑体"/>
                      <w:sz w:val="32"/>
                      <w:szCs w:val="32"/>
                    </w:rPr>
                  </w:pPr>
                </w:p>
                <w:p w14:paraId="5452B918">
                  <w:pPr>
                    <w:jc w:val="center"/>
                    <w:rPr>
                      <w:rFonts w:ascii="楷体_GB2312" w:eastAsia="楷体_GB2312"/>
                      <w:sz w:val="28"/>
                      <w:szCs w:val="28"/>
                    </w:rPr>
                  </w:pPr>
                  <w:r>
                    <w:rPr>
                      <w:rFonts w:hint="eastAsia" w:ascii="楷体_GB2312" w:eastAsia="楷体_GB2312"/>
                      <w:sz w:val="28"/>
                      <w:szCs w:val="28"/>
                    </w:rPr>
                    <w:t>法定代表人身份证复印件</w:t>
                  </w:r>
                </w:p>
                <w:p w14:paraId="15A8913E">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19AB5644">
      <w:pPr>
        <w:spacing w:line="460" w:lineRule="exact"/>
        <w:rPr>
          <w:rFonts w:ascii="黑体" w:eastAsia="黑体"/>
          <w:bCs/>
          <w:sz w:val="28"/>
          <w:szCs w:val="28"/>
        </w:rPr>
      </w:pPr>
    </w:p>
    <w:p w14:paraId="19A4E06C">
      <w:pPr>
        <w:spacing w:line="460" w:lineRule="exact"/>
        <w:jc w:val="center"/>
        <w:rPr>
          <w:rFonts w:ascii="黑体" w:eastAsia="黑体"/>
          <w:bCs/>
          <w:sz w:val="28"/>
          <w:szCs w:val="28"/>
        </w:rPr>
      </w:pPr>
    </w:p>
    <w:p w14:paraId="44263AE1">
      <w:pPr>
        <w:spacing w:line="460" w:lineRule="exact"/>
        <w:jc w:val="center"/>
        <w:rPr>
          <w:rFonts w:ascii="黑体" w:eastAsia="黑体"/>
          <w:bCs/>
          <w:sz w:val="28"/>
          <w:szCs w:val="28"/>
        </w:rPr>
      </w:pPr>
    </w:p>
    <w:bookmarkEnd w:id="86"/>
    <w:p w14:paraId="29F52EFE">
      <w:pPr>
        <w:spacing w:line="460" w:lineRule="exact"/>
        <w:jc w:val="center"/>
        <w:rPr>
          <w:rFonts w:ascii="黑体" w:eastAsia="黑体"/>
          <w:bCs/>
          <w:sz w:val="28"/>
          <w:szCs w:val="28"/>
        </w:rPr>
      </w:pPr>
    </w:p>
    <w:p w14:paraId="5E91EA6A">
      <w:pPr>
        <w:spacing w:line="460" w:lineRule="exact"/>
        <w:rPr>
          <w:rFonts w:ascii="黑体" w:eastAsia="黑体"/>
          <w:bCs/>
          <w:sz w:val="28"/>
          <w:szCs w:val="28"/>
        </w:rPr>
      </w:pPr>
    </w:p>
    <w:p w14:paraId="2D339D83">
      <w:pPr>
        <w:spacing w:line="460" w:lineRule="exact"/>
        <w:ind w:firstLine="480" w:firstLineChars="200"/>
        <w:jc w:val="left"/>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2、法定代表人授权书（格式）</w:t>
      </w:r>
    </w:p>
    <w:p w14:paraId="23976C70">
      <w:pPr>
        <w:spacing w:beforeLines="50" w:afterLines="50" w:line="460" w:lineRule="exact"/>
        <w:jc w:val="center"/>
        <w:rPr>
          <w:rFonts w:ascii="黑体" w:hAnsi="黑体" w:eastAsia="黑体"/>
          <w:sz w:val="28"/>
          <w:szCs w:val="28"/>
        </w:rPr>
      </w:pPr>
      <w:r>
        <w:rPr>
          <w:rFonts w:hint="eastAsia" w:ascii="黑体" w:hAnsi="黑体" w:eastAsia="黑体"/>
          <w:sz w:val="28"/>
          <w:szCs w:val="28"/>
        </w:rPr>
        <w:t>法定代表人授权书</w:t>
      </w:r>
    </w:p>
    <w:p w14:paraId="20988C5F">
      <w:pPr>
        <w:tabs>
          <w:tab w:val="left" w:pos="255"/>
        </w:tabs>
        <w:spacing w:line="460" w:lineRule="exact"/>
        <w:ind w:left="420" w:leftChars="200"/>
        <w:rPr>
          <w:rFonts w:ascii="宋体" w:hAnsi="宋体"/>
          <w:sz w:val="24"/>
          <w:szCs w:val="21"/>
          <w:lang w:val="zh-CN"/>
        </w:rPr>
      </w:pPr>
      <w:r>
        <w:rPr>
          <w:rFonts w:hint="eastAsia" w:ascii="宋体" w:hAnsi="宋体"/>
          <w:sz w:val="24"/>
          <w:szCs w:val="21"/>
          <w:lang w:val="zh-CN"/>
        </w:rPr>
        <w:t>项目编号：</w:t>
      </w:r>
      <w:r>
        <w:rPr>
          <w:rFonts w:hint="eastAsia" w:ascii="宋体" w:hAnsi="宋体" w:cs="宋体"/>
          <w:sz w:val="24"/>
          <w:szCs w:val="24"/>
          <w:lang w:val="zh-CN"/>
        </w:rPr>
        <w:t>YXGYJT202510007</w:t>
      </w:r>
    </w:p>
    <w:p w14:paraId="3AEEEEF8">
      <w:pPr>
        <w:tabs>
          <w:tab w:val="left" w:pos="255"/>
        </w:tabs>
        <w:spacing w:line="460" w:lineRule="exact"/>
        <w:ind w:left="420" w:leftChars="200"/>
        <w:rPr>
          <w:rFonts w:ascii="宋体" w:hAnsi="宋体"/>
          <w:sz w:val="24"/>
          <w:szCs w:val="21"/>
          <w:lang w:val="zh-CN"/>
        </w:rPr>
      </w:pPr>
      <w:r>
        <w:rPr>
          <w:rFonts w:hint="eastAsia" w:ascii="宋体" w:hAnsi="宋体"/>
          <w:sz w:val="24"/>
          <w:szCs w:val="21"/>
          <w:lang w:val="zh-CN"/>
        </w:rPr>
        <w:t xml:space="preserve">  日期：</w:t>
      </w:r>
    </w:p>
    <w:p w14:paraId="3D35AF2F">
      <w:pPr>
        <w:tabs>
          <w:tab w:val="left" w:pos="255"/>
        </w:tabs>
        <w:spacing w:line="460" w:lineRule="exact"/>
        <w:ind w:left="420" w:leftChars="200"/>
        <w:rPr>
          <w:rFonts w:ascii="宋体" w:hAnsi="宋体"/>
          <w:sz w:val="24"/>
          <w:szCs w:val="21"/>
          <w:lang w:val="zh-CN"/>
        </w:rPr>
      </w:pPr>
      <w:r>
        <w:rPr>
          <w:rFonts w:hint="eastAsia" w:ascii="宋体" w:hAnsi="宋体"/>
          <w:bCs/>
          <w:sz w:val="24"/>
          <w:szCs w:val="24"/>
        </w:rPr>
        <w:t>宜兴市公用燃气管理有限公司</w:t>
      </w:r>
      <w:r>
        <w:rPr>
          <w:rFonts w:hint="eastAsia" w:ascii="宋体" w:hAnsi="宋体"/>
          <w:sz w:val="24"/>
          <w:szCs w:val="21"/>
          <w:lang w:val="zh-CN"/>
        </w:rPr>
        <w:t>：</w:t>
      </w:r>
    </w:p>
    <w:p w14:paraId="0EC01612">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系中华人民共和国合法企业。法定地址：特授权代表我公司（单位）全权办理针对本次项目的采购活动，参与报价、招标、签约等具体工作，并签署全部有关的文件、协议及合同。</w:t>
      </w:r>
    </w:p>
    <w:p w14:paraId="4649763E">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449A303">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324C4488">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6A1F336">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2BC7605">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4F39DDF9">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7ECB39A">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7C5AD13B">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6CD9237A">
      <w:pPr>
        <w:spacing w:line="460" w:lineRule="exact"/>
        <w:jc w:val="center"/>
        <w:rPr>
          <w:rFonts w:ascii="宋体" w:hAnsi="宋体"/>
          <w:sz w:val="24"/>
          <w:szCs w:val="21"/>
          <w:lang w:val="zh-CN"/>
        </w:rPr>
      </w:pPr>
      <w:r>
        <w:rPr>
          <w:rFonts w:hint="eastAsia" w:ascii="宋体" w:hAnsi="宋体"/>
          <w:sz w:val="24"/>
          <w:szCs w:val="21"/>
          <w:lang w:val="zh-CN"/>
        </w:rPr>
        <w:t xml:space="preserve">                       法定代表人签名：</w:t>
      </w:r>
    </w:p>
    <w:p w14:paraId="64C6AE73">
      <w:pPr>
        <w:spacing w:line="460" w:lineRule="exact"/>
        <w:jc w:val="center"/>
        <w:rPr>
          <w:rFonts w:ascii="宋体" w:hAnsi="宋体"/>
          <w:sz w:val="24"/>
          <w:szCs w:val="21"/>
          <w:lang w:val="zh-CN"/>
        </w:rPr>
      </w:pPr>
    </w:p>
    <w:p w14:paraId="0AA1860A">
      <w:pPr>
        <w:spacing w:line="460" w:lineRule="exact"/>
        <w:rPr>
          <w:rFonts w:ascii="黑体" w:eastAsia="黑体"/>
          <w:bCs/>
          <w:sz w:val="28"/>
          <w:szCs w:val="28"/>
        </w:rPr>
      </w:pPr>
      <w:r>
        <w:rPr>
          <w:rFonts w:ascii="楷体_GB2312" w:hAnsi="宋体" w:eastAsia="楷体_GB2312"/>
          <w:bCs/>
          <w:sz w:val="24"/>
        </w:rPr>
        <w:pict>
          <v:shape id="文本框 7"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UOFG&#10;Mx0CAABTBAAADgAAAAAAAAABACAAAAAoAQAAZHJzL2Uyb0RvYy54bWxQSwUGAAAAAAYABgBZAQAA&#10;twUAAAAA&#10;">
            <v:path/>
            <v:fill focussize="0,0"/>
            <v:stroke joinstyle="miter"/>
            <v:imagedata o:title=""/>
            <o:lock v:ext="edit"/>
            <v:textbox>
              <w:txbxContent>
                <w:p w14:paraId="5892A4E9">
                  <w:pPr>
                    <w:jc w:val="left"/>
                    <w:rPr>
                      <w:rFonts w:ascii="黑体" w:eastAsia="黑体"/>
                      <w:sz w:val="32"/>
                      <w:szCs w:val="32"/>
                    </w:rPr>
                  </w:pPr>
                </w:p>
                <w:p w14:paraId="5BB29EDC">
                  <w:pPr>
                    <w:jc w:val="center"/>
                    <w:rPr>
                      <w:rFonts w:ascii="楷体_GB2312" w:eastAsia="楷体_GB2312"/>
                      <w:sz w:val="28"/>
                      <w:szCs w:val="28"/>
                    </w:rPr>
                  </w:pPr>
                  <w:r>
                    <w:rPr>
                      <w:rFonts w:hint="eastAsia" w:ascii="楷体_GB2312" w:eastAsia="楷体_GB2312"/>
                      <w:sz w:val="28"/>
                      <w:szCs w:val="28"/>
                    </w:rPr>
                    <w:t>被授权代表身份证复印件</w:t>
                  </w:r>
                </w:p>
                <w:p w14:paraId="46A81533">
                  <w:pPr>
                    <w:jc w:val="center"/>
                    <w:rPr>
                      <w:rFonts w:ascii="楷体_GB2312" w:eastAsia="楷体_GB2312"/>
                      <w:sz w:val="28"/>
                      <w:szCs w:val="28"/>
                    </w:rPr>
                  </w:pPr>
                  <w:r>
                    <w:rPr>
                      <w:rFonts w:hint="eastAsia" w:ascii="楷体_GB2312" w:eastAsia="楷体_GB2312"/>
                      <w:sz w:val="28"/>
                      <w:szCs w:val="28"/>
                    </w:rPr>
                    <w:t>反面</w:t>
                  </w:r>
                </w:p>
                <w:p w14:paraId="1AEFDE19">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path/>
            <v:fill focussize="0,0"/>
            <v:stroke joinstyle="miter"/>
            <v:imagedata o:title=""/>
            <o:lock v:ext="edit"/>
            <v:textbox>
              <w:txbxContent>
                <w:p w14:paraId="0882398B">
                  <w:pPr>
                    <w:jc w:val="left"/>
                    <w:rPr>
                      <w:rFonts w:ascii="黑体" w:eastAsia="黑体"/>
                      <w:sz w:val="32"/>
                      <w:szCs w:val="32"/>
                    </w:rPr>
                  </w:pPr>
                </w:p>
                <w:p w14:paraId="6D84549E">
                  <w:pPr>
                    <w:jc w:val="center"/>
                    <w:rPr>
                      <w:rFonts w:ascii="楷体_GB2312" w:eastAsia="楷体_GB2312"/>
                      <w:sz w:val="28"/>
                      <w:szCs w:val="28"/>
                    </w:rPr>
                  </w:pPr>
                  <w:r>
                    <w:rPr>
                      <w:rFonts w:hint="eastAsia" w:ascii="楷体_GB2312" w:eastAsia="楷体_GB2312"/>
                      <w:sz w:val="28"/>
                      <w:szCs w:val="28"/>
                    </w:rPr>
                    <w:t>被授权代表身份证复印件</w:t>
                  </w:r>
                </w:p>
                <w:p w14:paraId="5A363D22">
                  <w:pPr>
                    <w:jc w:val="center"/>
                    <w:rPr>
                      <w:rFonts w:ascii="楷体_GB2312" w:eastAsia="楷体_GB2312"/>
                      <w:sz w:val="28"/>
                      <w:szCs w:val="28"/>
                    </w:rPr>
                  </w:pPr>
                  <w:r>
                    <w:rPr>
                      <w:rFonts w:hint="eastAsia" w:ascii="楷体_GB2312" w:eastAsia="楷体_GB2312"/>
                      <w:sz w:val="28"/>
                      <w:szCs w:val="28"/>
                    </w:rPr>
                    <w:t>正面</w:t>
                  </w:r>
                </w:p>
                <w:p w14:paraId="4BD278B3">
                  <w:pPr>
                    <w:jc w:val="center"/>
                    <w:rPr>
                      <w:rFonts w:ascii="楷体_GB2312" w:eastAsia="楷体_GB2312"/>
                      <w:sz w:val="28"/>
                      <w:szCs w:val="28"/>
                    </w:rPr>
                  </w:pPr>
                </w:p>
              </w:txbxContent>
            </v:textbox>
          </v:shape>
        </w:pict>
      </w:r>
    </w:p>
    <w:p w14:paraId="3F3F36ED">
      <w:pPr>
        <w:spacing w:line="460" w:lineRule="exact"/>
        <w:rPr>
          <w:rFonts w:ascii="黑体" w:eastAsia="黑体"/>
          <w:bCs/>
          <w:sz w:val="28"/>
          <w:szCs w:val="28"/>
        </w:rPr>
      </w:pPr>
    </w:p>
    <w:p w14:paraId="4A0BB50E">
      <w:pPr>
        <w:spacing w:line="460" w:lineRule="exact"/>
        <w:jc w:val="center"/>
        <w:rPr>
          <w:rFonts w:ascii="黑体" w:eastAsia="黑体"/>
          <w:bCs/>
          <w:sz w:val="28"/>
          <w:szCs w:val="28"/>
        </w:rPr>
      </w:pPr>
    </w:p>
    <w:p w14:paraId="50957AEC">
      <w:pPr>
        <w:spacing w:line="460" w:lineRule="exact"/>
        <w:jc w:val="center"/>
        <w:rPr>
          <w:rFonts w:ascii="黑体" w:eastAsia="黑体"/>
          <w:bCs/>
          <w:sz w:val="28"/>
          <w:szCs w:val="28"/>
        </w:rPr>
      </w:pPr>
    </w:p>
    <w:p w14:paraId="0B08C84C">
      <w:pPr>
        <w:spacing w:line="460" w:lineRule="exact"/>
        <w:ind w:firstLine="480" w:firstLineChars="200"/>
        <w:jc w:val="left"/>
        <w:rPr>
          <w:rFonts w:ascii="黑体" w:hAnsi="黑体" w:eastAsia="黑体"/>
          <w:bCs/>
          <w:sz w:val="28"/>
          <w:szCs w:val="24"/>
        </w:rPr>
      </w:pPr>
      <w:r>
        <w:rPr>
          <w:rFonts w:ascii="黑体" w:hAnsi="宋体" w:eastAsia="黑体"/>
          <w:bCs/>
          <w:sz w:val="24"/>
          <w:szCs w:val="24"/>
        </w:rPr>
        <w:br w:type="page"/>
      </w:r>
      <w:r>
        <w:rPr>
          <w:rFonts w:hint="eastAsia" w:ascii="黑体" w:hAnsi="宋体" w:eastAsia="黑体"/>
          <w:bCs/>
          <w:sz w:val="24"/>
          <w:szCs w:val="24"/>
        </w:rPr>
        <w:t>3、资格性证明材料复印件：</w:t>
      </w:r>
    </w:p>
    <w:p w14:paraId="5FF87332">
      <w:pPr>
        <w:spacing w:beforeLines="50" w:afterLines="50" w:line="460" w:lineRule="exact"/>
        <w:jc w:val="center"/>
        <w:rPr>
          <w:rFonts w:ascii="宋体" w:hAnsi="宋体"/>
          <w:bCs/>
          <w:sz w:val="24"/>
          <w:szCs w:val="24"/>
        </w:rPr>
      </w:pPr>
      <w:r>
        <w:rPr>
          <w:rFonts w:hint="eastAsia" w:ascii="黑体" w:hAnsi="黑体" w:eastAsia="黑体"/>
          <w:bCs/>
          <w:sz w:val="28"/>
          <w:szCs w:val="24"/>
        </w:rPr>
        <w:t>资格性证明材料</w:t>
      </w:r>
    </w:p>
    <w:p w14:paraId="0DD1E45E">
      <w:pPr>
        <w:spacing w:line="460" w:lineRule="exact"/>
        <w:jc w:val="center"/>
        <w:rPr>
          <w:rFonts w:ascii="宋体"/>
          <w:bCs/>
          <w:sz w:val="24"/>
          <w:szCs w:val="24"/>
        </w:rPr>
      </w:pPr>
      <w:r>
        <w:rPr>
          <w:rFonts w:hint="eastAsia" w:ascii="宋体" w:hAnsi="宋体"/>
          <w:bCs/>
          <w:sz w:val="24"/>
          <w:szCs w:val="24"/>
        </w:rPr>
        <w:t xml:space="preserve">                                   项目编号：</w:t>
      </w:r>
      <w:r>
        <w:rPr>
          <w:rFonts w:hint="eastAsia" w:ascii="宋体" w:hAnsi="宋体" w:cs="宋体"/>
          <w:sz w:val="24"/>
          <w:szCs w:val="24"/>
          <w:lang w:val="zh-CN"/>
        </w:rPr>
        <w:t>YXGYJT202510007</w:t>
      </w:r>
    </w:p>
    <w:p w14:paraId="5269081F">
      <w:pPr>
        <w:spacing w:line="460" w:lineRule="exact"/>
        <w:jc w:val="center"/>
        <w:rPr>
          <w:rFonts w:ascii="宋体" w:hAnsi="宋体"/>
          <w:bCs/>
          <w:sz w:val="24"/>
          <w:szCs w:val="24"/>
        </w:rPr>
      </w:pPr>
      <w:r>
        <w:rPr>
          <w:rFonts w:hint="eastAsia" w:ascii="宋体" w:hAnsi="宋体"/>
          <w:bCs/>
          <w:sz w:val="24"/>
          <w:szCs w:val="24"/>
        </w:rPr>
        <w:t>日期：</w:t>
      </w:r>
    </w:p>
    <w:p w14:paraId="70BD79DB">
      <w:pPr>
        <w:spacing w:line="460" w:lineRule="exact"/>
        <w:rPr>
          <w:rFonts w:ascii="宋体" w:hAnsi="宋体"/>
          <w:bCs/>
          <w:sz w:val="24"/>
          <w:szCs w:val="24"/>
        </w:rPr>
      </w:pPr>
      <w:r>
        <w:rPr>
          <w:rFonts w:hint="eastAsia" w:ascii="宋体" w:hAnsi="宋体"/>
          <w:bCs/>
          <w:sz w:val="24"/>
          <w:szCs w:val="24"/>
        </w:rPr>
        <w:t>投标人应按以下顺序提供相关材料复印件：</w:t>
      </w:r>
    </w:p>
    <w:p w14:paraId="24ADD101">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关于资格的声明函（附法定代表人身份证复印件，支公司无法定代表人的，可提供总公司授权函及营业执照后，提供支公司营业执照中负责人身份证复印件正反面。）（格式见附件）；</w:t>
      </w:r>
    </w:p>
    <w:p w14:paraId="1AD46F70">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投标人法定代表人授权委托书及被授权代表的身份证复印件</w:t>
      </w:r>
      <w:r>
        <w:rPr>
          <w:rFonts w:hint="eastAsia" w:ascii="宋体" w:hAnsi="宋体"/>
          <w:b/>
          <w:sz w:val="24"/>
          <w:szCs w:val="24"/>
          <w:lang w:val="zh-CN"/>
        </w:rPr>
        <w:t>(投标时必须提交被授权代表的身份证原件，如是法人来提供法人的身份证原件）</w:t>
      </w:r>
      <w:r>
        <w:rPr>
          <w:rFonts w:hint="eastAsia" w:ascii="宋体" w:hAnsi="宋体"/>
          <w:bCs/>
          <w:sz w:val="24"/>
          <w:szCs w:val="24"/>
          <w:lang w:val="zh-CN"/>
        </w:rPr>
        <w:t>；</w:t>
      </w:r>
    </w:p>
    <w:p w14:paraId="305FB671">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具有独立承担民事责任能力的供应商营业执照或法人（登记）证书复印件；(投标时必须提交相应原件或公证件，若分公司或者分支机构投标除提供分公司的营业执照外，还须提供的加盖总公司公章的授权书)；</w:t>
      </w:r>
    </w:p>
    <w:p w14:paraId="7F003F3F">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投标人依法缴纳近十二个月中任意一个月份税收的相关材料（提供相关主管部门证明或银行代扣证明）复印件（若投标人没有单独开设账户，纳税记录可提供上级公司缴纳税收证明）；</w:t>
      </w:r>
    </w:p>
    <w:p w14:paraId="6B909933">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投标人依法缴纳近十二个月中任意一个月份社会保障资金的相关材料（提供相关主管部门证明或银行代扣证明）复印件；</w:t>
      </w:r>
    </w:p>
    <w:p w14:paraId="68321E60">
      <w:pPr>
        <w:numPr>
          <w:ilvl w:val="0"/>
          <w:numId w:val="21"/>
        </w:numPr>
        <w:tabs>
          <w:tab w:val="left" w:pos="420"/>
          <w:tab w:val="left" w:pos="945"/>
          <w:tab w:val="left" w:pos="1155"/>
        </w:tabs>
        <w:spacing w:line="460" w:lineRule="exact"/>
        <w:ind w:firstLine="480" w:firstLineChars="200"/>
        <w:rPr>
          <w:rFonts w:ascii="宋体" w:hAnsi="宋体"/>
          <w:sz w:val="24"/>
          <w:szCs w:val="24"/>
        </w:rPr>
      </w:pPr>
      <w:r>
        <w:rPr>
          <w:rFonts w:hint="eastAsia" w:ascii="宋体" w:hAnsi="宋体"/>
          <w:bCs/>
          <w:sz w:val="24"/>
          <w:szCs w:val="24"/>
          <w:lang w:val="zh-CN"/>
        </w:rPr>
        <w:t>投标人（或其全资子公司、分公司）为本项目被授权代表在近三个月内任意一个月缴纳的社保证明复印件（提供相关主管部门证明或银行代扣证明，法定代表人亲自参加报价的除外）；</w:t>
      </w:r>
    </w:p>
    <w:p w14:paraId="5875CB9D">
      <w:pPr>
        <w:numPr>
          <w:ilvl w:val="0"/>
          <w:numId w:val="21"/>
        </w:numPr>
        <w:tabs>
          <w:tab w:val="left" w:pos="420"/>
          <w:tab w:val="left" w:pos="945"/>
          <w:tab w:val="left" w:pos="1155"/>
        </w:tabs>
        <w:spacing w:line="460" w:lineRule="exact"/>
        <w:ind w:firstLine="480" w:firstLineChars="200"/>
        <w:rPr>
          <w:rFonts w:ascii="宋体" w:hAnsi="宋体"/>
          <w:sz w:val="24"/>
          <w:szCs w:val="24"/>
        </w:rPr>
      </w:pPr>
      <w:r>
        <w:rPr>
          <w:rFonts w:hint="eastAsia" w:ascii="宋体" w:hAnsi="宋体"/>
          <w:sz w:val="24"/>
          <w:szCs w:val="24"/>
        </w:rPr>
        <w:t>经中国保险监督管理委员会批准许可，具有开展本项目保险业务资格(中国保险监督管理委员会核准的经营许可证明)；</w:t>
      </w:r>
    </w:p>
    <w:p w14:paraId="2A602F07">
      <w:pPr>
        <w:numPr>
          <w:ilvl w:val="0"/>
          <w:numId w:val="21"/>
        </w:numPr>
        <w:tabs>
          <w:tab w:val="left" w:pos="420"/>
          <w:tab w:val="left" w:pos="945"/>
          <w:tab w:val="left" w:pos="1155"/>
        </w:tabs>
        <w:spacing w:line="460" w:lineRule="exact"/>
        <w:ind w:firstLine="480" w:firstLineChars="200"/>
        <w:rPr>
          <w:rFonts w:ascii="宋体" w:hAnsi="宋体" w:cs="宋体"/>
          <w:sz w:val="24"/>
          <w:szCs w:val="21"/>
        </w:rPr>
      </w:pPr>
      <w:r>
        <w:rPr>
          <w:rFonts w:hint="eastAsia" w:ascii="宋体" w:hAnsi="宋体"/>
          <w:sz w:val="24"/>
          <w:szCs w:val="24"/>
        </w:rPr>
        <w:t>投标人</w:t>
      </w:r>
      <w:r>
        <w:rPr>
          <w:rFonts w:hint="eastAsia" w:ascii="宋体" w:hAnsi="宋体"/>
          <w:sz w:val="24"/>
          <w:szCs w:val="24"/>
          <w:lang w:val="zh-CN"/>
        </w:rPr>
        <w:t>需有本次采购</w:t>
      </w:r>
      <w:r>
        <w:rPr>
          <w:rFonts w:hint="eastAsia" w:ascii="宋体" w:hAnsi="宋体"/>
          <w:sz w:val="24"/>
          <w:szCs w:val="24"/>
        </w:rPr>
        <w:t>安全生产责任险种</w:t>
      </w:r>
      <w:r>
        <w:rPr>
          <w:rFonts w:hint="eastAsia" w:ascii="宋体" w:hAnsi="宋体"/>
          <w:sz w:val="24"/>
          <w:szCs w:val="24"/>
          <w:lang w:val="zh-CN"/>
        </w:rPr>
        <w:t>险种的承保资质，同一保险公司只接受一名保险代理人参与采购的申请。</w:t>
      </w:r>
    </w:p>
    <w:p w14:paraId="1409BC19">
      <w:pPr>
        <w:spacing w:line="460" w:lineRule="exact"/>
        <w:jc w:val="center"/>
        <w:rPr>
          <w:rFonts w:ascii="黑体" w:eastAsia="黑体"/>
          <w:bCs/>
          <w:sz w:val="28"/>
          <w:szCs w:val="28"/>
        </w:rPr>
      </w:pPr>
    </w:p>
    <w:p w14:paraId="6424A6AD">
      <w:pPr>
        <w:spacing w:line="460" w:lineRule="exact"/>
        <w:jc w:val="center"/>
        <w:rPr>
          <w:rFonts w:ascii="宋体" w:hAnsi="宋体"/>
          <w:bCs/>
          <w:sz w:val="24"/>
        </w:rPr>
      </w:pPr>
    </w:p>
    <w:p w14:paraId="288698AD">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42E47FF4">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644E051E">
      <w:pPr>
        <w:tabs>
          <w:tab w:val="left" w:pos="255"/>
        </w:tabs>
        <w:spacing w:line="460" w:lineRule="exact"/>
        <w:jc w:val="left"/>
        <w:rPr>
          <w:rFonts w:ascii="宋体" w:hAnsi="宋体"/>
          <w:sz w:val="24"/>
          <w:szCs w:val="21"/>
          <w:lang w:val="zh-CN"/>
        </w:rPr>
      </w:pPr>
      <w:r>
        <w:rPr>
          <w:rFonts w:ascii="宋体" w:hAnsi="宋体"/>
          <w:bCs/>
          <w:sz w:val="24"/>
          <w:szCs w:val="24"/>
        </w:rPr>
        <w:br w:type="page"/>
      </w:r>
      <w:r>
        <w:rPr>
          <w:rFonts w:hint="eastAsia" w:ascii="黑体" w:hAnsi="宋体" w:eastAsia="黑体"/>
          <w:bCs/>
          <w:sz w:val="24"/>
          <w:szCs w:val="24"/>
          <w:lang w:val="zh-CN"/>
        </w:rPr>
        <w:t>（四）技术条款及相关要求偏离表</w:t>
      </w:r>
      <w:r>
        <w:rPr>
          <w:rFonts w:hint="eastAsia" w:ascii="黑体" w:hAnsi="宋体" w:eastAsia="黑体"/>
          <w:bCs/>
          <w:sz w:val="24"/>
          <w:szCs w:val="24"/>
        </w:rPr>
        <w:t>（格式）：</w:t>
      </w:r>
    </w:p>
    <w:p w14:paraId="57B55356">
      <w:pPr>
        <w:tabs>
          <w:tab w:val="left" w:pos="255"/>
        </w:tabs>
        <w:spacing w:beforeLines="50" w:afterLines="50" w:line="460" w:lineRule="exact"/>
        <w:jc w:val="center"/>
        <w:rPr>
          <w:rFonts w:ascii="黑体" w:hAnsi="黑体" w:eastAsia="黑体"/>
          <w:sz w:val="28"/>
          <w:szCs w:val="21"/>
          <w:lang w:val="zh-CN"/>
        </w:rPr>
      </w:pPr>
      <w:r>
        <w:rPr>
          <w:rFonts w:hint="eastAsia" w:ascii="黑体" w:hAnsi="黑体" w:eastAsia="黑体"/>
          <w:sz w:val="28"/>
          <w:szCs w:val="21"/>
          <w:lang w:val="zh-CN"/>
        </w:rPr>
        <w:t xml:space="preserve"> 技术条款及相关要求偏离表</w:t>
      </w:r>
    </w:p>
    <w:p w14:paraId="7E14E79C">
      <w:pPr>
        <w:tabs>
          <w:tab w:val="left" w:pos="255"/>
        </w:tabs>
        <w:spacing w:beforeLines="50" w:afterLines="50" w:line="460" w:lineRule="exact"/>
        <w:ind w:left="420" w:leftChars="200" w:firstLine="480" w:firstLineChars="200"/>
        <w:rPr>
          <w:rFonts w:ascii="宋体" w:hAnsi="宋体"/>
          <w:sz w:val="24"/>
          <w:szCs w:val="21"/>
          <w:lang w:val="zh-CN"/>
        </w:rPr>
      </w:pPr>
      <w:r>
        <w:rPr>
          <w:rFonts w:hint="eastAsia" w:ascii="宋体" w:hAnsi="宋体"/>
          <w:sz w:val="24"/>
          <w:szCs w:val="21"/>
        </w:rPr>
        <w:t>投标人</w:t>
      </w:r>
      <w:r>
        <w:rPr>
          <w:rFonts w:hint="eastAsia" w:ascii="宋体" w:hAnsi="宋体"/>
          <w:sz w:val="24"/>
          <w:szCs w:val="21"/>
          <w:lang w:val="zh-CN"/>
        </w:rPr>
        <w:t>名称（盖章）：               项目编号：</w:t>
      </w:r>
      <w:r>
        <w:rPr>
          <w:rFonts w:hint="eastAsia" w:ascii="宋体" w:hAnsi="宋体" w:cs="宋体"/>
          <w:sz w:val="24"/>
          <w:szCs w:val="24"/>
          <w:lang w:val="zh-CN"/>
        </w:rPr>
        <w:t>YXGYJT202510007</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0C2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0B0CA91">
            <w:pPr>
              <w:tabs>
                <w:tab w:val="left" w:pos="255"/>
              </w:tabs>
              <w:spacing w:line="460" w:lineRule="exact"/>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5FEB724F">
            <w:pPr>
              <w:tabs>
                <w:tab w:val="left" w:pos="255"/>
              </w:tabs>
              <w:spacing w:line="460" w:lineRule="exact"/>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40553A00">
            <w:pPr>
              <w:tabs>
                <w:tab w:val="left" w:pos="255"/>
              </w:tabs>
              <w:spacing w:line="460" w:lineRule="exact"/>
              <w:jc w:val="center"/>
              <w:rPr>
                <w:rFonts w:ascii="宋体" w:hAnsi="宋体"/>
                <w:sz w:val="24"/>
                <w:szCs w:val="21"/>
                <w:lang w:val="zh-CN"/>
              </w:rPr>
            </w:pPr>
            <w:r>
              <w:rPr>
                <w:rFonts w:hint="eastAsia" w:ascii="宋体" w:hAnsi="宋体"/>
                <w:sz w:val="24"/>
                <w:szCs w:val="21"/>
                <w:lang w:val="zh-CN"/>
              </w:rPr>
              <w:t>采购内容</w:t>
            </w:r>
          </w:p>
        </w:tc>
        <w:tc>
          <w:tcPr>
            <w:tcW w:w="2327" w:type="dxa"/>
            <w:noWrap/>
            <w:vAlign w:val="center"/>
          </w:tcPr>
          <w:p w14:paraId="50FF763C">
            <w:pPr>
              <w:tabs>
                <w:tab w:val="left" w:pos="255"/>
              </w:tabs>
              <w:spacing w:line="460" w:lineRule="exact"/>
              <w:jc w:val="center"/>
              <w:rPr>
                <w:rFonts w:ascii="宋体" w:hAnsi="宋体"/>
                <w:sz w:val="24"/>
                <w:szCs w:val="21"/>
                <w:lang w:val="zh-CN"/>
              </w:rPr>
            </w:pPr>
            <w:r>
              <w:rPr>
                <w:rFonts w:hint="eastAsia" w:ascii="宋体" w:hAnsi="宋体"/>
                <w:sz w:val="24"/>
                <w:szCs w:val="21"/>
                <w:lang w:val="zh-CN"/>
              </w:rPr>
              <w:t>报价内容</w:t>
            </w:r>
          </w:p>
        </w:tc>
        <w:tc>
          <w:tcPr>
            <w:tcW w:w="1969" w:type="dxa"/>
            <w:noWrap/>
            <w:vAlign w:val="center"/>
          </w:tcPr>
          <w:p w14:paraId="23287432">
            <w:pPr>
              <w:tabs>
                <w:tab w:val="left" w:pos="255"/>
              </w:tabs>
              <w:spacing w:line="460" w:lineRule="exact"/>
              <w:jc w:val="center"/>
              <w:rPr>
                <w:rFonts w:ascii="宋体" w:hAnsi="宋体"/>
                <w:sz w:val="24"/>
                <w:szCs w:val="21"/>
                <w:lang w:val="zh-CN"/>
              </w:rPr>
            </w:pPr>
            <w:r>
              <w:rPr>
                <w:rFonts w:hint="eastAsia" w:ascii="宋体" w:hAnsi="宋体"/>
                <w:sz w:val="24"/>
                <w:szCs w:val="21"/>
                <w:lang w:val="zh-CN"/>
              </w:rPr>
              <w:t>正偏离/负偏离</w:t>
            </w:r>
          </w:p>
        </w:tc>
      </w:tr>
      <w:tr w14:paraId="57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5456431">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2CB4246B">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2671A8A2">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649701B9">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783B3F9">
            <w:pPr>
              <w:tabs>
                <w:tab w:val="left" w:pos="255"/>
              </w:tabs>
              <w:spacing w:line="460" w:lineRule="exact"/>
              <w:ind w:left="420" w:leftChars="200" w:firstLine="480" w:firstLineChars="200"/>
              <w:rPr>
                <w:rFonts w:ascii="宋体" w:hAnsi="宋体"/>
                <w:sz w:val="24"/>
                <w:szCs w:val="21"/>
                <w:lang w:val="zh-CN"/>
              </w:rPr>
            </w:pPr>
          </w:p>
        </w:tc>
      </w:tr>
      <w:tr w14:paraId="65CC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6A9954E">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730056E3">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30611C49">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0D063B27">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DA61EAF">
            <w:pPr>
              <w:tabs>
                <w:tab w:val="left" w:pos="255"/>
              </w:tabs>
              <w:spacing w:line="460" w:lineRule="exact"/>
              <w:ind w:left="420" w:leftChars="200" w:firstLine="480" w:firstLineChars="200"/>
              <w:rPr>
                <w:rFonts w:ascii="宋体" w:hAnsi="宋体"/>
                <w:sz w:val="24"/>
                <w:szCs w:val="21"/>
                <w:lang w:val="zh-CN"/>
              </w:rPr>
            </w:pPr>
          </w:p>
        </w:tc>
      </w:tr>
      <w:tr w14:paraId="3E25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0A0D9EC">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5BEC3BE2">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2323C329">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2AC73DEC">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62824826">
            <w:pPr>
              <w:tabs>
                <w:tab w:val="left" w:pos="255"/>
              </w:tabs>
              <w:spacing w:line="460" w:lineRule="exact"/>
              <w:ind w:left="420" w:leftChars="200" w:firstLine="480" w:firstLineChars="200"/>
              <w:rPr>
                <w:rFonts w:ascii="宋体" w:hAnsi="宋体"/>
                <w:sz w:val="24"/>
                <w:szCs w:val="21"/>
                <w:lang w:val="zh-CN"/>
              </w:rPr>
            </w:pPr>
          </w:p>
        </w:tc>
      </w:tr>
      <w:tr w14:paraId="4E8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8230A11">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6E2ECF42">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1B9701DD">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0F6EB5C7">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00488DA">
            <w:pPr>
              <w:tabs>
                <w:tab w:val="left" w:pos="255"/>
              </w:tabs>
              <w:spacing w:line="460" w:lineRule="exact"/>
              <w:ind w:left="420" w:leftChars="200" w:firstLine="480" w:firstLineChars="200"/>
              <w:rPr>
                <w:rFonts w:ascii="宋体" w:hAnsi="宋体"/>
                <w:sz w:val="24"/>
                <w:szCs w:val="21"/>
                <w:lang w:val="zh-CN"/>
              </w:rPr>
            </w:pPr>
          </w:p>
        </w:tc>
      </w:tr>
      <w:tr w14:paraId="61F3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4612C92">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5C3ECEF8">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63A56D16">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4BDA407B">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5C8B32A">
            <w:pPr>
              <w:tabs>
                <w:tab w:val="left" w:pos="255"/>
              </w:tabs>
              <w:spacing w:line="460" w:lineRule="exact"/>
              <w:ind w:left="420" w:leftChars="200" w:firstLine="480" w:firstLineChars="200"/>
              <w:rPr>
                <w:rFonts w:ascii="宋体" w:hAnsi="宋体"/>
                <w:sz w:val="24"/>
                <w:szCs w:val="21"/>
                <w:lang w:val="zh-CN"/>
              </w:rPr>
            </w:pPr>
          </w:p>
        </w:tc>
      </w:tr>
      <w:tr w14:paraId="773A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203BD94">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393E1BDE">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714CA042">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3D1C6C72">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370AA37">
            <w:pPr>
              <w:tabs>
                <w:tab w:val="left" w:pos="255"/>
              </w:tabs>
              <w:spacing w:line="460" w:lineRule="exact"/>
              <w:ind w:left="420" w:leftChars="200" w:firstLine="480" w:firstLineChars="200"/>
              <w:rPr>
                <w:rFonts w:ascii="宋体" w:hAnsi="宋体"/>
                <w:sz w:val="24"/>
                <w:szCs w:val="21"/>
                <w:lang w:val="zh-CN"/>
              </w:rPr>
            </w:pPr>
          </w:p>
        </w:tc>
      </w:tr>
      <w:tr w14:paraId="6C34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58CDF00">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52695F9C">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5D3EC27D">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6111E8FB">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61332397">
            <w:pPr>
              <w:tabs>
                <w:tab w:val="left" w:pos="255"/>
              </w:tabs>
              <w:spacing w:line="460" w:lineRule="exact"/>
              <w:ind w:left="420" w:leftChars="200" w:firstLine="480" w:firstLineChars="200"/>
              <w:rPr>
                <w:rFonts w:ascii="宋体" w:hAnsi="宋体"/>
                <w:sz w:val="24"/>
                <w:szCs w:val="21"/>
                <w:lang w:val="zh-CN"/>
              </w:rPr>
            </w:pPr>
          </w:p>
        </w:tc>
      </w:tr>
    </w:tbl>
    <w:p w14:paraId="1E5B9AC2">
      <w:pPr>
        <w:spacing w:line="460" w:lineRule="exact"/>
        <w:ind w:firstLine="480" w:firstLineChars="200"/>
        <w:rPr>
          <w:rFonts w:ascii="宋体" w:hAnsi="宋体"/>
          <w:bCs/>
          <w:sz w:val="24"/>
          <w:szCs w:val="24"/>
          <w:lang w:val="zh-CN"/>
        </w:rPr>
      </w:pPr>
      <w:r>
        <w:rPr>
          <w:rFonts w:hint="eastAsia" w:ascii="宋体" w:hAnsi="宋体"/>
          <w:bCs/>
          <w:sz w:val="24"/>
          <w:szCs w:val="24"/>
          <w:lang w:val="zh-CN"/>
        </w:rPr>
        <w:t>注：</w:t>
      </w:r>
      <w:r>
        <w:rPr>
          <w:rFonts w:hint="eastAsia" w:ascii="宋体" w:hAnsi="宋体"/>
          <w:bCs/>
          <w:sz w:val="24"/>
          <w:szCs w:val="24"/>
        </w:rPr>
        <w:t>投标人</w:t>
      </w:r>
      <w:r>
        <w:rPr>
          <w:rFonts w:hint="eastAsia" w:ascii="宋体" w:hAnsi="宋体"/>
          <w:bCs/>
          <w:sz w:val="24"/>
          <w:szCs w:val="24"/>
          <w:lang w:val="zh-CN"/>
        </w:rPr>
        <w:t>应对照招标文件“第三章项目技术要求和有关说明”的相关要求，将自身响应的偏离情况（与招标文件要求不一致的地方）详细填入上表，并注明“正偏离/负偏离”；若未填写上表，视为完全响应。</w:t>
      </w:r>
    </w:p>
    <w:p w14:paraId="192F3955">
      <w:pPr>
        <w:tabs>
          <w:tab w:val="left" w:pos="255"/>
        </w:tabs>
        <w:spacing w:line="460" w:lineRule="exact"/>
        <w:ind w:left="420" w:leftChars="200" w:firstLine="480" w:firstLineChars="200"/>
        <w:rPr>
          <w:rFonts w:ascii="宋体" w:hAnsi="宋体"/>
          <w:sz w:val="24"/>
          <w:szCs w:val="21"/>
          <w:lang w:val="zh-CN"/>
        </w:rPr>
      </w:pPr>
    </w:p>
    <w:p w14:paraId="4F5855AE">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rPr>
        <w:t>投标人</w:t>
      </w:r>
      <w:r>
        <w:rPr>
          <w:rFonts w:hint="eastAsia" w:ascii="宋体" w:hAnsi="宋体"/>
          <w:sz w:val="24"/>
          <w:szCs w:val="21"/>
          <w:lang w:val="zh-CN"/>
        </w:rPr>
        <w:t>签名：                                    日期：</w:t>
      </w:r>
    </w:p>
    <w:p w14:paraId="3ECBBC18">
      <w:pPr>
        <w:spacing w:line="460" w:lineRule="exact"/>
        <w:ind w:firstLine="480" w:firstLineChars="200"/>
        <w:rPr>
          <w:rFonts w:ascii="黑体" w:hAnsi="宋体" w:eastAsia="黑体"/>
          <w:bCs/>
          <w:sz w:val="24"/>
          <w:szCs w:val="24"/>
        </w:rPr>
      </w:pPr>
    </w:p>
    <w:p w14:paraId="065DF305">
      <w:pPr>
        <w:tabs>
          <w:tab w:val="left" w:pos="255"/>
        </w:tabs>
        <w:spacing w:line="460" w:lineRule="exact"/>
        <w:ind w:firstLine="480" w:firstLineChars="200"/>
        <w:jc w:val="left"/>
        <w:rPr>
          <w:rFonts w:ascii="黑体" w:hAnsi="宋体" w:eastAsia="黑体"/>
          <w:bCs/>
          <w:sz w:val="24"/>
          <w:szCs w:val="24"/>
          <w:lang w:val="zh-CN"/>
        </w:rPr>
      </w:pPr>
    </w:p>
    <w:p w14:paraId="4EBBE883">
      <w:pPr>
        <w:tabs>
          <w:tab w:val="left" w:pos="255"/>
        </w:tabs>
        <w:spacing w:line="460" w:lineRule="exact"/>
        <w:ind w:firstLine="480" w:firstLineChars="200"/>
        <w:jc w:val="left"/>
        <w:rPr>
          <w:rFonts w:ascii="黑体" w:hAnsi="宋体" w:eastAsia="黑体"/>
          <w:bCs/>
          <w:sz w:val="24"/>
          <w:szCs w:val="24"/>
          <w:lang w:val="zh-CN"/>
        </w:rPr>
      </w:pPr>
    </w:p>
    <w:p w14:paraId="2FAA7C37">
      <w:pPr>
        <w:tabs>
          <w:tab w:val="left" w:pos="255"/>
        </w:tabs>
        <w:spacing w:line="460" w:lineRule="exact"/>
        <w:ind w:firstLine="480" w:firstLineChars="200"/>
        <w:jc w:val="left"/>
        <w:rPr>
          <w:rFonts w:ascii="黑体" w:hAnsi="宋体" w:eastAsia="黑体"/>
          <w:bCs/>
          <w:sz w:val="24"/>
          <w:szCs w:val="24"/>
          <w:lang w:val="zh-CN"/>
        </w:rPr>
      </w:pPr>
    </w:p>
    <w:p w14:paraId="26B01869">
      <w:pPr>
        <w:tabs>
          <w:tab w:val="left" w:pos="255"/>
        </w:tabs>
        <w:spacing w:line="460" w:lineRule="exact"/>
        <w:ind w:firstLine="480" w:firstLineChars="200"/>
        <w:jc w:val="left"/>
        <w:rPr>
          <w:rFonts w:ascii="黑体" w:hAnsi="宋体" w:eastAsia="黑体"/>
          <w:bCs/>
          <w:sz w:val="24"/>
          <w:szCs w:val="24"/>
          <w:lang w:val="zh-CN"/>
        </w:rPr>
      </w:pPr>
    </w:p>
    <w:p w14:paraId="58A872DA">
      <w:pPr>
        <w:tabs>
          <w:tab w:val="left" w:pos="255"/>
        </w:tabs>
        <w:spacing w:line="460" w:lineRule="exact"/>
        <w:ind w:firstLine="480" w:firstLineChars="200"/>
        <w:jc w:val="left"/>
        <w:rPr>
          <w:rFonts w:ascii="黑体" w:hAnsi="宋体" w:eastAsia="黑体"/>
          <w:bCs/>
          <w:sz w:val="24"/>
          <w:szCs w:val="24"/>
          <w:lang w:val="zh-CN"/>
        </w:rPr>
      </w:pPr>
    </w:p>
    <w:p w14:paraId="6F589D55">
      <w:pPr>
        <w:tabs>
          <w:tab w:val="left" w:pos="255"/>
        </w:tabs>
        <w:spacing w:line="460" w:lineRule="exact"/>
        <w:jc w:val="left"/>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五</w:t>
      </w:r>
      <w:r>
        <w:rPr>
          <w:rFonts w:hint="eastAsia" w:ascii="黑体" w:hAnsi="宋体" w:eastAsia="黑体"/>
          <w:bCs/>
          <w:sz w:val="24"/>
          <w:szCs w:val="24"/>
          <w:lang w:val="zh-CN"/>
        </w:rPr>
        <w:t>）招标文件第</w:t>
      </w:r>
      <w:r>
        <w:rPr>
          <w:rFonts w:hint="eastAsia" w:ascii="黑体" w:hAnsi="宋体" w:eastAsia="黑体"/>
          <w:bCs/>
          <w:sz w:val="24"/>
          <w:szCs w:val="24"/>
        </w:rPr>
        <w:t>三</w:t>
      </w:r>
      <w:r>
        <w:rPr>
          <w:rFonts w:hint="eastAsia" w:ascii="黑体" w:hAnsi="宋体" w:eastAsia="黑体"/>
          <w:bCs/>
          <w:sz w:val="24"/>
          <w:szCs w:val="24"/>
          <w:lang w:val="zh-CN"/>
        </w:rPr>
        <w:t>章“项目技术要求和有关说明”中要求提供的相关证明材料（如有自行添加）</w:t>
      </w:r>
    </w:p>
    <w:p w14:paraId="6CB3ACD4">
      <w:pPr>
        <w:pStyle w:val="3"/>
        <w:numPr>
          <w:ilvl w:val="0"/>
          <w:numId w:val="22"/>
        </w:numPr>
        <w:rPr>
          <w:rFonts w:ascii="黑体" w:hAnsi="宋体"/>
          <w:b w:val="0"/>
          <w:bCs/>
          <w:sz w:val="24"/>
          <w:szCs w:val="24"/>
          <w:lang w:val="zh-CN"/>
        </w:rPr>
      </w:pPr>
      <w:r>
        <w:rPr>
          <w:rFonts w:ascii="黑体" w:hAnsi="宋体"/>
          <w:bCs/>
          <w:sz w:val="24"/>
          <w:szCs w:val="24"/>
          <w:lang w:val="zh-CN"/>
        </w:rPr>
        <w:br w:type="page"/>
      </w:r>
      <w:r>
        <w:rPr>
          <w:rFonts w:hint="eastAsia" w:ascii="宋体" w:hAnsi="宋体"/>
          <w:sz w:val="24"/>
          <w:szCs w:val="24"/>
        </w:rPr>
        <w:t>理赔服务承诺函</w:t>
      </w:r>
      <w:r>
        <w:rPr>
          <w:rFonts w:hint="eastAsia" w:ascii="黑体" w:hAnsi="宋体"/>
          <w:b w:val="0"/>
          <w:bCs/>
          <w:sz w:val="24"/>
          <w:szCs w:val="24"/>
          <w:lang w:val="zh-CN"/>
        </w:rPr>
        <w:t>（格式自拟）</w:t>
      </w:r>
    </w:p>
    <w:p w14:paraId="5A6009C2">
      <w:pPr>
        <w:pStyle w:val="3"/>
        <w:rPr>
          <w:lang w:val="zh-CN"/>
        </w:rPr>
      </w:pPr>
    </w:p>
    <w:p w14:paraId="587872FB">
      <w:pPr>
        <w:rPr>
          <w:lang w:val="zh-CN"/>
        </w:rPr>
      </w:pPr>
    </w:p>
    <w:p w14:paraId="62AEC9A0">
      <w:pPr>
        <w:pStyle w:val="3"/>
        <w:rPr>
          <w:lang w:val="zh-CN"/>
        </w:rPr>
      </w:pPr>
    </w:p>
    <w:p w14:paraId="73FDADB6">
      <w:pPr>
        <w:rPr>
          <w:lang w:val="zh-CN"/>
        </w:rPr>
      </w:pPr>
    </w:p>
    <w:p w14:paraId="3A3A0639">
      <w:pPr>
        <w:pStyle w:val="3"/>
        <w:rPr>
          <w:lang w:val="zh-CN"/>
        </w:rPr>
      </w:pPr>
    </w:p>
    <w:p w14:paraId="330072B2">
      <w:pPr>
        <w:rPr>
          <w:lang w:val="zh-CN"/>
        </w:rPr>
      </w:pPr>
    </w:p>
    <w:p w14:paraId="477DD974">
      <w:pPr>
        <w:pStyle w:val="3"/>
        <w:rPr>
          <w:lang w:val="zh-CN"/>
        </w:rPr>
      </w:pPr>
    </w:p>
    <w:p w14:paraId="0D4A0EF2">
      <w:pPr>
        <w:rPr>
          <w:lang w:val="zh-CN"/>
        </w:rPr>
      </w:pPr>
    </w:p>
    <w:p w14:paraId="34EC2E03">
      <w:pPr>
        <w:pStyle w:val="22"/>
        <w:ind w:firstLine="210"/>
        <w:rPr>
          <w:lang w:val="zh-CN"/>
        </w:rPr>
      </w:pPr>
    </w:p>
    <w:p w14:paraId="4B124F03">
      <w:pPr>
        <w:pStyle w:val="22"/>
        <w:ind w:firstLine="210"/>
        <w:rPr>
          <w:lang w:val="zh-CN"/>
        </w:rPr>
      </w:pPr>
    </w:p>
    <w:p w14:paraId="68680F88">
      <w:pPr>
        <w:pStyle w:val="22"/>
        <w:ind w:firstLine="210"/>
        <w:rPr>
          <w:lang w:val="zh-CN"/>
        </w:rPr>
      </w:pPr>
    </w:p>
    <w:p w14:paraId="5051D132">
      <w:pPr>
        <w:pStyle w:val="22"/>
        <w:ind w:firstLine="210"/>
        <w:rPr>
          <w:lang w:val="zh-CN"/>
        </w:rPr>
      </w:pPr>
    </w:p>
    <w:p w14:paraId="0DFCFE61">
      <w:pPr>
        <w:pStyle w:val="22"/>
        <w:ind w:firstLine="210"/>
        <w:rPr>
          <w:lang w:val="zh-CN"/>
        </w:rPr>
      </w:pPr>
    </w:p>
    <w:p w14:paraId="3FA007C5">
      <w:pPr>
        <w:pStyle w:val="22"/>
        <w:ind w:firstLine="210"/>
        <w:rPr>
          <w:lang w:val="zh-CN"/>
        </w:rPr>
      </w:pPr>
    </w:p>
    <w:p w14:paraId="4471412A">
      <w:pPr>
        <w:pStyle w:val="22"/>
        <w:ind w:firstLine="210"/>
        <w:rPr>
          <w:lang w:val="zh-CN"/>
        </w:rPr>
      </w:pPr>
    </w:p>
    <w:p w14:paraId="53D3BA49">
      <w:pPr>
        <w:pStyle w:val="22"/>
        <w:ind w:firstLine="210"/>
        <w:rPr>
          <w:lang w:val="zh-CN"/>
        </w:rPr>
      </w:pPr>
    </w:p>
    <w:p w14:paraId="4BDD6205">
      <w:pPr>
        <w:pStyle w:val="22"/>
        <w:ind w:firstLine="210"/>
        <w:rPr>
          <w:lang w:val="zh-CN"/>
        </w:rPr>
      </w:pPr>
    </w:p>
    <w:p w14:paraId="691FE594">
      <w:pPr>
        <w:pStyle w:val="22"/>
        <w:ind w:firstLine="210"/>
        <w:rPr>
          <w:lang w:val="zh-CN"/>
        </w:rPr>
      </w:pPr>
    </w:p>
    <w:p w14:paraId="1911D110">
      <w:pPr>
        <w:pStyle w:val="22"/>
        <w:ind w:firstLine="210"/>
        <w:rPr>
          <w:lang w:val="zh-CN"/>
        </w:rPr>
      </w:pPr>
    </w:p>
    <w:p w14:paraId="118FA673">
      <w:pPr>
        <w:pStyle w:val="22"/>
        <w:ind w:firstLine="210"/>
        <w:rPr>
          <w:lang w:val="zh-CN"/>
        </w:rPr>
      </w:pPr>
    </w:p>
    <w:p w14:paraId="0CA1A4C4">
      <w:pPr>
        <w:pStyle w:val="22"/>
        <w:ind w:firstLine="210"/>
        <w:rPr>
          <w:lang w:val="zh-CN"/>
        </w:rPr>
      </w:pPr>
    </w:p>
    <w:p w14:paraId="5758029A">
      <w:pPr>
        <w:pStyle w:val="22"/>
        <w:ind w:firstLine="210"/>
        <w:rPr>
          <w:lang w:val="zh-CN"/>
        </w:rPr>
      </w:pPr>
    </w:p>
    <w:p w14:paraId="38220B95">
      <w:pPr>
        <w:pStyle w:val="22"/>
        <w:ind w:firstLine="210"/>
        <w:rPr>
          <w:lang w:val="zh-CN"/>
        </w:rPr>
      </w:pPr>
    </w:p>
    <w:p w14:paraId="105BC420">
      <w:pPr>
        <w:pStyle w:val="22"/>
        <w:ind w:firstLine="210"/>
        <w:rPr>
          <w:lang w:val="zh-CN"/>
        </w:rPr>
      </w:pPr>
    </w:p>
    <w:p w14:paraId="6067F33C">
      <w:pPr>
        <w:pStyle w:val="22"/>
        <w:ind w:firstLine="210"/>
        <w:rPr>
          <w:lang w:val="zh-CN"/>
        </w:rPr>
      </w:pPr>
    </w:p>
    <w:p w14:paraId="3F62CC64">
      <w:pPr>
        <w:pStyle w:val="22"/>
        <w:ind w:firstLine="210"/>
        <w:rPr>
          <w:lang w:val="zh-CN"/>
        </w:rPr>
      </w:pPr>
    </w:p>
    <w:p w14:paraId="2A13A34E">
      <w:pPr>
        <w:pStyle w:val="22"/>
        <w:ind w:firstLine="210"/>
        <w:rPr>
          <w:lang w:val="zh-CN"/>
        </w:rPr>
      </w:pPr>
    </w:p>
    <w:p w14:paraId="5922A588">
      <w:pPr>
        <w:pStyle w:val="22"/>
        <w:ind w:firstLine="210"/>
        <w:rPr>
          <w:lang w:val="zh-CN"/>
        </w:rPr>
      </w:pPr>
    </w:p>
    <w:p w14:paraId="3719B716">
      <w:pPr>
        <w:pStyle w:val="22"/>
        <w:ind w:firstLine="210"/>
        <w:rPr>
          <w:lang w:val="zh-CN"/>
        </w:rPr>
      </w:pPr>
    </w:p>
    <w:p w14:paraId="700F4BC8">
      <w:pPr>
        <w:pStyle w:val="22"/>
        <w:ind w:firstLine="210"/>
        <w:rPr>
          <w:lang w:val="zh-CN"/>
        </w:rPr>
      </w:pPr>
    </w:p>
    <w:p w14:paraId="77E21F6A">
      <w:pPr>
        <w:ind w:right="240"/>
        <w:jc w:val="both"/>
        <w:rPr>
          <w:rFonts w:ascii="宋体" w:hAnsi="宋体" w:cs="宋体"/>
          <w:sz w:val="24"/>
          <w:szCs w:val="24"/>
          <w:lang w:val="zh-CN"/>
        </w:rPr>
      </w:pPr>
      <w:bookmarkStart w:id="87" w:name="_GoBack"/>
      <w:bookmarkEnd w:id="87"/>
    </w:p>
    <w:sectPr>
      <w:headerReference r:id="rId5" w:type="default"/>
      <w:footerReference r:id="rId6" w:type="default"/>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F610">
    <w:pPr>
      <w:pStyle w:val="15"/>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A85B">
    <w:pPr>
      <w:pStyle w:val="15"/>
      <w:framePr w:wrap="around" w:vAnchor="text" w:hAnchor="margin" w:xAlign="center" w:yAlign="top"/>
    </w:pPr>
    <w:r>
      <w:fldChar w:fldCharType="begin"/>
    </w:r>
    <w:r>
      <w:rPr>
        <w:rStyle w:val="26"/>
      </w:rPr>
      <w:instrText xml:space="preserve"> PAGE  </w:instrText>
    </w:r>
    <w:r>
      <w:fldChar w:fldCharType="separate"/>
    </w:r>
    <w:r>
      <w:rPr>
        <w:rStyle w:val="26"/>
      </w:rPr>
      <w:t>- 1 -</w:t>
    </w:r>
    <w:r>
      <w:fldChar w:fldCharType="end"/>
    </w:r>
  </w:p>
  <w:p w14:paraId="5B9D151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FA6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2DF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1D67A"/>
    <w:multiLevelType w:val="singleLevel"/>
    <w:tmpl w:val="E451D67A"/>
    <w:lvl w:ilvl="0" w:tentative="0">
      <w:start w:val="8"/>
      <w:numFmt w:val="chineseCounting"/>
      <w:suff w:val="nothing"/>
      <w:lvlText w:val="（%1）"/>
      <w:lvlJc w:val="left"/>
      <w:rPr>
        <w:rFonts w:hint="eastAsia"/>
      </w:rPr>
    </w:lvl>
  </w:abstractNum>
  <w:abstractNum w:abstractNumId="1">
    <w:nsid w:val="F9470679"/>
    <w:multiLevelType w:val="singleLevel"/>
    <w:tmpl w:val="F9470679"/>
    <w:lvl w:ilvl="0" w:tentative="0">
      <w:start w:val="1"/>
      <w:numFmt w:val="decimal"/>
      <w:suff w:val="nothing"/>
      <w:lvlText w:val="%1．"/>
      <w:lvlJc w:val="left"/>
      <w:pPr>
        <w:ind w:left="0" w:firstLine="400"/>
      </w:pPr>
      <w:rPr>
        <w:rFonts w:hint="default"/>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6"/>
    <w:multiLevelType w:val="singleLevel"/>
    <w:tmpl w:val="00000006"/>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tentative="0">
      <w:start w:val="1"/>
      <w:numFmt w:val="decimal"/>
      <w:suff w:val="nothing"/>
      <w:lvlText w:val="（%1）"/>
      <w:lvlJc w:val="left"/>
      <w:pPr>
        <w:ind w:left="0" w:firstLine="420"/>
      </w:pPr>
      <w:rPr>
        <w:rFonts w:hint="default"/>
      </w:rPr>
    </w:lvl>
  </w:abstractNum>
  <w:abstractNum w:abstractNumId="6">
    <w:nsid w:val="00000018"/>
    <w:multiLevelType w:val="singleLevel"/>
    <w:tmpl w:val="00000018"/>
    <w:lvl w:ilvl="0" w:tentative="0">
      <w:start w:val="4"/>
      <w:numFmt w:val="chineseCounting"/>
      <w:suff w:val="nothing"/>
      <w:lvlText w:val="%1、"/>
      <w:lvlJc w:val="left"/>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1A"/>
    <w:multiLevelType w:val="singleLevel"/>
    <w:tmpl w:val="0000001A"/>
    <w:lvl w:ilvl="0" w:tentative="0">
      <w:start w:val="1"/>
      <w:numFmt w:val="decimal"/>
      <w:suff w:val="nothing"/>
      <w:lvlText w:val="%1．"/>
      <w:lvlJc w:val="left"/>
      <w:pPr>
        <w:ind w:left="0" w:firstLine="400"/>
      </w:pPr>
      <w:rPr>
        <w:rFonts w:hint="default"/>
      </w:rPr>
    </w:lvl>
  </w:abstractNum>
  <w:abstractNum w:abstractNumId="9">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10">
    <w:nsid w:val="0000001C"/>
    <w:multiLevelType w:val="singleLevel"/>
    <w:tmpl w:val="0000001C"/>
    <w:lvl w:ilvl="0" w:tentative="0">
      <w:start w:val="1"/>
      <w:numFmt w:val="decimal"/>
      <w:suff w:val="nothing"/>
      <w:lvlText w:val="%1．"/>
      <w:lvlJc w:val="left"/>
      <w:pPr>
        <w:ind w:left="168" w:firstLine="400"/>
      </w:pPr>
      <w:rPr>
        <w:rFonts w:hint="default"/>
      </w:rPr>
    </w:lvl>
  </w:abstractNum>
  <w:abstractNum w:abstractNumId="11">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2">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3">
    <w:nsid w:val="00000027"/>
    <w:multiLevelType w:val="singleLevel"/>
    <w:tmpl w:val="00000027"/>
    <w:lvl w:ilvl="0" w:tentative="0">
      <w:start w:val="1"/>
      <w:numFmt w:val="decimal"/>
      <w:suff w:val="nothing"/>
      <w:lvlText w:val="%1．"/>
      <w:lvlJc w:val="left"/>
      <w:pPr>
        <w:ind w:left="26" w:firstLine="400"/>
      </w:pPr>
      <w:rPr>
        <w:rFonts w:hint="default"/>
      </w:rPr>
    </w:lvl>
  </w:abstractNum>
  <w:abstractNum w:abstractNumId="14">
    <w:nsid w:val="55DB7C43"/>
    <w:multiLevelType w:val="singleLevel"/>
    <w:tmpl w:val="55DB7C43"/>
    <w:lvl w:ilvl="0" w:tentative="0">
      <w:start w:val="1"/>
      <w:numFmt w:val="decimalEnclosedCircleChinese"/>
      <w:suff w:val="nothing"/>
      <w:lvlText w:val="%1　"/>
      <w:lvlJc w:val="left"/>
      <w:pPr>
        <w:ind w:left="0" w:firstLine="400"/>
      </w:pPr>
      <w:rPr>
        <w:rFonts w:hint="eastAsia"/>
      </w:rPr>
    </w:lvl>
  </w:abstractNum>
  <w:abstractNum w:abstractNumId="15">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6">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7">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8">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9">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0">
    <w:nsid w:val="59C76786"/>
    <w:multiLevelType w:val="singleLevel"/>
    <w:tmpl w:val="59C76786"/>
    <w:lvl w:ilvl="0" w:tentative="0">
      <w:start w:val="3"/>
      <w:numFmt w:val="chineseCounting"/>
      <w:suff w:val="nothing"/>
      <w:lvlText w:val="（%1）"/>
      <w:lvlJc w:val="left"/>
    </w:lvl>
  </w:abstractNum>
  <w:abstractNum w:abstractNumId="21">
    <w:nsid w:val="59C76796"/>
    <w:multiLevelType w:val="singleLevel"/>
    <w:tmpl w:val="59C76796"/>
    <w:lvl w:ilvl="0" w:tentative="0">
      <w:start w:val="1"/>
      <w:numFmt w:val="decimal"/>
      <w:suff w:val="nothing"/>
      <w:lvlText w:val="%1、"/>
      <w:lvlJc w:val="left"/>
    </w:lvl>
  </w:abstractNum>
  <w:num w:numId="1">
    <w:abstractNumId w:val="19"/>
  </w:num>
  <w:num w:numId="2">
    <w:abstractNumId w:val="15"/>
  </w:num>
  <w:num w:numId="3">
    <w:abstractNumId w:val="4"/>
  </w:num>
  <w:num w:numId="4">
    <w:abstractNumId w:val="18"/>
  </w:num>
  <w:num w:numId="5">
    <w:abstractNumId w:val="6"/>
  </w:num>
  <w:num w:numId="6">
    <w:abstractNumId w:val="7"/>
  </w:num>
  <w:num w:numId="7">
    <w:abstractNumId w:val="16"/>
  </w:num>
  <w:num w:numId="8">
    <w:abstractNumId w:val="17"/>
  </w:num>
  <w:num w:numId="9">
    <w:abstractNumId w:val="2"/>
  </w:num>
  <w:num w:numId="10">
    <w:abstractNumId w:val="11"/>
  </w:num>
  <w:num w:numId="11">
    <w:abstractNumId w:val="12"/>
  </w:num>
  <w:num w:numId="12">
    <w:abstractNumId w:val="13"/>
  </w:num>
  <w:num w:numId="13">
    <w:abstractNumId w:val="5"/>
  </w:num>
  <w:num w:numId="14">
    <w:abstractNumId w:val="10"/>
  </w:num>
  <w:num w:numId="15">
    <w:abstractNumId w:val="8"/>
  </w:num>
  <w:num w:numId="16">
    <w:abstractNumId w:val="9"/>
  </w:num>
  <w:num w:numId="17">
    <w:abstractNumId w:val="3"/>
  </w:num>
  <w:num w:numId="18">
    <w:abstractNumId w:val="1"/>
  </w:num>
  <w:num w:numId="19">
    <w:abstractNumId w:val="20"/>
  </w:num>
  <w:num w:numId="20">
    <w:abstractNumId w:val="21"/>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FiNDhmNmMxOGNmYTI4MmRkNDNkOGE2NjZlOGE2MzQifQ=="/>
  </w:docVars>
  <w:rsids>
    <w:rsidRoot w:val="00172A27"/>
    <w:rsid w:val="00067AC7"/>
    <w:rsid w:val="00082DB1"/>
    <w:rsid w:val="000A207D"/>
    <w:rsid w:val="000B779E"/>
    <w:rsid w:val="000B7F39"/>
    <w:rsid w:val="000D2F96"/>
    <w:rsid w:val="000E45BE"/>
    <w:rsid w:val="000F6670"/>
    <w:rsid w:val="000F7039"/>
    <w:rsid w:val="00100669"/>
    <w:rsid w:val="00110056"/>
    <w:rsid w:val="00125199"/>
    <w:rsid w:val="00126574"/>
    <w:rsid w:val="001267A5"/>
    <w:rsid w:val="00133713"/>
    <w:rsid w:val="00135DEC"/>
    <w:rsid w:val="00136668"/>
    <w:rsid w:val="00143FBB"/>
    <w:rsid w:val="00146B6A"/>
    <w:rsid w:val="0015340D"/>
    <w:rsid w:val="0015401C"/>
    <w:rsid w:val="00172A27"/>
    <w:rsid w:val="001730C5"/>
    <w:rsid w:val="00182FF8"/>
    <w:rsid w:val="00183230"/>
    <w:rsid w:val="0019637F"/>
    <w:rsid w:val="001B4974"/>
    <w:rsid w:val="001B5138"/>
    <w:rsid w:val="001B7045"/>
    <w:rsid w:val="001C7E4D"/>
    <w:rsid w:val="001D036B"/>
    <w:rsid w:val="001F3E99"/>
    <w:rsid w:val="001F5552"/>
    <w:rsid w:val="00205397"/>
    <w:rsid w:val="002058E5"/>
    <w:rsid w:val="00207CA1"/>
    <w:rsid w:val="00215A86"/>
    <w:rsid w:val="002340EE"/>
    <w:rsid w:val="00235EF6"/>
    <w:rsid w:val="00245793"/>
    <w:rsid w:val="0026037B"/>
    <w:rsid w:val="002608BA"/>
    <w:rsid w:val="00264077"/>
    <w:rsid w:val="002732AA"/>
    <w:rsid w:val="00274548"/>
    <w:rsid w:val="00276D0B"/>
    <w:rsid w:val="002960BD"/>
    <w:rsid w:val="002A7079"/>
    <w:rsid w:val="002B4FF5"/>
    <w:rsid w:val="002B6756"/>
    <w:rsid w:val="002C1643"/>
    <w:rsid w:val="002C5A42"/>
    <w:rsid w:val="002D10DC"/>
    <w:rsid w:val="002E5CEB"/>
    <w:rsid w:val="002E788D"/>
    <w:rsid w:val="00301379"/>
    <w:rsid w:val="00307FBB"/>
    <w:rsid w:val="00332129"/>
    <w:rsid w:val="00333166"/>
    <w:rsid w:val="00354BA0"/>
    <w:rsid w:val="00361BB3"/>
    <w:rsid w:val="00362A6C"/>
    <w:rsid w:val="003662FB"/>
    <w:rsid w:val="003940AE"/>
    <w:rsid w:val="003A59A1"/>
    <w:rsid w:val="003B7B2D"/>
    <w:rsid w:val="003D3D25"/>
    <w:rsid w:val="003E14FA"/>
    <w:rsid w:val="003F6B34"/>
    <w:rsid w:val="004000ED"/>
    <w:rsid w:val="004018A3"/>
    <w:rsid w:val="00407CAE"/>
    <w:rsid w:val="00410530"/>
    <w:rsid w:val="00432583"/>
    <w:rsid w:val="0043475C"/>
    <w:rsid w:val="004347BA"/>
    <w:rsid w:val="00451568"/>
    <w:rsid w:val="004555FD"/>
    <w:rsid w:val="0046092D"/>
    <w:rsid w:val="0046312F"/>
    <w:rsid w:val="00471FE0"/>
    <w:rsid w:val="004766A9"/>
    <w:rsid w:val="00496D4E"/>
    <w:rsid w:val="004A7974"/>
    <w:rsid w:val="004A7FEC"/>
    <w:rsid w:val="004C0BFD"/>
    <w:rsid w:val="004C0E0C"/>
    <w:rsid w:val="004D0299"/>
    <w:rsid w:val="004D0FEC"/>
    <w:rsid w:val="0050639B"/>
    <w:rsid w:val="005121D8"/>
    <w:rsid w:val="00512F77"/>
    <w:rsid w:val="00513D4D"/>
    <w:rsid w:val="00516E7F"/>
    <w:rsid w:val="0052021D"/>
    <w:rsid w:val="0052559D"/>
    <w:rsid w:val="00527758"/>
    <w:rsid w:val="0053190D"/>
    <w:rsid w:val="00537518"/>
    <w:rsid w:val="00543328"/>
    <w:rsid w:val="005605D7"/>
    <w:rsid w:val="00561751"/>
    <w:rsid w:val="00563101"/>
    <w:rsid w:val="00582711"/>
    <w:rsid w:val="00583A9F"/>
    <w:rsid w:val="005B27F6"/>
    <w:rsid w:val="005C32D1"/>
    <w:rsid w:val="005D3EC7"/>
    <w:rsid w:val="005D4928"/>
    <w:rsid w:val="005E635C"/>
    <w:rsid w:val="005F1D53"/>
    <w:rsid w:val="00614017"/>
    <w:rsid w:val="00614823"/>
    <w:rsid w:val="006338B8"/>
    <w:rsid w:val="00633C59"/>
    <w:rsid w:val="00641C12"/>
    <w:rsid w:val="0064681B"/>
    <w:rsid w:val="00660D00"/>
    <w:rsid w:val="00666F81"/>
    <w:rsid w:val="00670E5F"/>
    <w:rsid w:val="006713F5"/>
    <w:rsid w:val="00683BF4"/>
    <w:rsid w:val="006976E2"/>
    <w:rsid w:val="006B16E0"/>
    <w:rsid w:val="006B1B55"/>
    <w:rsid w:val="006D5083"/>
    <w:rsid w:val="006F1E21"/>
    <w:rsid w:val="006F3953"/>
    <w:rsid w:val="007058AF"/>
    <w:rsid w:val="00714A0F"/>
    <w:rsid w:val="00715BAE"/>
    <w:rsid w:val="00717523"/>
    <w:rsid w:val="00723F89"/>
    <w:rsid w:val="00724CFB"/>
    <w:rsid w:val="00742803"/>
    <w:rsid w:val="00744095"/>
    <w:rsid w:val="007500F2"/>
    <w:rsid w:val="007508DD"/>
    <w:rsid w:val="00750900"/>
    <w:rsid w:val="00773310"/>
    <w:rsid w:val="007C4C56"/>
    <w:rsid w:val="007C506D"/>
    <w:rsid w:val="007C65B1"/>
    <w:rsid w:val="007C74FD"/>
    <w:rsid w:val="007E582D"/>
    <w:rsid w:val="007F3FEF"/>
    <w:rsid w:val="0081560E"/>
    <w:rsid w:val="00841F85"/>
    <w:rsid w:val="0084550B"/>
    <w:rsid w:val="008525C9"/>
    <w:rsid w:val="00854D07"/>
    <w:rsid w:val="00855F3C"/>
    <w:rsid w:val="00892E77"/>
    <w:rsid w:val="008A272E"/>
    <w:rsid w:val="008A5CEB"/>
    <w:rsid w:val="008A6B31"/>
    <w:rsid w:val="008B2983"/>
    <w:rsid w:val="008B5D99"/>
    <w:rsid w:val="008B7B59"/>
    <w:rsid w:val="008C35CB"/>
    <w:rsid w:val="008D724B"/>
    <w:rsid w:val="008D74A2"/>
    <w:rsid w:val="008E1544"/>
    <w:rsid w:val="008E4201"/>
    <w:rsid w:val="008E6AA3"/>
    <w:rsid w:val="008F699A"/>
    <w:rsid w:val="0090183C"/>
    <w:rsid w:val="00904E5B"/>
    <w:rsid w:val="009064B9"/>
    <w:rsid w:val="00920686"/>
    <w:rsid w:val="009238B9"/>
    <w:rsid w:val="00927619"/>
    <w:rsid w:val="00930A88"/>
    <w:rsid w:val="00932FFE"/>
    <w:rsid w:val="00935219"/>
    <w:rsid w:val="00955291"/>
    <w:rsid w:val="009855D7"/>
    <w:rsid w:val="009A6C49"/>
    <w:rsid w:val="009B50A2"/>
    <w:rsid w:val="009D2DEA"/>
    <w:rsid w:val="009D3F32"/>
    <w:rsid w:val="009D53BD"/>
    <w:rsid w:val="009E2162"/>
    <w:rsid w:val="009E60DC"/>
    <w:rsid w:val="009F70AD"/>
    <w:rsid w:val="00A04AE0"/>
    <w:rsid w:val="00A20847"/>
    <w:rsid w:val="00A273FE"/>
    <w:rsid w:val="00A30661"/>
    <w:rsid w:val="00A3747A"/>
    <w:rsid w:val="00A4384B"/>
    <w:rsid w:val="00A45F2D"/>
    <w:rsid w:val="00A70A76"/>
    <w:rsid w:val="00A7350D"/>
    <w:rsid w:val="00A737D5"/>
    <w:rsid w:val="00AA0A78"/>
    <w:rsid w:val="00AB6BA7"/>
    <w:rsid w:val="00AB77BD"/>
    <w:rsid w:val="00AC0E92"/>
    <w:rsid w:val="00AC15A8"/>
    <w:rsid w:val="00AC1DF0"/>
    <w:rsid w:val="00AC31AF"/>
    <w:rsid w:val="00AE3337"/>
    <w:rsid w:val="00AE551E"/>
    <w:rsid w:val="00AE69E5"/>
    <w:rsid w:val="00B10036"/>
    <w:rsid w:val="00B22A34"/>
    <w:rsid w:val="00B41CA1"/>
    <w:rsid w:val="00B6279F"/>
    <w:rsid w:val="00B65D06"/>
    <w:rsid w:val="00B661B2"/>
    <w:rsid w:val="00B70E3D"/>
    <w:rsid w:val="00B75D7C"/>
    <w:rsid w:val="00B80005"/>
    <w:rsid w:val="00B821EC"/>
    <w:rsid w:val="00BA021B"/>
    <w:rsid w:val="00BA2B8F"/>
    <w:rsid w:val="00BA2DEE"/>
    <w:rsid w:val="00BA5639"/>
    <w:rsid w:val="00BB0596"/>
    <w:rsid w:val="00BB52AF"/>
    <w:rsid w:val="00BC160D"/>
    <w:rsid w:val="00BD06C4"/>
    <w:rsid w:val="00BF0C12"/>
    <w:rsid w:val="00C04687"/>
    <w:rsid w:val="00C06DE2"/>
    <w:rsid w:val="00C1137F"/>
    <w:rsid w:val="00C148AB"/>
    <w:rsid w:val="00C241D9"/>
    <w:rsid w:val="00C3339A"/>
    <w:rsid w:val="00C44112"/>
    <w:rsid w:val="00C4728E"/>
    <w:rsid w:val="00C87E6E"/>
    <w:rsid w:val="00C94D62"/>
    <w:rsid w:val="00CC0555"/>
    <w:rsid w:val="00D01AE1"/>
    <w:rsid w:val="00D202CE"/>
    <w:rsid w:val="00D21C07"/>
    <w:rsid w:val="00D22F20"/>
    <w:rsid w:val="00D70856"/>
    <w:rsid w:val="00D72820"/>
    <w:rsid w:val="00D76064"/>
    <w:rsid w:val="00D93AC7"/>
    <w:rsid w:val="00DC03D8"/>
    <w:rsid w:val="00DD1CD6"/>
    <w:rsid w:val="00DD51E0"/>
    <w:rsid w:val="00DE09A2"/>
    <w:rsid w:val="00DE23E9"/>
    <w:rsid w:val="00DE2F3D"/>
    <w:rsid w:val="00DE3F8C"/>
    <w:rsid w:val="00DF4801"/>
    <w:rsid w:val="00DF5D47"/>
    <w:rsid w:val="00DF7264"/>
    <w:rsid w:val="00E2544F"/>
    <w:rsid w:val="00E348BD"/>
    <w:rsid w:val="00E37490"/>
    <w:rsid w:val="00E47036"/>
    <w:rsid w:val="00E54307"/>
    <w:rsid w:val="00E57CC8"/>
    <w:rsid w:val="00E639FD"/>
    <w:rsid w:val="00E807FA"/>
    <w:rsid w:val="00E94A53"/>
    <w:rsid w:val="00EA22AD"/>
    <w:rsid w:val="00EB22CD"/>
    <w:rsid w:val="00EB3A64"/>
    <w:rsid w:val="00EB4E9A"/>
    <w:rsid w:val="00EB622B"/>
    <w:rsid w:val="00EC5127"/>
    <w:rsid w:val="00EE683D"/>
    <w:rsid w:val="00EF6A0E"/>
    <w:rsid w:val="00EF7BDD"/>
    <w:rsid w:val="00F05976"/>
    <w:rsid w:val="00F10E1C"/>
    <w:rsid w:val="00F11391"/>
    <w:rsid w:val="00F15853"/>
    <w:rsid w:val="00F21C67"/>
    <w:rsid w:val="00F2715C"/>
    <w:rsid w:val="00F332DF"/>
    <w:rsid w:val="00F41904"/>
    <w:rsid w:val="00F42716"/>
    <w:rsid w:val="00F54C4B"/>
    <w:rsid w:val="00F83C24"/>
    <w:rsid w:val="00F83CD6"/>
    <w:rsid w:val="00F94AAA"/>
    <w:rsid w:val="00FC1F89"/>
    <w:rsid w:val="00FD1A3C"/>
    <w:rsid w:val="00FE203E"/>
    <w:rsid w:val="00FE28F7"/>
    <w:rsid w:val="00FF1C76"/>
    <w:rsid w:val="01732A94"/>
    <w:rsid w:val="025D4D8E"/>
    <w:rsid w:val="03E84A85"/>
    <w:rsid w:val="03EF5EB9"/>
    <w:rsid w:val="08835AAB"/>
    <w:rsid w:val="08B93C49"/>
    <w:rsid w:val="09496F9E"/>
    <w:rsid w:val="0991534F"/>
    <w:rsid w:val="09926B05"/>
    <w:rsid w:val="09A6526C"/>
    <w:rsid w:val="09E16A96"/>
    <w:rsid w:val="0ADA341F"/>
    <w:rsid w:val="0ADD6933"/>
    <w:rsid w:val="0BE67877"/>
    <w:rsid w:val="0C201306"/>
    <w:rsid w:val="0D224C0A"/>
    <w:rsid w:val="0D313324"/>
    <w:rsid w:val="0D9E3B8E"/>
    <w:rsid w:val="0DBC5C8D"/>
    <w:rsid w:val="0DD365A6"/>
    <w:rsid w:val="0DD56120"/>
    <w:rsid w:val="0E660446"/>
    <w:rsid w:val="0E8E2347"/>
    <w:rsid w:val="0EC25464"/>
    <w:rsid w:val="0FE354BC"/>
    <w:rsid w:val="0FE84BFE"/>
    <w:rsid w:val="107B2FAF"/>
    <w:rsid w:val="119B10FC"/>
    <w:rsid w:val="11E64458"/>
    <w:rsid w:val="12B84795"/>
    <w:rsid w:val="13CA1B57"/>
    <w:rsid w:val="14386B01"/>
    <w:rsid w:val="149E6756"/>
    <w:rsid w:val="14B31CE9"/>
    <w:rsid w:val="15D3723F"/>
    <w:rsid w:val="170A58E2"/>
    <w:rsid w:val="17461CE0"/>
    <w:rsid w:val="17AA20F8"/>
    <w:rsid w:val="17D70224"/>
    <w:rsid w:val="18840731"/>
    <w:rsid w:val="1910625E"/>
    <w:rsid w:val="191B69DD"/>
    <w:rsid w:val="19677D75"/>
    <w:rsid w:val="1A9B3C56"/>
    <w:rsid w:val="1C473712"/>
    <w:rsid w:val="1C4D7C5B"/>
    <w:rsid w:val="1CEE4B08"/>
    <w:rsid w:val="1CEF16B0"/>
    <w:rsid w:val="1D6D0123"/>
    <w:rsid w:val="1D713227"/>
    <w:rsid w:val="1F330EF8"/>
    <w:rsid w:val="1F681FC1"/>
    <w:rsid w:val="1FE22C91"/>
    <w:rsid w:val="2151431E"/>
    <w:rsid w:val="21AB6272"/>
    <w:rsid w:val="23630EF9"/>
    <w:rsid w:val="23CB1945"/>
    <w:rsid w:val="243674C1"/>
    <w:rsid w:val="24617B71"/>
    <w:rsid w:val="24E51C02"/>
    <w:rsid w:val="25683541"/>
    <w:rsid w:val="259120B3"/>
    <w:rsid w:val="25F22F65"/>
    <w:rsid w:val="26645A37"/>
    <w:rsid w:val="26DD00C8"/>
    <w:rsid w:val="27BD7DC8"/>
    <w:rsid w:val="27C60AC7"/>
    <w:rsid w:val="28620159"/>
    <w:rsid w:val="28A32C4B"/>
    <w:rsid w:val="28CD5F1A"/>
    <w:rsid w:val="28ED3510"/>
    <w:rsid w:val="296A19BB"/>
    <w:rsid w:val="2A673F92"/>
    <w:rsid w:val="2A781EB5"/>
    <w:rsid w:val="2B2006BC"/>
    <w:rsid w:val="2B792F8A"/>
    <w:rsid w:val="2BAB5188"/>
    <w:rsid w:val="2C28169A"/>
    <w:rsid w:val="2CCF13FC"/>
    <w:rsid w:val="2CE03E40"/>
    <w:rsid w:val="2D4E6EAC"/>
    <w:rsid w:val="2D6473FC"/>
    <w:rsid w:val="2D6E0A2C"/>
    <w:rsid w:val="2E0862BA"/>
    <w:rsid w:val="2E0A03E8"/>
    <w:rsid w:val="2E5860D8"/>
    <w:rsid w:val="2EB76CAF"/>
    <w:rsid w:val="2ED718A0"/>
    <w:rsid w:val="2F1E18D9"/>
    <w:rsid w:val="2F3C0F4C"/>
    <w:rsid w:val="2F901DEF"/>
    <w:rsid w:val="2FAA48BF"/>
    <w:rsid w:val="302C79CA"/>
    <w:rsid w:val="303D1BD7"/>
    <w:rsid w:val="304B69E5"/>
    <w:rsid w:val="306E2038"/>
    <w:rsid w:val="3140197F"/>
    <w:rsid w:val="316E73C8"/>
    <w:rsid w:val="319161AB"/>
    <w:rsid w:val="32131119"/>
    <w:rsid w:val="326B5AED"/>
    <w:rsid w:val="328067F6"/>
    <w:rsid w:val="32A75811"/>
    <w:rsid w:val="331161D1"/>
    <w:rsid w:val="337B5C1A"/>
    <w:rsid w:val="33E7487B"/>
    <w:rsid w:val="341420D0"/>
    <w:rsid w:val="346061DE"/>
    <w:rsid w:val="35196AAA"/>
    <w:rsid w:val="35514F22"/>
    <w:rsid w:val="35E054DE"/>
    <w:rsid w:val="36207637"/>
    <w:rsid w:val="36ED2821"/>
    <w:rsid w:val="37265992"/>
    <w:rsid w:val="374F30BA"/>
    <w:rsid w:val="377445AB"/>
    <w:rsid w:val="387B50ED"/>
    <w:rsid w:val="38EC7CF6"/>
    <w:rsid w:val="390D79F3"/>
    <w:rsid w:val="39232830"/>
    <w:rsid w:val="39CA4626"/>
    <w:rsid w:val="39CA7E56"/>
    <w:rsid w:val="39CB3A78"/>
    <w:rsid w:val="39E86B91"/>
    <w:rsid w:val="3AAB7800"/>
    <w:rsid w:val="3AC6680C"/>
    <w:rsid w:val="3B280210"/>
    <w:rsid w:val="3B693880"/>
    <w:rsid w:val="3CB717DD"/>
    <w:rsid w:val="3CC61931"/>
    <w:rsid w:val="3D476150"/>
    <w:rsid w:val="3DF918B9"/>
    <w:rsid w:val="3E91248A"/>
    <w:rsid w:val="3EEE0981"/>
    <w:rsid w:val="400C590B"/>
    <w:rsid w:val="412634A5"/>
    <w:rsid w:val="41AB48B6"/>
    <w:rsid w:val="426B71F6"/>
    <w:rsid w:val="427734E5"/>
    <w:rsid w:val="42F17921"/>
    <w:rsid w:val="43B44D97"/>
    <w:rsid w:val="450F15A4"/>
    <w:rsid w:val="452C6D77"/>
    <w:rsid w:val="45F744F4"/>
    <w:rsid w:val="46075366"/>
    <w:rsid w:val="460E57CB"/>
    <w:rsid w:val="465374F0"/>
    <w:rsid w:val="46D36999"/>
    <w:rsid w:val="48AD0FE5"/>
    <w:rsid w:val="49871C85"/>
    <w:rsid w:val="4A290836"/>
    <w:rsid w:val="4C0B1D0A"/>
    <w:rsid w:val="4C1A273E"/>
    <w:rsid w:val="4CC0735A"/>
    <w:rsid w:val="4D4B2102"/>
    <w:rsid w:val="4D576E77"/>
    <w:rsid w:val="4DAD1CF2"/>
    <w:rsid w:val="4DF27705"/>
    <w:rsid w:val="4E8A37C5"/>
    <w:rsid w:val="4FAE5AAF"/>
    <w:rsid w:val="501871CB"/>
    <w:rsid w:val="505223D6"/>
    <w:rsid w:val="50755CBD"/>
    <w:rsid w:val="515404FD"/>
    <w:rsid w:val="54091840"/>
    <w:rsid w:val="55C457FC"/>
    <w:rsid w:val="56D01CCC"/>
    <w:rsid w:val="56E334E3"/>
    <w:rsid w:val="57846113"/>
    <w:rsid w:val="579D6934"/>
    <w:rsid w:val="588C03E5"/>
    <w:rsid w:val="5948545D"/>
    <w:rsid w:val="595A4AF2"/>
    <w:rsid w:val="598C3104"/>
    <w:rsid w:val="59FF57A8"/>
    <w:rsid w:val="5A3007AE"/>
    <w:rsid w:val="5A411F8A"/>
    <w:rsid w:val="5A7812D1"/>
    <w:rsid w:val="5AF614B8"/>
    <w:rsid w:val="5B4201D4"/>
    <w:rsid w:val="5BA65FD3"/>
    <w:rsid w:val="5BC84940"/>
    <w:rsid w:val="5BED7D81"/>
    <w:rsid w:val="5BF7685E"/>
    <w:rsid w:val="5C0E4FA7"/>
    <w:rsid w:val="5C1439A4"/>
    <w:rsid w:val="5C1E21D6"/>
    <w:rsid w:val="5D780238"/>
    <w:rsid w:val="5DAA7FFC"/>
    <w:rsid w:val="5E02212F"/>
    <w:rsid w:val="5EC0491D"/>
    <w:rsid w:val="5EEF1AD8"/>
    <w:rsid w:val="5F36708C"/>
    <w:rsid w:val="5FDE21DF"/>
    <w:rsid w:val="602A3C9D"/>
    <w:rsid w:val="603E2C7E"/>
    <w:rsid w:val="60911054"/>
    <w:rsid w:val="60BE66A6"/>
    <w:rsid w:val="60E45217"/>
    <w:rsid w:val="60FB0B6F"/>
    <w:rsid w:val="611733FE"/>
    <w:rsid w:val="619A4507"/>
    <w:rsid w:val="621B3277"/>
    <w:rsid w:val="63071DAF"/>
    <w:rsid w:val="63BA0A06"/>
    <w:rsid w:val="64AF7CA6"/>
    <w:rsid w:val="650F25C0"/>
    <w:rsid w:val="656071F2"/>
    <w:rsid w:val="660E6C4E"/>
    <w:rsid w:val="663D68C8"/>
    <w:rsid w:val="669F305F"/>
    <w:rsid w:val="69142CB6"/>
    <w:rsid w:val="6954703E"/>
    <w:rsid w:val="69E42014"/>
    <w:rsid w:val="6A13763A"/>
    <w:rsid w:val="6A933BC6"/>
    <w:rsid w:val="6A9C7228"/>
    <w:rsid w:val="6B2D401B"/>
    <w:rsid w:val="6BB04A35"/>
    <w:rsid w:val="6C007039"/>
    <w:rsid w:val="6C4C23A8"/>
    <w:rsid w:val="6D421920"/>
    <w:rsid w:val="6E9F24A7"/>
    <w:rsid w:val="70AC1FEA"/>
    <w:rsid w:val="70F06FF6"/>
    <w:rsid w:val="712D43DA"/>
    <w:rsid w:val="71656197"/>
    <w:rsid w:val="718632B1"/>
    <w:rsid w:val="719C5A56"/>
    <w:rsid w:val="71BF23B5"/>
    <w:rsid w:val="720D49D3"/>
    <w:rsid w:val="726740A6"/>
    <w:rsid w:val="72A44312"/>
    <w:rsid w:val="72F26880"/>
    <w:rsid w:val="73453D92"/>
    <w:rsid w:val="73571C35"/>
    <w:rsid w:val="73734DAC"/>
    <w:rsid w:val="73EA0CFB"/>
    <w:rsid w:val="743E1676"/>
    <w:rsid w:val="749C7665"/>
    <w:rsid w:val="74C71ECA"/>
    <w:rsid w:val="74FA0D05"/>
    <w:rsid w:val="76D8308D"/>
    <w:rsid w:val="7719476E"/>
    <w:rsid w:val="772E06A5"/>
    <w:rsid w:val="77A87359"/>
    <w:rsid w:val="7AE34E80"/>
    <w:rsid w:val="7AE87F68"/>
    <w:rsid w:val="7AF32AB2"/>
    <w:rsid w:val="7B8A2E79"/>
    <w:rsid w:val="7C48725B"/>
    <w:rsid w:val="7C55425C"/>
    <w:rsid w:val="7D772B31"/>
    <w:rsid w:val="7D7C3655"/>
    <w:rsid w:val="7E6E46F7"/>
    <w:rsid w:val="7E820E9B"/>
    <w:rsid w:val="7EAA17B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spacing w:line="317" w:lineRule="auto"/>
      <w:outlineLvl w:val="5"/>
    </w:pPr>
    <w:rPr>
      <w:rFonts w:ascii="Arial" w:hAnsi="Arial" w:eastAsia="黑体"/>
      <w:b/>
      <w:sz w:val="24"/>
    </w:rPr>
  </w:style>
  <w:style w:type="paragraph" w:styleId="8">
    <w:name w:val="heading 7"/>
    <w:basedOn w:val="1"/>
    <w:next w:val="1"/>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0"/>
    <w:qFormat/>
    <w:uiPriority w:val="0"/>
    <w:pPr>
      <w:jc w:val="left"/>
    </w:pPr>
  </w:style>
  <w:style w:type="paragraph" w:styleId="12">
    <w:name w:val="Body Text"/>
    <w:basedOn w:val="1"/>
    <w:qFormat/>
    <w:uiPriority w:val="0"/>
    <w:rPr>
      <w:sz w:val="20"/>
    </w:rPr>
  </w:style>
  <w:style w:type="paragraph" w:styleId="13">
    <w:name w:val="index 4"/>
    <w:basedOn w:val="1"/>
    <w:next w:val="1"/>
    <w:qFormat/>
    <w:uiPriority w:val="0"/>
    <w:pPr>
      <w:spacing w:line="300" w:lineRule="auto"/>
      <w:ind w:left="1260"/>
    </w:pPr>
    <w:rPr>
      <w:rFonts w:ascii="Arial" w:hAnsi="Arial"/>
    </w:rPr>
  </w:style>
  <w:style w:type="paragraph" w:styleId="14">
    <w:name w:val="Balloon Text"/>
    <w:basedOn w:val="1"/>
    <w:link w:val="31"/>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qFormat/>
    <w:uiPriority w:val="0"/>
    <w:pPr>
      <w:widowControl/>
      <w:ind w:left="420" w:leftChars="200"/>
      <w:jc w:val="left"/>
    </w:pPr>
    <w:rPr>
      <w:kern w:val="0"/>
      <w:sz w:val="16"/>
      <w:szCs w:val="16"/>
    </w:rPr>
  </w:style>
  <w:style w:type="paragraph" w:styleId="19">
    <w:name w:val="toc 2"/>
    <w:basedOn w:val="1"/>
    <w:next w:val="1"/>
    <w:qFormat/>
    <w:uiPriority w:val="0"/>
    <w:pPr>
      <w:ind w:left="420" w:leftChars="200"/>
    </w:pPr>
  </w:style>
  <w:style w:type="paragraph" w:styleId="20">
    <w:name w:val="Body Text 2"/>
    <w:basedOn w:val="1"/>
    <w:qFormat/>
    <w:uiPriority w:val="0"/>
    <w:pPr>
      <w:spacing w:line="480" w:lineRule="auto"/>
    </w:pPr>
    <w:rPr>
      <w:sz w:val="20"/>
    </w:rPr>
  </w:style>
  <w:style w:type="paragraph" w:styleId="21">
    <w:name w:val="annotation subject"/>
    <w:basedOn w:val="11"/>
    <w:next w:val="11"/>
    <w:link w:val="32"/>
    <w:unhideWhenUsed/>
    <w:qFormat/>
    <w:uiPriority w:val="0"/>
  </w:style>
  <w:style w:type="paragraph" w:styleId="22">
    <w:name w:val="Body Text First Indent"/>
    <w:basedOn w:val="1"/>
    <w:qFormat/>
    <w:uiPriority w:val="0"/>
    <w:pPr>
      <w:spacing w:after="120"/>
      <w:ind w:firstLine="420" w:firstLineChars="1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99"/>
    <w:rPr>
      <w:color w:val="auto"/>
      <w:u w:val="none"/>
    </w:rPr>
  </w:style>
  <w:style w:type="character" w:styleId="28">
    <w:name w:val="annotation reference"/>
    <w:basedOn w:val="25"/>
    <w:unhideWhenUsed/>
    <w:qFormat/>
    <w:uiPriority w:val="99"/>
    <w:rPr>
      <w:sz w:val="21"/>
      <w:szCs w:val="21"/>
    </w:rPr>
  </w:style>
  <w:style w:type="character" w:customStyle="1" w:styleId="29">
    <w:name w:val="标题 1 Char"/>
    <w:link w:val="2"/>
    <w:qFormat/>
    <w:uiPriority w:val="0"/>
    <w:rPr>
      <w:b/>
      <w:kern w:val="44"/>
      <w:sz w:val="44"/>
    </w:rPr>
  </w:style>
  <w:style w:type="character" w:customStyle="1" w:styleId="30">
    <w:name w:val="批注文字 Char"/>
    <w:basedOn w:val="25"/>
    <w:link w:val="11"/>
    <w:qFormat/>
    <w:uiPriority w:val="0"/>
    <w:rPr>
      <w:kern w:val="2"/>
      <w:sz w:val="21"/>
    </w:rPr>
  </w:style>
  <w:style w:type="character" w:customStyle="1" w:styleId="31">
    <w:name w:val="批注框文本 Char"/>
    <w:basedOn w:val="25"/>
    <w:link w:val="14"/>
    <w:qFormat/>
    <w:uiPriority w:val="99"/>
    <w:rPr>
      <w:kern w:val="2"/>
      <w:sz w:val="18"/>
      <w:szCs w:val="18"/>
    </w:rPr>
  </w:style>
  <w:style w:type="character" w:customStyle="1" w:styleId="32">
    <w:name w:val="批注主题 Char"/>
    <w:basedOn w:val="30"/>
    <w:link w:val="21"/>
    <w:qFormat/>
    <w:uiPriority w:val="0"/>
  </w:style>
  <w:style w:type="paragraph" w:customStyle="1" w:styleId="33">
    <w:name w:val="列出段落1"/>
    <w:basedOn w:val="1"/>
    <w:next w:val="1"/>
    <w:qFormat/>
    <w:uiPriority w:val="0"/>
    <w:pPr>
      <w:ind w:firstLine="420" w:firstLineChars="200"/>
    </w:pPr>
    <w:rPr>
      <w:rFonts w:ascii="Calibri" w:hAnsi="Calibri" w:eastAsia="微软雅黑"/>
    </w:rPr>
  </w:style>
  <w:style w:type="character" w:customStyle="1" w:styleId="34">
    <w:name w:val="批注框文本 Char1"/>
    <w:basedOn w:val="25"/>
    <w:semiHidden/>
    <w:qFormat/>
    <w:uiPriority w:val="99"/>
    <w:rPr>
      <w:kern w:val="2"/>
      <w:sz w:val="18"/>
      <w:szCs w:val="18"/>
    </w:rPr>
  </w:style>
  <w:style w:type="character" w:customStyle="1" w:styleId="35">
    <w:name w:val="批注主题 Char1"/>
    <w:basedOn w:val="30"/>
    <w:semiHidden/>
    <w:qFormat/>
    <w:uiPriority w:val="99"/>
    <w:rPr>
      <w:b/>
      <w:bCs/>
    </w:rPr>
  </w:style>
  <w:style w:type="paragraph" w:customStyle="1" w:styleId="3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Default Paragraph Font Para Char"/>
    <w:basedOn w:val="1"/>
    <w:qFormat/>
    <w:uiPriority w:val="0"/>
    <w:pPr>
      <w:widowControl/>
      <w:spacing w:line="240" w:lineRule="exact"/>
      <w:jc w:val="left"/>
    </w:pPr>
  </w:style>
  <w:style w:type="paragraph" w:customStyle="1" w:styleId="38">
    <w:name w:val="_Style 37"/>
    <w:semiHidden/>
    <w:qFormat/>
    <w:uiPriority w:val="99"/>
    <w:rPr>
      <w:rFonts w:ascii="Times New Roman" w:hAnsi="Times New Roman" w:eastAsia="宋体" w:cs="Times New Roman"/>
      <w:kern w:val="2"/>
      <w:sz w:val="21"/>
      <w:lang w:val="en-US" w:eastAsia="zh-CN" w:bidi="ar-SA"/>
    </w:rPr>
  </w:style>
  <w:style w:type="paragraph" w:customStyle="1" w:styleId="39">
    <w:name w:val="普通文字"/>
    <w:basedOn w:val="1"/>
    <w:next w:val="1"/>
    <w:qFormat/>
    <w:uiPriority w:val="99"/>
    <w:rPr>
      <w:rFonts w:ascii="宋体"/>
      <w:kern w:val="0"/>
      <w:sz w:val="24"/>
      <w:u w:color="000000"/>
    </w:rPr>
  </w:style>
  <w:style w:type="paragraph"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11388</Words>
  <Characters>11947</Characters>
  <Lines>131</Lines>
  <Paragraphs>36</Paragraphs>
  <TotalTime>21</TotalTime>
  <ScaleCrop>false</ScaleCrop>
  <LinksUpToDate>false</LinksUpToDate>
  <CharactersWithSpaces>12030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2023-01-04T06:45:00Z</dcterms:created>
  <dc:creator>Administrator</dc:creator>
  <cp:lastModifiedBy>曦泽</cp:lastModifiedBy>
  <cp:lastPrinted>2022-12-20T07:20:00Z</cp:lastPrinted>
  <dcterms:modified xsi:type="dcterms:W3CDTF">2025-10-29T07:06:22Z</dcterms:modified>
  <dc:title>宜 兴 市 政 府 采 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A4E8118479964168A209444AF5879CBE_13</vt:lpwstr>
  </property>
  <property fmtid="{D5CDD505-2E9C-101B-9397-08002B2CF9AE}" pid="4" name="KSOTemplateDocerSaveRecord">
    <vt:lpwstr>eyJoZGlkIjoiNDBiYTAzMTFjZWFhNzhhZmYxYzVkOTgxMzNhNTRmYzciLCJ1c2VySWQiOiI0Mzg5MTEwMjAifQ==</vt:lpwstr>
  </property>
</Properties>
</file>