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DCD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b/>
          <w:bCs/>
          <w:color w:val="auto"/>
          <w:sz w:val="48"/>
          <w:szCs w:val="48"/>
          <w:highlight w:val="none"/>
          <w:lang w:val="en-US" w:eastAsia="zh-CN"/>
        </w:rPr>
      </w:pPr>
      <w:r>
        <w:rPr>
          <w:rFonts w:hint="eastAsia" w:ascii="宋体" w:hAnsi="宋体"/>
          <w:b/>
          <w:bCs/>
          <w:color w:val="auto"/>
          <w:sz w:val="48"/>
          <w:szCs w:val="48"/>
          <w:highlight w:val="none"/>
          <w:lang w:eastAsia="zh-CN"/>
        </w:rPr>
        <w:t>滆湖引水工程防洪影响评价采购项目</w:t>
      </w:r>
    </w:p>
    <w:p w14:paraId="57DE8233">
      <w:pPr>
        <w:jc w:val="center"/>
        <w:rPr>
          <w:rFonts w:hint="eastAsia" w:ascii="宋体" w:hAnsi="宋体"/>
          <w:b/>
          <w:bCs/>
          <w:color w:val="auto"/>
          <w:sz w:val="32"/>
          <w:szCs w:val="32"/>
          <w:highlight w:val="none"/>
        </w:rPr>
      </w:pPr>
    </w:p>
    <w:p w14:paraId="6E5F9732">
      <w:pPr>
        <w:jc w:val="center"/>
        <w:rPr>
          <w:rFonts w:hint="eastAsia" w:ascii="黑体" w:hAnsi="黑体" w:eastAsia="黑体"/>
          <w:b/>
          <w:bCs/>
          <w:color w:val="auto"/>
          <w:sz w:val="96"/>
          <w:szCs w:val="96"/>
          <w:highlight w:val="none"/>
        </w:rPr>
      </w:pPr>
    </w:p>
    <w:p w14:paraId="6E187BD3">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D219A28">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63ED3D5">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3C8721CD">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3203AF84">
      <w:pPr>
        <w:rPr>
          <w:rFonts w:hint="eastAsia" w:ascii="宋体" w:hAnsi="宋体"/>
          <w:b/>
          <w:bCs/>
          <w:color w:val="auto"/>
          <w:sz w:val="28"/>
          <w:szCs w:val="28"/>
          <w:highlight w:val="none"/>
        </w:rPr>
      </w:pPr>
    </w:p>
    <w:p w14:paraId="7C0DCDF5">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YXGYJT202509001</w:t>
      </w:r>
    </w:p>
    <w:p w14:paraId="28385D4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宜兴市公用投资管理有限公司</w:t>
      </w:r>
    </w:p>
    <w:p w14:paraId="0D85AD1E">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滆湖引水工程防洪影响评价采购项目</w:t>
      </w:r>
    </w:p>
    <w:p w14:paraId="2D7325C8">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5FF490AB">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九</w:t>
      </w:r>
      <w:r>
        <w:rPr>
          <w:rFonts w:hint="eastAsia" w:ascii="宋体" w:hAnsi="宋体"/>
          <w:color w:val="auto"/>
          <w:sz w:val="32"/>
          <w:highlight w:val="none"/>
        </w:rPr>
        <w:t>月</w:t>
      </w:r>
    </w:p>
    <w:p w14:paraId="6455775B">
      <w:pPr>
        <w:rPr>
          <w:rStyle w:val="16"/>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638EC73B">
      <w:pPr>
        <w:jc w:val="center"/>
        <w:rPr>
          <w:rStyle w:val="16"/>
          <w:rFonts w:eastAsia="黑体"/>
          <w:bCs/>
          <w:color w:val="auto"/>
          <w:sz w:val="48"/>
          <w:highlight w:val="none"/>
        </w:rPr>
      </w:pPr>
      <w:r>
        <w:rPr>
          <w:rStyle w:val="16"/>
          <w:rFonts w:hint="eastAsia" w:eastAsia="黑体"/>
          <w:bCs/>
          <w:color w:val="auto"/>
          <w:sz w:val="48"/>
          <w:highlight w:val="none"/>
        </w:rPr>
        <w:t>目     录</w:t>
      </w:r>
    </w:p>
    <w:p w14:paraId="38AC4BAF">
      <w:pPr>
        <w:jc w:val="center"/>
        <w:rPr>
          <w:rFonts w:ascii="黑体" w:eastAsia="黑体"/>
          <w:bCs/>
          <w:color w:val="auto"/>
          <w:sz w:val="30"/>
          <w:highlight w:val="none"/>
        </w:rPr>
      </w:pPr>
    </w:p>
    <w:p w14:paraId="3F27CC39">
      <w:pPr>
        <w:jc w:val="center"/>
        <w:rPr>
          <w:rFonts w:ascii="黑体" w:eastAsia="黑体"/>
          <w:bCs/>
          <w:color w:val="auto"/>
          <w:sz w:val="30"/>
          <w:highlight w:val="none"/>
        </w:rPr>
      </w:pPr>
    </w:p>
    <w:p w14:paraId="0E256AC3">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p>
    <w:p w14:paraId="1C4D4883">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p>
    <w:p w14:paraId="6ED9D568">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p>
    <w:p w14:paraId="5A66B0C2">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p>
    <w:p w14:paraId="15ECB6FD">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p>
    <w:p w14:paraId="367B6750">
      <w:pPr>
        <w:pStyle w:val="8"/>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19C119D2">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2A284EBE">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3D4971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滆湖引水工程防洪影响评价采购项目</w:t>
      </w:r>
      <w:r>
        <w:rPr>
          <w:rFonts w:hint="eastAsia" w:ascii="宋体" w:hAnsi="宋体"/>
          <w:bCs/>
          <w:color w:val="auto"/>
          <w:sz w:val="24"/>
          <w:szCs w:val="24"/>
          <w:highlight w:val="none"/>
        </w:rPr>
        <w:t>进行公开招标，欢迎你单位参加投标并提请注意下列附表中的相关事项：</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632F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6B088D2">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4B6C5918">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03AE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B339C2D">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2C0DDBD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宜兴市公用投资管理有限公司</w:t>
            </w:r>
          </w:p>
          <w:p w14:paraId="26280CC3">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：YXGYJT202509001</w:t>
            </w:r>
          </w:p>
          <w:p w14:paraId="2146BD6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采购代理机构：江苏鸿成工程项目管理有限公司 </w:t>
            </w:r>
          </w:p>
          <w:p w14:paraId="6E441CD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滆湖引水工程防洪影响评价采购项目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CE7BE7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w:t>
            </w:r>
            <w:r>
              <w:rPr>
                <w:rFonts w:hint="eastAsia" w:ascii="宋体" w:hAnsi="宋体"/>
                <w:bCs/>
                <w:color w:val="auto"/>
                <w:sz w:val="24"/>
                <w:szCs w:val="24"/>
                <w:highlight w:val="none"/>
              </w:rPr>
              <w:t xml:space="preserve">（代理）                                   </w:t>
            </w:r>
          </w:p>
          <w:p w14:paraId="46AA575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2145A30C">
            <w:pPr>
              <w:snapToGrid w:val="0"/>
              <w:spacing w:line="400" w:lineRule="exact"/>
              <w:jc w:val="left"/>
              <w:rPr>
                <w:rFonts w:hint="eastAsia"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rPr>
              <w:t>及最高限价</w:t>
            </w:r>
            <w:r>
              <w:rPr>
                <w:rFonts w:ascii="宋体" w:hAnsi="宋体"/>
                <w:bCs/>
                <w:color w:val="auto"/>
                <w:sz w:val="24"/>
                <w:szCs w:val="24"/>
                <w:highlight w:val="none"/>
              </w:rPr>
              <w:t>为：</w:t>
            </w:r>
            <w:r>
              <w:rPr>
                <w:rFonts w:hint="eastAsia" w:ascii="宋体" w:hAnsi="宋体"/>
                <w:bCs/>
                <w:color w:val="auto"/>
                <w:sz w:val="24"/>
                <w:szCs w:val="24"/>
                <w:highlight w:val="none"/>
                <w:lang w:val="en-US" w:eastAsia="zh-CN"/>
              </w:rPr>
              <w:t>49.2</w:t>
            </w:r>
            <w:r>
              <w:rPr>
                <w:rFonts w:hint="eastAsia" w:ascii="宋体" w:hAnsi="宋体"/>
                <w:bCs/>
                <w:color w:val="auto"/>
                <w:sz w:val="24"/>
                <w:szCs w:val="24"/>
                <w:highlight w:val="none"/>
              </w:rPr>
              <w:t>万元</w:t>
            </w:r>
          </w:p>
        </w:tc>
      </w:tr>
      <w:tr w14:paraId="2DB1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154F4D71">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039420D">
            <w:pPr>
              <w:pStyle w:val="17"/>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10162D83">
            <w:pPr>
              <w:pStyle w:val="17"/>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751AA5F1">
            <w:pPr>
              <w:pStyle w:val="17"/>
              <w:spacing w:line="276" w:lineRule="auto"/>
              <w:rPr>
                <w:rFonts w:hint="eastAsia"/>
                <w:color w:val="auto"/>
                <w:highlight w:val="none"/>
                <w:lang w:val="zh-CN"/>
              </w:rPr>
            </w:pPr>
            <w:r>
              <w:rPr>
                <w:rFonts w:hint="eastAsia"/>
                <w:color w:val="auto"/>
                <w:highlight w:val="none"/>
                <w:lang w:val="zh-CN"/>
              </w:rPr>
              <w:t>①具有独立承担民事责任的能力；</w:t>
            </w:r>
          </w:p>
          <w:p w14:paraId="5DE77925">
            <w:pPr>
              <w:pStyle w:val="17"/>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66500C86">
            <w:pPr>
              <w:pStyle w:val="17"/>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294992C8">
            <w:pPr>
              <w:pStyle w:val="17"/>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0CFFD46B">
            <w:pPr>
              <w:pStyle w:val="17"/>
              <w:spacing w:line="276" w:lineRule="auto"/>
              <w:rPr>
                <w:rFonts w:hint="eastAsia"/>
                <w:color w:val="auto"/>
                <w:highlight w:val="none"/>
                <w:lang w:val="zh-CN"/>
              </w:rPr>
            </w:pPr>
            <w:r>
              <w:rPr>
                <w:rFonts w:hint="eastAsia"/>
                <w:color w:val="auto"/>
                <w:highlight w:val="none"/>
                <w:lang w:val="zh-CN"/>
              </w:rPr>
              <w:t>⑤不接受联合体，不接受中标后分包；</w:t>
            </w:r>
          </w:p>
          <w:p w14:paraId="4BEAD1D4">
            <w:pPr>
              <w:pStyle w:val="17"/>
              <w:spacing w:line="276" w:lineRule="auto"/>
              <w:rPr>
                <w:rFonts w:hint="eastAsia" w:ascii="宋体" w:hAnsi="Times New Roman" w:eastAsia="宋体" w:cs="Times New Roman"/>
                <w:color w:val="auto"/>
                <w:highlight w:val="none"/>
                <w:lang w:val="zh-CN"/>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p w14:paraId="07AB8543">
            <w:pPr>
              <w:pStyle w:val="17"/>
              <w:spacing w:line="276" w:lineRule="auto"/>
              <w:rPr>
                <w:rFonts w:hint="eastAsia" w:ascii="宋体" w:hAnsi="Times New Roman" w:eastAsia="宋体" w:cs="Times New Roman"/>
                <w:b/>
                <w:bCs/>
                <w:color w:val="auto"/>
                <w:highlight w:val="none"/>
                <w:lang w:val="zh-CN"/>
              </w:rPr>
            </w:pPr>
            <w:r>
              <w:rPr>
                <w:rFonts w:hint="eastAsia" w:ascii="宋体" w:hAnsi="Times New Roman" w:eastAsia="宋体" w:cs="Times New Roman"/>
                <w:color w:val="auto"/>
                <w:highlight w:val="none"/>
                <w:lang w:val="zh-CN"/>
              </w:rPr>
              <w:t>⑦</w:t>
            </w:r>
            <w:r>
              <w:rPr>
                <w:rFonts w:hint="eastAsia" w:ascii="宋体" w:hAnsi="Times New Roman" w:eastAsia="宋体" w:cs="Times New Roman"/>
                <w:color w:val="auto"/>
                <w:highlight w:val="none"/>
                <w:lang w:val="zh-CN"/>
              </w:rPr>
              <w:t>投标人应在全国投资项目在线审批监管平台备案，备案专业水利水电；或具有工程咨询协会颁发的乙级及以上资信证书，业务范围包含水利水电；</w:t>
            </w:r>
          </w:p>
          <w:p w14:paraId="13D2A339">
            <w:pPr>
              <w:pStyle w:val="17"/>
              <w:spacing w:line="276" w:lineRule="auto"/>
              <w:rPr>
                <w:highlight w:val="none"/>
              </w:rPr>
            </w:pPr>
            <w:r>
              <w:rPr>
                <w:rFonts w:hint="eastAsia" w:ascii="宋体" w:hAnsi="Times New Roman" w:eastAsia="宋体" w:cs="Times New Roman"/>
                <w:color w:val="auto"/>
                <w:highlight w:val="none"/>
                <w:lang w:val="en-US" w:eastAsia="zh-CN"/>
              </w:rPr>
              <w:t>⑧</w:t>
            </w:r>
            <w:r>
              <w:rPr>
                <w:rFonts w:hint="eastAsia" w:ascii="宋体" w:hAnsi="Times New Roman" w:eastAsia="宋体" w:cs="Times New Roman"/>
                <w:color w:val="auto"/>
                <w:highlight w:val="none"/>
                <w:lang w:val="zh-CN"/>
              </w:rPr>
              <w:t>拟派项目负责人具有水利类专业中级工程师及以上职称，且提供投标人为项目负责人缴纳的前三个月内任意一个月（不含投标当月）的养老保险缴费证明；</w:t>
            </w:r>
          </w:p>
          <w:p w14:paraId="329E93EC">
            <w:pPr>
              <w:pStyle w:val="17"/>
              <w:spacing w:line="276" w:lineRule="auto"/>
              <w:rPr>
                <w:rFonts w:hint="eastAsia"/>
                <w:highlight w:val="none"/>
                <w:lang w:val="zh-CN"/>
              </w:rPr>
            </w:pPr>
            <w:r>
              <w:rPr>
                <w:rFonts w:hint="eastAsia"/>
                <w:highlight w:val="none"/>
              </w:rPr>
              <w:t>注：养老保险缴费证明（必须体现该人姓名），由当地社保机构出具，并加盖印章。如已实行网上直接打印的地区，可提供网上彩打材料，但必须注明查询网址及查询方式。</w:t>
            </w:r>
          </w:p>
        </w:tc>
      </w:tr>
      <w:tr w14:paraId="2E2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2522E298">
            <w:pPr>
              <w:snapToGrid w:val="0"/>
              <w:spacing w:line="400" w:lineRule="exact"/>
              <w:rPr>
                <w:color w:val="auto"/>
                <w:highlight w:val="none"/>
              </w:rPr>
            </w:pPr>
          </w:p>
        </w:tc>
        <w:tc>
          <w:tcPr>
            <w:tcW w:w="516" w:type="dxa"/>
            <w:vMerge w:val="continue"/>
            <w:noWrap w:val="0"/>
            <w:vAlign w:val="top"/>
          </w:tcPr>
          <w:p w14:paraId="20D138AD">
            <w:pPr>
              <w:snapToGrid w:val="0"/>
              <w:spacing w:line="400" w:lineRule="exact"/>
              <w:rPr>
                <w:color w:val="auto"/>
                <w:highlight w:val="none"/>
              </w:rPr>
            </w:pPr>
          </w:p>
        </w:tc>
        <w:tc>
          <w:tcPr>
            <w:tcW w:w="7682" w:type="dxa"/>
            <w:gridSpan w:val="3"/>
            <w:noWrap w:val="0"/>
            <w:vAlign w:val="top"/>
          </w:tcPr>
          <w:p w14:paraId="56420BB7">
            <w:pPr>
              <w:pStyle w:val="17"/>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9</w:t>
            </w:r>
            <w:r>
              <w:rPr>
                <w:rFonts w:hint="eastAsia" w:hAnsi="宋体" w:cs="宋体"/>
                <w:color w:val="auto"/>
                <w:szCs w:val="24"/>
                <w:highlight w:val="none"/>
              </w:rPr>
              <w:t>月</w:t>
            </w:r>
            <w:r>
              <w:rPr>
                <w:rFonts w:hint="eastAsia" w:hAnsi="宋体" w:cs="宋体"/>
                <w:color w:val="auto"/>
                <w:szCs w:val="24"/>
                <w:highlight w:val="none"/>
                <w:lang w:val="en-US" w:eastAsia="zh-CN"/>
              </w:rPr>
              <w:t>5</w:t>
            </w:r>
            <w:r>
              <w:rPr>
                <w:rFonts w:hint="eastAsia" w:hAnsi="宋体" w:cs="宋体"/>
                <w:color w:val="auto"/>
                <w:szCs w:val="24"/>
                <w:highlight w:val="none"/>
              </w:rPr>
              <w:t>日</w:t>
            </w:r>
            <w:r>
              <w:rPr>
                <w:rFonts w:hint="eastAsia" w:hAnsi="宋体" w:cs="宋体"/>
                <w:color w:val="auto"/>
                <w:szCs w:val="24"/>
                <w:highlight w:val="none"/>
                <w:lang w:val="en-US" w:eastAsia="zh-CN"/>
              </w:rPr>
              <w:t>17:00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9</w:t>
            </w:r>
            <w:r>
              <w:rPr>
                <w:rFonts w:hint="eastAsia" w:hAnsi="宋体" w:cs="宋体"/>
                <w:color w:val="auto"/>
                <w:szCs w:val="24"/>
                <w:highlight w:val="none"/>
              </w:rPr>
              <w:t>月</w:t>
            </w:r>
            <w:r>
              <w:rPr>
                <w:rFonts w:hint="eastAsia" w:hAnsi="宋体" w:cs="宋体"/>
                <w:color w:val="auto"/>
                <w:szCs w:val="24"/>
                <w:highlight w:val="none"/>
                <w:lang w:val="en-US" w:eastAsia="zh-CN"/>
              </w:rPr>
              <w:t>12</w:t>
            </w:r>
            <w:r>
              <w:rPr>
                <w:rFonts w:hint="eastAsia" w:hAnsi="宋体" w:cs="宋体"/>
                <w:color w:val="auto"/>
                <w:szCs w:val="24"/>
                <w:highlight w:val="none"/>
              </w:rPr>
              <w:t>日</w:t>
            </w:r>
            <w:r>
              <w:rPr>
                <w:rFonts w:hint="eastAsia" w:hAnsi="宋体" w:cs="宋体"/>
                <w:color w:val="auto"/>
                <w:szCs w:val="24"/>
                <w:highlight w:val="none"/>
                <w:lang w:val="en-US" w:eastAsia="zh-CN"/>
              </w:rPr>
              <w:t>14:20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捌</w:t>
            </w:r>
            <w:r>
              <w:rPr>
                <w:rFonts w:hint="eastAsia" w:hAnsi="宋体" w:cs="宋体"/>
                <w:b/>
                <w:bCs/>
                <w:color w:val="auto"/>
                <w:szCs w:val="24"/>
                <w:highlight w:val="none"/>
                <w:lang w:eastAsia="zh-CN"/>
              </w:rPr>
              <w:t>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94"/>
              <w:gridCol w:w="903"/>
              <w:gridCol w:w="2221"/>
            </w:tblGrid>
            <w:tr w14:paraId="532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20" w:type="dxa"/>
                  <w:noWrap w:val="0"/>
                  <w:vAlign w:val="center"/>
                </w:tcPr>
                <w:p w14:paraId="626F9731">
                  <w:pPr>
                    <w:jc w:val="center"/>
                    <w:rPr>
                      <w:rFonts w:hAnsi="宋体"/>
                      <w:bCs/>
                      <w:color w:val="auto"/>
                      <w:szCs w:val="21"/>
                      <w:highlight w:val="none"/>
                      <w:lang w:val="zh-CN"/>
                    </w:rPr>
                  </w:pPr>
                  <w:r>
                    <w:rPr>
                      <w:rFonts w:hint="eastAsia"/>
                      <w:color w:val="auto"/>
                      <w:szCs w:val="21"/>
                      <w:highlight w:val="none"/>
                    </w:rPr>
                    <w:t>投标保证金账户名称</w:t>
                  </w:r>
                </w:p>
              </w:tc>
              <w:tc>
                <w:tcPr>
                  <w:tcW w:w="2794" w:type="dxa"/>
                  <w:noWrap w:val="0"/>
                  <w:vAlign w:val="center"/>
                </w:tcPr>
                <w:p w14:paraId="1E3155E1">
                  <w:pPr>
                    <w:jc w:val="center"/>
                    <w:rPr>
                      <w:rFonts w:hint="eastAsia" w:hAnsi="宋体"/>
                      <w:bCs/>
                      <w:color w:val="auto"/>
                      <w:szCs w:val="21"/>
                      <w:highlight w:val="none"/>
                      <w:lang w:val="zh-CN"/>
                    </w:rPr>
                  </w:pPr>
                  <w:r>
                    <w:rPr>
                      <w:rFonts w:hint="eastAsia"/>
                      <w:color w:val="auto"/>
                      <w:sz w:val="22"/>
                      <w:szCs w:val="18"/>
                      <w:highlight w:val="none"/>
                    </w:rPr>
                    <w:t>宜兴市公用环保集团有限公司</w:t>
                  </w:r>
                </w:p>
              </w:tc>
              <w:tc>
                <w:tcPr>
                  <w:tcW w:w="903" w:type="dxa"/>
                  <w:vMerge w:val="restart"/>
                  <w:noWrap w:val="0"/>
                  <w:vAlign w:val="center"/>
                </w:tcPr>
                <w:p w14:paraId="163811F1">
                  <w:pPr>
                    <w:jc w:val="center"/>
                    <w:rPr>
                      <w:rFonts w:hAnsi="宋体"/>
                      <w:bCs/>
                      <w:color w:val="auto"/>
                      <w:szCs w:val="21"/>
                      <w:highlight w:val="none"/>
                      <w:lang w:val="zh-CN"/>
                    </w:rPr>
                  </w:pPr>
                  <w:r>
                    <w:rPr>
                      <w:rFonts w:hint="eastAsia" w:hAnsi="宋体"/>
                      <w:bCs/>
                      <w:color w:val="auto"/>
                      <w:szCs w:val="21"/>
                      <w:highlight w:val="none"/>
                      <w:lang w:val="zh-CN"/>
                    </w:rPr>
                    <w:t>交纳</w:t>
                  </w:r>
                </w:p>
                <w:p w14:paraId="09234B92">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221" w:type="dxa"/>
                  <w:vMerge w:val="restart"/>
                  <w:noWrap w:val="0"/>
                  <w:vAlign w:val="center"/>
                </w:tcPr>
                <w:p w14:paraId="53E1E9F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0B0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noWrap w:val="0"/>
                  <w:vAlign w:val="center"/>
                </w:tcPr>
                <w:p w14:paraId="1ACB5499">
                  <w:pPr>
                    <w:jc w:val="center"/>
                    <w:rPr>
                      <w:color w:val="auto"/>
                      <w:szCs w:val="21"/>
                      <w:highlight w:val="none"/>
                    </w:rPr>
                  </w:pPr>
                  <w:r>
                    <w:rPr>
                      <w:rFonts w:hint="eastAsia" w:hAnsi="宋体"/>
                      <w:bCs/>
                      <w:color w:val="auto"/>
                      <w:szCs w:val="21"/>
                      <w:highlight w:val="none"/>
                      <w:lang w:val="zh-CN"/>
                    </w:rPr>
                    <w:t>开户银行</w:t>
                  </w:r>
                </w:p>
              </w:tc>
              <w:tc>
                <w:tcPr>
                  <w:tcW w:w="2794" w:type="dxa"/>
                  <w:noWrap w:val="0"/>
                  <w:vAlign w:val="center"/>
                </w:tcPr>
                <w:p w14:paraId="4C85514A">
                  <w:pPr>
                    <w:jc w:val="center"/>
                    <w:rPr>
                      <w:rFonts w:ascii="宋体" w:hAnsi="宋体"/>
                      <w:bCs/>
                      <w:color w:val="auto"/>
                      <w:sz w:val="24"/>
                      <w:szCs w:val="21"/>
                      <w:highlight w:val="none"/>
                    </w:rPr>
                  </w:pPr>
                  <w:r>
                    <w:rPr>
                      <w:rFonts w:hint="eastAsia"/>
                      <w:color w:val="auto"/>
                      <w:highlight w:val="none"/>
                    </w:rPr>
                    <w:t>光大银行宜兴支行</w:t>
                  </w:r>
                </w:p>
              </w:tc>
              <w:tc>
                <w:tcPr>
                  <w:tcW w:w="903" w:type="dxa"/>
                  <w:vMerge w:val="continue"/>
                  <w:noWrap w:val="0"/>
                  <w:vAlign w:val="center"/>
                </w:tcPr>
                <w:p w14:paraId="1E7EADFE">
                  <w:pPr>
                    <w:jc w:val="center"/>
                    <w:rPr>
                      <w:rFonts w:hAnsi="宋体"/>
                      <w:bCs/>
                      <w:color w:val="auto"/>
                      <w:szCs w:val="21"/>
                      <w:highlight w:val="none"/>
                      <w:lang w:val="zh-CN"/>
                    </w:rPr>
                  </w:pPr>
                </w:p>
              </w:tc>
              <w:tc>
                <w:tcPr>
                  <w:tcW w:w="2221" w:type="dxa"/>
                  <w:vMerge w:val="continue"/>
                  <w:noWrap w:val="0"/>
                  <w:vAlign w:val="center"/>
                </w:tcPr>
                <w:p w14:paraId="6B715F7F">
                  <w:pPr>
                    <w:jc w:val="center"/>
                    <w:rPr>
                      <w:color w:val="auto"/>
                      <w:szCs w:val="21"/>
                      <w:highlight w:val="none"/>
                    </w:rPr>
                  </w:pPr>
                </w:p>
              </w:tc>
            </w:tr>
            <w:tr w14:paraId="114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0" w:type="dxa"/>
                  <w:noWrap w:val="0"/>
                  <w:vAlign w:val="center"/>
                </w:tcPr>
                <w:p w14:paraId="606A7F75">
                  <w:pPr>
                    <w:jc w:val="center"/>
                    <w:rPr>
                      <w:color w:val="auto"/>
                      <w:szCs w:val="21"/>
                      <w:highlight w:val="none"/>
                    </w:rPr>
                  </w:pPr>
                  <w:r>
                    <w:rPr>
                      <w:rFonts w:hint="eastAsia" w:hAnsi="宋体"/>
                      <w:bCs/>
                      <w:color w:val="auto"/>
                      <w:szCs w:val="21"/>
                      <w:highlight w:val="none"/>
                      <w:lang w:val="zh-CN"/>
                    </w:rPr>
                    <w:t>账号</w:t>
                  </w:r>
                </w:p>
              </w:tc>
              <w:tc>
                <w:tcPr>
                  <w:tcW w:w="2794" w:type="dxa"/>
                  <w:noWrap w:val="0"/>
                  <w:vAlign w:val="center"/>
                </w:tcPr>
                <w:p w14:paraId="103FC5E2">
                  <w:pPr>
                    <w:jc w:val="center"/>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51610188000309119</w:t>
                  </w:r>
                </w:p>
              </w:tc>
              <w:tc>
                <w:tcPr>
                  <w:tcW w:w="903" w:type="dxa"/>
                  <w:vMerge w:val="continue"/>
                  <w:noWrap w:val="0"/>
                  <w:vAlign w:val="center"/>
                </w:tcPr>
                <w:p w14:paraId="70F75B1A">
                  <w:pPr>
                    <w:jc w:val="center"/>
                    <w:rPr>
                      <w:rFonts w:hAnsi="宋体"/>
                      <w:bCs/>
                      <w:color w:val="auto"/>
                      <w:szCs w:val="21"/>
                      <w:highlight w:val="none"/>
                      <w:lang w:val="zh-CN"/>
                    </w:rPr>
                  </w:pPr>
                </w:p>
              </w:tc>
              <w:tc>
                <w:tcPr>
                  <w:tcW w:w="2221" w:type="dxa"/>
                  <w:vMerge w:val="continue"/>
                  <w:noWrap w:val="0"/>
                  <w:vAlign w:val="center"/>
                </w:tcPr>
                <w:p w14:paraId="7896C9EC">
                  <w:pPr>
                    <w:jc w:val="center"/>
                    <w:rPr>
                      <w:color w:val="auto"/>
                      <w:szCs w:val="21"/>
                      <w:highlight w:val="none"/>
                    </w:rPr>
                  </w:pPr>
                </w:p>
              </w:tc>
            </w:tr>
          </w:tbl>
          <w:p w14:paraId="58372D62">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6FF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4C9FFA29">
            <w:pPr>
              <w:snapToGrid w:val="0"/>
              <w:spacing w:line="400" w:lineRule="exact"/>
              <w:rPr>
                <w:color w:val="auto"/>
                <w:highlight w:val="none"/>
              </w:rPr>
            </w:pPr>
          </w:p>
        </w:tc>
        <w:tc>
          <w:tcPr>
            <w:tcW w:w="516" w:type="dxa"/>
            <w:vMerge w:val="continue"/>
            <w:noWrap w:val="0"/>
            <w:vAlign w:val="top"/>
          </w:tcPr>
          <w:p w14:paraId="72D1D289">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1B1A0F34">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2.3拒绝下述供应商参加本次采购活动：</w:t>
            </w:r>
          </w:p>
          <w:p w14:paraId="2A1B9B63">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①</w:t>
            </w:r>
            <w:r>
              <w:rPr>
                <w:rFonts w:hint="eastAsia" w:ascii="宋体"/>
                <w:color w:val="auto"/>
                <w:kern w:val="0"/>
                <w:sz w:val="24"/>
                <w:highlight w:val="none"/>
                <w:u w:val="none" w:color="000000"/>
              </w:rPr>
              <w:t>供应商单位</w:t>
            </w:r>
            <w:r>
              <w:rPr>
                <w:rFonts w:hint="eastAsia" w:ascii="宋体"/>
                <w:color w:val="auto"/>
                <w:kern w:val="0"/>
                <w:sz w:val="24"/>
                <w:highlight w:val="none"/>
                <w:u w:val="none" w:color="000000"/>
                <w:lang w:val="zh-CN"/>
              </w:rPr>
              <w:t>负责人为同一人或者存在直接控股、管理关系的不同供应商，不得参加同一合同项下的采购活动，否则相关投标将被认定为无效投标；</w:t>
            </w:r>
          </w:p>
          <w:p w14:paraId="1FF065DC">
            <w:pPr>
              <w:pStyle w:val="4"/>
              <w:ind w:left="0" w:leftChars="0"/>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②凡为采购项目提供整体设计、规范编制或者项目管理、监理、检测等服务的供应商，不得再参加本项目的采购活动，否则其投标将被认定为无效投标。</w:t>
            </w:r>
          </w:p>
        </w:tc>
      </w:tr>
      <w:bookmarkEnd w:id="5"/>
      <w:tr w14:paraId="12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36BF133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7C37606B">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1F83ED9">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32E0D720">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92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1FA6AFE8">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B996B45">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14:30</w:t>
            </w:r>
          </w:p>
          <w:p w14:paraId="14DC5C7B">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4D81DB7C">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投标地点及开标地点：宜兴市公用环保集团有限公司二楼开标室</w:t>
            </w:r>
          </w:p>
        </w:tc>
      </w:tr>
      <w:tr w14:paraId="38A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022DB381">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42C6">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865DDD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1CC6A474">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宜兴市公用投资管理有限公司</w:t>
            </w:r>
          </w:p>
          <w:p w14:paraId="01453AE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rPr>
              <w:t>刘先生</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梁先生</w:t>
            </w:r>
          </w:p>
          <w:p w14:paraId="257F2D9F">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4C4A21E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7E8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4AE78E3B">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C09C7D3">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125DE3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133C3640">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 xml:space="preserve">刘先生   </w:t>
            </w:r>
          </w:p>
          <w:p w14:paraId="328E6672">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5ADF1319">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6DBE114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3D02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8DF4D7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A41C5C1">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6B3047F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1069E1C8">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2944EEB8">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00F9A949">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59CA86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030673CD">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1D9D49E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74D5255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E9A036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4600C62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12720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05AA2DF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0F4935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6EAECED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ED2F1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816C0F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199F158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r>
        <w:rPr>
          <w:rFonts w:hint="eastAsia" w:ascii="宋体" w:hAnsi="宋体"/>
          <w:bCs/>
          <w:color w:val="auto"/>
          <w:sz w:val="24"/>
          <w:szCs w:val="24"/>
          <w:highlight w:val="none"/>
          <w:lang w:eastAsia="zh-CN"/>
        </w:rPr>
        <w:t>，</w:t>
      </w:r>
      <w:r>
        <w:rPr>
          <w:rFonts w:hint="eastAsia" w:ascii="宋体" w:hAnsi="宋体"/>
          <w:b/>
          <w:bCs w:val="0"/>
          <w:color w:val="auto"/>
          <w:sz w:val="24"/>
          <w:szCs w:val="24"/>
          <w:highlight w:val="none"/>
          <w:lang w:val="en-US" w:eastAsia="zh-CN"/>
        </w:rPr>
        <w:t>在递交投标文件时收取</w:t>
      </w:r>
      <w:r>
        <w:rPr>
          <w:rFonts w:hint="eastAsia" w:ascii="宋体" w:hAnsi="宋体"/>
          <w:bCs/>
          <w:color w:val="auto"/>
          <w:sz w:val="24"/>
          <w:szCs w:val="24"/>
          <w:highlight w:val="none"/>
        </w:rPr>
        <w:t>。</w:t>
      </w:r>
    </w:p>
    <w:p w14:paraId="7428E4D9">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2CDC9F6D">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612B4F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21E9B3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1A45D1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12637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551FDA2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19AE8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573A50C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525EA94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07209D7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77F23038">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12A9866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614CD2D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05A462B9">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242097D2">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0496869">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76B0CF70">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12D664DC">
      <w:pPr>
        <w:tabs>
          <w:tab w:val="left" w:pos="0"/>
          <w:tab w:val="left" w:pos="255"/>
        </w:tabs>
        <w:spacing w:line="360" w:lineRule="auto"/>
        <w:ind w:firstLine="480" w:firstLineChars="200"/>
        <w:rPr>
          <w:rFonts w:hint="eastAsia"/>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2.2明细报价</w:t>
      </w:r>
      <w:r>
        <w:rPr>
          <w:rFonts w:hint="eastAsia" w:ascii="宋体" w:hAnsi="宋体"/>
          <w:color w:val="auto"/>
          <w:sz w:val="24"/>
          <w:szCs w:val="24"/>
          <w:highlight w:val="none"/>
          <w:lang w:val="zh-CN"/>
        </w:rPr>
        <w:t>表。</w:t>
      </w:r>
    </w:p>
    <w:p w14:paraId="5B16CA19">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46E00EE0">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2131DBA">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39F856E">
      <w:pPr>
        <w:pStyle w:val="17"/>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234F790B">
      <w:pPr>
        <w:pStyle w:val="17"/>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6969AC51">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170EAA7F">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126DC74B">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5DF15038">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AAE37BC">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w:t>
      </w:r>
      <w:r>
        <w:rPr>
          <w:rFonts w:hint="eastAsia" w:ascii="宋体" w:hAnsi="宋体" w:cs="宋体"/>
          <w:color w:val="auto"/>
          <w:sz w:val="24"/>
          <w:szCs w:val="24"/>
          <w:highlight w:val="none"/>
        </w:rPr>
        <w:t>严重失信</w:t>
      </w:r>
      <w:r>
        <w:rPr>
          <w:rFonts w:hint="eastAsia" w:ascii="宋体" w:hAnsi="宋体" w:cs="宋体"/>
          <w:color w:val="auto"/>
          <w:sz w:val="24"/>
          <w:szCs w:val="24"/>
          <w:highlight w:val="none"/>
          <w:lang w:val="en-US" w:eastAsia="zh-CN"/>
        </w:rPr>
        <w:t>主体</w:t>
      </w:r>
      <w:r>
        <w:rPr>
          <w:rFonts w:hint="eastAsia" w:ascii="宋体" w:hAnsi="宋体" w:cs="宋体"/>
          <w:color w:val="auto"/>
          <w:sz w:val="24"/>
          <w:szCs w:val="24"/>
          <w:highlight w:val="none"/>
        </w:rPr>
        <w:t>名单</w:t>
      </w:r>
      <w:r>
        <w:rPr>
          <w:rFonts w:hint="eastAsia" w:ascii="宋体" w:hAnsi="宋体" w:cs="宋体"/>
          <w:color w:val="auto"/>
          <w:sz w:val="24"/>
          <w:szCs w:val="24"/>
          <w:highlight w:val="none"/>
        </w:rPr>
        <w:t>，或未在“中国政府采购网”网站被列入政府采购严重违法失信行为记录名单；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4C1BEDDB">
      <w:pPr>
        <w:tabs>
          <w:tab w:val="left" w:pos="420"/>
          <w:tab w:val="left" w:pos="945"/>
          <w:tab w:val="left" w:pos="1155"/>
        </w:tabs>
        <w:spacing w:line="36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7.3.10</w:t>
      </w:r>
      <w:r>
        <w:rPr>
          <w:rFonts w:hint="eastAsia" w:ascii="宋体" w:hAnsi="宋体" w:eastAsia="宋体" w:cs="宋体"/>
          <w:color w:val="auto"/>
          <w:sz w:val="24"/>
          <w:szCs w:val="24"/>
          <w:highlight w:val="none"/>
          <w:lang w:val="zh-CN"/>
        </w:rPr>
        <w:t>投标人应在全国投资项目在线审批监管平台备案，备案专业水利水电；或具有工程咨询协会颁发的乙级及以上资信证书，业务范围包含水利水电；</w:t>
      </w:r>
      <w:r>
        <w:rPr>
          <w:rFonts w:hint="eastAsia" w:ascii="宋体" w:hAnsi="宋体" w:eastAsia="宋体" w:cs="宋体"/>
          <w:b/>
          <w:bCs/>
          <w:color w:val="auto"/>
          <w:sz w:val="24"/>
          <w:szCs w:val="24"/>
          <w:highlight w:val="none"/>
          <w:lang w:val="zh-CN"/>
        </w:rPr>
        <w:t>（开标时提供平台备案截图或</w:t>
      </w:r>
      <w:r>
        <w:rPr>
          <w:rFonts w:hint="eastAsia" w:ascii="宋体" w:hAnsi="宋体" w:cs="宋体"/>
          <w:b/>
          <w:bCs/>
          <w:color w:val="auto"/>
          <w:sz w:val="24"/>
          <w:szCs w:val="24"/>
          <w:highlight w:val="none"/>
          <w:lang w:val="zh-CN"/>
        </w:rPr>
        <w:t>资信</w:t>
      </w:r>
      <w:r>
        <w:rPr>
          <w:rFonts w:hint="eastAsia" w:ascii="宋体" w:hAnsi="宋体" w:eastAsia="宋体" w:cs="宋体"/>
          <w:b/>
          <w:bCs/>
          <w:color w:val="auto"/>
          <w:sz w:val="24"/>
          <w:szCs w:val="24"/>
          <w:highlight w:val="none"/>
          <w:lang w:val="zh-CN"/>
        </w:rPr>
        <w:t>证书复印件并加盖公章）</w:t>
      </w:r>
    </w:p>
    <w:p w14:paraId="382CA64E">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7.3.11</w:t>
      </w:r>
      <w:r>
        <w:rPr>
          <w:rFonts w:hint="eastAsia" w:ascii="宋体" w:hAnsi="宋体" w:eastAsia="宋体" w:cs="宋体"/>
          <w:color w:val="auto"/>
          <w:sz w:val="24"/>
          <w:szCs w:val="24"/>
          <w:highlight w:val="none"/>
          <w:lang w:val="zh-CN"/>
        </w:rPr>
        <w:t>拟派项目负责人具有水利类专业中级工程师及以上职称，且</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为项目负责人缴纳的前三个月内任意一个月（</w:t>
      </w:r>
      <w:r>
        <w:rPr>
          <w:rFonts w:hint="eastAsia" w:ascii="宋体" w:hAnsi="宋体" w:eastAsia="宋体" w:cs="宋体"/>
          <w:color w:val="auto"/>
          <w:sz w:val="24"/>
          <w:szCs w:val="24"/>
          <w:highlight w:val="none"/>
          <w:lang w:val="en-US" w:eastAsia="zh-CN"/>
        </w:rPr>
        <w:t>不含投标当月</w:t>
      </w:r>
      <w:r>
        <w:rPr>
          <w:rFonts w:hint="eastAsia" w:ascii="宋体" w:hAnsi="宋体" w:eastAsia="宋体" w:cs="宋体"/>
          <w:color w:val="auto"/>
          <w:sz w:val="24"/>
          <w:szCs w:val="24"/>
          <w:highlight w:val="none"/>
          <w:lang w:val="zh-CN"/>
        </w:rPr>
        <w:t>）的养老保险缴费证明；</w:t>
      </w:r>
    </w:p>
    <w:p w14:paraId="1B63FB6D">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lang w:val="zh-CN"/>
        </w:rPr>
        <w:t>养老保险缴费证明（必须体现该人姓名），由当地社保机构出具，并加盖印章。如已实行网上直接打印的地区，可提供网上彩打材料，但必须注明查询网址及查询方式。</w:t>
      </w:r>
    </w:p>
    <w:p w14:paraId="06B5935D">
      <w:pPr>
        <w:pStyle w:val="9"/>
        <w:spacing w:line="360" w:lineRule="auto"/>
        <w:ind w:left="0" w:leftChars="0" w:firstLine="720" w:firstLineChars="300"/>
        <w:rPr>
          <w:rFonts w:hint="eastAsia"/>
          <w:color w:val="auto"/>
          <w:highlight w:val="none"/>
          <w:lang w:val="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6ED1783">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120BDC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8ACFD85">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33C57D35">
      <w:pPr>
        <w:tabs>
          <w:tab w:val="left" w:pos="0"/>
          <w:tab w:val="left" w:pos="2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7技术条款及相关要求偏离表</w:t>
      </w:r>
    </w:p>
    <w:p w14:paraId="0669C1FA">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EDB4EDC">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要求采购人提供的配合（如有自拟并自行添加）</w:t>
      </w:r>
    </w:p>
    <w:p w14:paraId="6FB2F2A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144868E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7</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4720F7C4">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23231"/>
      <w:bookmarkStart w:id="32" w:name="_Toc515647770"/>
      <w:bookmarkStart w:id="33" w:name="_Toc520356155"/>
      <w:bookmarkStart w:id="34" w:name="_Toc19624"/>
      <w:bookmarkStart w:id="35" w:name="_Toc2248"/>
      <w:r>
        <w:rPr>
          <w:rFonts w:hint="eastAsia" w:ascii="宋体" w:hAnsi="宋体"/>
          <w:b/>
          <w:color w:val="auto"/>
          <w:sz w:val="24"/>
          <w:szCs w:val="24"/>
          <w:highlight w:val="none"/>
        </w:rPr>
        <w:t>投标报价</w:t>
      </w:r>
      <w:bookmarkEnd w:id="31"/>
      <w:bookmarkEnd w:id="32"/>
      <w:bookmarkEnd w:id="33"/>
      <w:bookmarkEnd w:id="34"/>
      <w:bookmarkEnd w:id="35"/>
    </w:p>
    <w:bookmarkEnd w:id="30"/>
    <w:p w14:paraId="3A264D08">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4B3A457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74E8EC4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4547DE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2838BF9D">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27B29D9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1AE62B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16EF428F">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38F0564B">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0C055569">
      <w:pPr>
        <w:pStyle w:val="18"/>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6CFE56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3AFE66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7D6DDF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414DB5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5BDA884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92741C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D66CB1D">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9D858C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485A16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380ABA8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246D23A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3625AD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5573B2B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C6996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7FCA3076">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40141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5DAF7E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406273D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10FD774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2666B97">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D50D8B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7B46B9DE">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3C5483B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6B74695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7A0B1BC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3D42AC78">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0A3F49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5EC38388">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4003C01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228F775">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69A5FFB2">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6592558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7585721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1878B34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cs="宋体"/>
          <w:color w:val="auto"/>
          <w:sz w:val="24"/>
          <w:szCs w:val="24"/>
          <w:highlight w:val="none"/>
          <w:lang w:eastAsia="zh-CN"/>
        </w:rPr>
        <w:t>；</w:t>
      </w:r>
    </w:p>
    <w:p w14:paraId="27A77B3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3EC779E0">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6CF934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258E2354">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4FF9BDF5">
      <w:pPr>
        <w:numPr>
          <w:ilvl w:val="0"/>
          <w:numId w:val="2"/>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6CC0DC0E">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D043B9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47614E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50EF8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2D9AB32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0702BF4C">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005451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3141DCA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0B3B671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0D696F9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38CEA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3A59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2AFC174">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577763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0B97E2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12248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w:t>
      </w:r>
      <w:r>
        <w:rPr>
          <w:rFonts w:hint="eastAsia" w:ascii="宋体" w:hAnsi="宋体" w:cs="宋体"/>
          <w:color w:val="auto"/>
          <w:sz w:val="24"/>
          <w:szCs w:val="24"/>
          <w:highlight w:val="none"/>
        </w:rPr>
        <w:t>严重失信</w:t>
      </w:r>
      <w:r>
        <w:rPr>
          <w:rFonts w:hint="eastAsia" w:ascii="宋体" w:hAnsi="宋体" w:cs="宋体"/>
          <w:color w:val="auto"/>
          <w:sz w:val="24"/>
          <w:szCs w:val="24"/>
          <w:highlight w:val="none"/>
          <w:lang w:val="en-US" w:eastAsia="zh-CN"/>
        </w:rPr>
        <w:t>主体</w:t>
      </w:r>
      <w:r>
        <w:rPr>
          <w:rFonts w:hint="eastAsia" w:ascii="宋体" w:hAnsi="宋体" w:cs="宋体"/>
          <w:color w:val="auto"/>
          <w:sz w:val="24"/>
          <w:szCs w:val="24"/>
          <w:highlight w:val="none"/>
        </w:rPr>
        <w:t>名单</w:t>
      </w:r>
      <w:r>
        <w:rPr>
          <w:rFonts w:hint="eastAsia" w:ascii="宋体" w:hAnsi="宋体" w:cs="宋体"/>
          <w:color w:val="auto"/>
          <w:sz w:val="24"/>
          <w:szCs w:val="24"/>
          <w:highlight w:val="none"/>
        </w:rPr>
        <w:t>，或在“中国政府采购网”网站（www.ccgp.gov.cn）被列入政府采购严重违法失信行为记录名单。</w:t>
      </w:r>
    </w:p>
    <w:p w14:paraId="1F28A4E5">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2A876E3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65548A2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17A7C723">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56074A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6DEC8374">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55A44B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5450180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68D23F81">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10752810">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1A7FFA61">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1A74446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5240A545">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D08F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16FCC63C">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24696B0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28298B7">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6A2DF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75759D1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34FB0AE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1933491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4E46135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4EDA9B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0C20556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418D2BC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5B2BF88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7FB7294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449EC2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2965EE1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39B44FD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5667B06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3886A9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3B5DB4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074229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1931D70">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7C1F48A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5FF5A3E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1AD5A1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767C47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652F3DB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EAC165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69B7579F">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15721D6E">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3DD9C2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5B64F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518D7A8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D3B81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77CCCC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1CEDF3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3F8141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E4CB19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3E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E1F14B2">
            <w:pPr>
              <w:spacing w:line="360" w:lineRule="auto"/>
              <w:jc w:val="center"/>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260" w:type="dxa"/>
            <w:noWrap w:val="0"/>
            <w:vAlign w:val="center"/>
          </w:tcPr>
          <w:p w14:paraId="37A5D9C2">
            <w:pPr>
              <w:jc w:val="center"/>
              <w:rPr>
                <w:rFonts w:hint="eastAsia" w:ascii="Times New Roman" w:hAnsi="Times New Roman" w:eastAsia="宋体" w:cs="Times New Roman"/>
                <w:color w:val="auto"/>
                <w:szCs w:val="21"/>
                <w:highlight w:val="none"/>
                <w:lang w:val="zh-CN" w:eastAsia="zh-CN"/>
              </w:rPr>
            </w:pPr>
            <w:r>
              <w:rPr>
                <w:rFonts w:hint="eastAsia" w:hAnsi="宋体" w:cs="Times New Roman"/>
                <w:bCs/>
                <w:color w:val="auto"/>
                <w:szCs w:val="21"/>
                <w:highlight w:val="none"/>
                <w:lang w:val="en-US" w:eastAsia="zh-CN"/>
              </w:rPr>
              <w:t>宜兴市公用投资管理有限公司</w:t>
            </w:r>
          </w:p>
        </w:tc>
        <w:tc>
          <w:tcPr>
            <w:tcW w:w="1134" w:type="dxa"/>
            <w:vMerge w:val="restart"/>
            <w:noWrap w:val="0"/>
            <w:vAlign w:val="center"/>
          </w:tcPr>
          <w:p w14:paraId="1BA49BEA">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46AF4F2F">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50428BFA">
            <w:pPr>
              <w:spacing w:line="360" w:lineRule="auto"/>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009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9DE57C9">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1244B273">
            <w:pPr>
              <w:jc w:val="center"/>
              <w:rPr>
                <w:rFonts w:hint="eastAsia" w:hAnsi="宋体"/>
                <w:bCs/>
                <w:color w:val="auto"/>
                <w:szCs w:val="21"/>
                <w:highlight w:val="none"/>
                <w:lang w:val="zh-CN"/>
              </w:rPr>
            </w:pPr>
            <w:r>
              <w:rPr>
                <w:rFonts w:hint="eastAsia" w:ascii="Times New Roman" w:hAnsi="宋体" w:eastAsia="宋体" w:cs="Times New Roman"/>
                <w:bCs/>
                <w:color w:val="auto"/>
                <w:szCs w:val="21"/>
                <w:highlight w:val="none"/>
                <w:lang w:val="en-US" w:eastAsia="zh-CN"/>
              </w:rPr>
              <w:t>宁波银行宜兴支行</w:t>
            </w:r>
          </w:p>
        </w:tc>
        <w:tc>
          <w:tcPr>
            <w:tcW w:w="1134" w:type="dxa"/>
            <w:vMerge w:val="continue"/>
            <w:noWrap w:val="0"/>
            <w:vAlign w:val="center"/>
          </w:tcPr>
          <w:p w14:paraId="58C4C528">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21657C9A">
            <w:pPr>
              <w:spacing w:line="360" w:lineRule="auto"/>
              <w:jc w:val="center"/>
              <w:rPr>
                <w:rFonts w:hint="eastAsia" w:ascii="宋体" w:hAnsi="宋体"/>
                <w:bCs/>
                <w:color w:val="auto"/>
                <w:szCs w:val="21"/>
                <w:highlight w:val="none"/>
                <w:lang w:val="zh-CN"/>
              </w:rPr>
            </w:pPr>
          </w:p>
        </w:tc>
      </w:tr>
      <w:tr w14:paraId="335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4CEEA911">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5DA2070B">
            <w:pPr>
              <w:jc w:val="center"/>
              <w:rPr>
                <w:rFonts w:hint="eastAsia" w:hAnsi="宋体"/>
                <w:bCs/>
                <w:color w:val="auto"/>
                <w:szCs w:val="21"/>
                <w:highlight w:val="none"/>
                <w:lang w:val="zh-CN"/>
              </w:rPr>
            </w:pPr>
            <w:r>
              <w:rPr>
                <w:rFonts w:hint="eastAsia" w:ascii="Times New Roman" w:hAnsi="宋体" w:eastAsia="宋体" w:cs="Times New Roman"/>
                <w:bCs/>
                <w:color w:val="auto"/>
                <w:szCs w:val="21"/>
                <w:highlight w:val="none"/>
                <w:lang w:val="en-US" w:eastAsia="zh-CN"/>
              </w:rPr>
              <w:t>78050122000115734</w:t>
            </w:r>
          </w:p>
        </w:tc>
        <w:tc>
          <w:tcPr>
            <w:tcW w:w="1134" w:type="dxa"/>
            <w:vMerge w:val="continue"/>
            <w:noWrap w:val="0"/>
            <w:vAlign w:val="center"/>
          </w:tcPr>
          <w:p w14:paraId="52FB40B0">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0DA1EAAF">
            <w:pPr>
              <w:spacing w:line="360" w:lineRule="auto"/>
              <w:jc w:val="center"/>
              <w:rPr>
                <w:rFonts w:hint="eastAsia" w:ascii="宋体" w:hAnsi="宋体"/>
                <w:bCs/>
                <w:color w:val="auto"/>
                <w:szCs w:val="21"/>
                <w:highlight w:val="none"/>
                <w:lang w:val="zh-CN"/>
              </w:rPr>
            </w:pPr>
          </w:p>
        </w:tc>
      </w:tr>
      <w:bookmarkEnd w:id="65"/>
    </w:tbl>
    <w:p w14:paraId="460931C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299F4D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6244970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469E7A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4855371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39643F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6328082F">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71AD89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432852C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18C6D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D1F14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733EC1A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0E24720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4D4FC40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79FF358">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3248DBB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2C6BA4E2">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6D75D31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15800F7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3BF6699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463A9E6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F7E83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32A18C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34FD73CE">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555D2490">
      <w:pPr>
        <w:spacing w:line="360" w:lineRule="auto"/>
        <w:ind w:firstLine="480" w:firstLineChars="200"/>
        <w:jc w:val="left"/>
        <w:rPr>
          <w:rFonts w:hint="eastAsia" w:ascii="宋体" w:hAnsi="宋体"/>
          <w:bCs/>
          <w:color w:val="auto"/>
          <w:sz w:val="24"/>
          <w:szCs w:val="24"/>
          <w:highlight w:val="none"/>
          <w:lang w:val="zh-CN"/>
        </w:rPr>
        <w:sectPr>
          <w:headerReference r:id="rId5" w:type="default"/>
          <w:footerReference r:id="rId6" w:type="default"/>
          <w:pgSz w:w="11906" w:h="16838"/>
          <w:pgMar w:top="1417" w:right="1701" w:bottom="1417" w:left="1701" w:header="851" w:footer="992" w:gutter="0"/>
          <w:cols w:space="720" w:num="1"/>
          <w:docGrid w:type="lines" w:linePitch="312" w:charSpace="0"/>
        </w:sect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p>
    <w:p w14:paraId="6EB83F91">
      <w:pPr>
        <w:spacing w:line="360" w:lineRule="auto"/>
        <w:jc w:val="center"/>
        <w:rPr>
          <w:rFonts w:hint="eastAsia" w:ascii="黑体" w:hAnsi="黑体" w:eastAsia="黑体"/>
          <w:color w:val="auto"/>
          <w:sz w:val="28"/>
          <w:highlight w:val="none"/>
        </w:rPr>
      </w:pPr>
      <w:bookmarkStart w:id="76" w:name="_Toc12653"/>
      <w:r>
        <w:rPr>
          <w:rFonts w:hint="eastAsia" w:ascii="黑体" w:hAnsi="黑体" w:eastAsia="黑体"/>
          <w:color w:val="auto"/>
          <w:sz w:val="28"/>
          <w:highlight w:val="none"/>
        </w:rPr>
        <w:t>第三章 项目技术要求和有关说明</w:t>
      </w:r>
      <w:bookmarkEnd w:id="75"/>
      <w:bookmarkEnd w:id="76"/>
    </w:p>
    <w:p w14:paraId="77A5C061">
      <w:pPr>
        <w:pStyle w:val="19"/>
        <w:spacing w:after="200" w:line="360" w:lineRule="auto"/>
        <w:ind w:firstLine="480" w:firstLineChars="200"/>
        <w:rPr>
          <w:rFonts w:ascii="宋体" w:hAnsi="宋体"/>
          <w:color w:val="auto"/>
          <w:sz w:val="24"/>
          <w:szCs w:val="24"/>
          <w:highlight w:val="none"/>
        </w:rPr>
      </w:pPr>
      <w:bookmarkStart w:id="77" w:name="_Toc30976"/>
      <w:bookmarkStart w:id="78" w:name="_Toc25105"/>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滆湖引水工程防洪影响评价采购项目</w:t>
      </w:r>
      <w:r>
        <w:rPr>
          <w:rFonts w:hint="eastAsia" w:ascii="宋体" w:hAnsi="宋体"/>
          <w:color w:val="auto"/>
          <w:sz w:val="24"/>
          <w:szCs w:val="24"/>
          <w:highlight w:val="none"/>
        </w:rPr>
        <w:t>。具体要求如下，投标人须提供满足以下要求的服务，不得有负偏离。</w:t>
      </w:r>
    </w:p>
    <w:p w14:paraId="48B9A30A">
      <w:pPr>
        <w:adjustRightInd w:val="0"/>
        <w:spacing w:line="360" w:lineRule="auto"/>
        <w:ind w:firstLine="482" w:firstLineChars="200"/>
        <w:rPr>
          <w:rFonts w:hint="eastAsia" w:ascii="宋体" w:hAnsi="宋体" w:eastAsia="宋体" w:cs="Times New Roman"/>
          <w:color w:val="auto"/>
          <w:sz w:val="24"/>
          <w:szCs w:val="24"/>
          <w:highlight w:val="none"/>
          <w:lang w:eastAsia="zh-CN"/>
        </w:rPr>
      </w:pPr>
      <w:r>
        <w:rPr>
          <w:rFonts w:hint="eastAsia"/>
          <w:b/>
          <w:bCs/>
          <w:color w:val="auto"/>
          <w:sz w:val="24"/>
          <w:highlight w:val="none"/>
          <w:lang w:val="en-US" w:eastAsia="zh-CN"/>
        </w:rPr>
        <w:t>一、项目概况（包含但不限于以下内容）</w:t>
      </w:r>
    </w:p>
    <w:p w14:paraId="4185251E">
      <w:pPr>
        <w:pStyle w:val="19"/>
        <w:spacing w:after="20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滆湖引水工程自滆湖取水30万m3/d，在滆湖内布置取水口，通过湖底管道引水至取水泵站。自取水泵站引出后，沿滆湖南路-湛渎港-环保大道西-西氿北岸敷设原水管道，在沪宜高速东侧穿越西氿至南岸，沿西氿南岸继续向东至氿滨水厂。线路全长约17.44km，沿线共涉及宜兴市境内河湖23条（次），具体见下表：</w:t>
      </w:r>
    </w:p>
    <w:p w14:paraId="426236A4">
      <w:pPr>
        <w:jc w:val="center"/>
        <w:rPr>
          <w:rFonts w:ascii="Calibri" w:hAnsi="Calibri" w:eastAsia="宋体" w:cs="Times New Roman"/>
          <w:b/>
          <w:sz w:val="24"/>
          <w:szCs w:val="28"/>
          <w:highlight w:val="none"/>
        </w:rPr>
      </w:pPr>
      <w:r>
        <w:rPr>
          <w:rFonts w:hint="eastAsia" w:ascii="Calibri" w:hAnsi="Calibri" w:eastAsia="宋体" w:cs="Times New Roman"/>
          <w:b/>
          <w:sz w:val="24"/>
          <w:szCs w:val="28"/>
          <w:highlight w:val="none"/>
        </w:rPr>
        <w:t>表1</w:t>
      </w:r>
      <w:r>
        <w:rPr>
          <w:rFonts w:ascii="Calibri" w:hAnsi="Calibri" w:eastAsia="宋体" w:cs="Times New Roman"/>
          <w:b/>
          <w:sz w:val="24"/>
          <w:szCs w:val="28"/>
          <w:highlight w:val="none"/>
        </w:rPr>
        <w:t xml:space="preserve">  工程沿线设计河湖情况统计表</w:t>
      </w:r>
    </w:p>
    <w:tbl>
      <w:tblPr>
        <w:tblStyle w:val="13"/>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701"/>
        <w:gridCol w:w="1701"/>
        <w:gridCol w:w="4128"/>
      </w:tblGrid>
      <w:tr w14:paraId="12F5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73E8B0A7">
            <w:pPr>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1701" w:type="dxa"/>
            <w:vAlign w:val="center"/>
          </w:tcPr>
          <w:p w14:paraId="3161FCA5">
            <w:pPr>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河湖名称</w:t>
            </w:r>
          </w:p>
        </w:tc>
        <w:tc>
          <w:tcPr>
            <w:tcW w:w="1701" w:type="dxa"/>
            <w:vAlign w:val="center"/>
          </w:tcPr>
          <w:p w14:paraId="3ED12385">
            <w:pPr>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河湖等级</w:t>
            </w:r>
          </w:p>
        </w:tc>
        <w:tc>
          <w:tcPr>
            <w:tcW w:w="4128" w:type="dxa"/>
            <w:vAlign w:val="center"/>
          </w:tcPr>
          <w:p w14:paraId="47E4CC7F">
            <w:pPr>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涉河设施情况</w:t>
            </w:r>
          </w:p>
        </w:tc>
      </w:tr>
      <w:tr w14:paraId="3902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775A27EE">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w:t>
            </w:r>
          </w:p>
        </w:tc>
        <w:tc>
          <w:tcPr>
            <w:tcW w:w="1701" w:type="dxa"/>
            <w:vAlign w:val="center"/>
          </w:tcPr>
          <w:p w14:paraId="39EAE8AC">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滆湖</w:t>
            </w:r>
          </w:p>
        </w:tc>
        <w:tc>
          <w:tcPr>
            <w:tcW w:w="1701" w:type="dxa"/>
            <w:vAlign w:val="center"/>
          </w:tcPr>
          <w:p w14:paraId="15C55FBA">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省管湖泊</w:t>
            </w:r>
          </w:p>
        </w:tc>
        <w:tc>
          <w:tcPr>
            <w:tcW w:w="4128" w:type="dxa"/>
            <w:vAlign w:val="center"/>
          </w:tcPr>
          <w:p w14:paraId="503A94FB">
            <w:pPr>
              <w:ind w:firstLine="523" w:firstLineChars="218"/>
              <w:rPr>
                <w:rFonts w:ascii="Calibri" w:hAnsi="Calibri" w:eastAsia="宋体" w:cs="Times New Roman"/>
                <w:sz w:val="24"/>
                <w:szCs w:val="24"/>
                <w:highlight w:val="none"/>
              </w:rPr>
            </w:pPr>
            <w:r>
              <w:rPr>
                <w:rFonts w:ascii="Calibri" w:hAnsi="Calibri" w:eastAsia="宋体" w:cs="Times New Roman"/>
                <w:sz w:val="24"/>
                <w:szCs w:val="24"/>
                <w:highlight w:val="none"/>
              </w:rPr>
              <w:t>1、取水口布置</w:t>
            </w:r>
          </w:p>
          <w:p w14:paraId="26BCED18">
            <w:pPr>
              <w:ind w:firstLine="523" w:firstLineChars="218"/>
              <w:rPr>
                <w:rFonts w:ascii="Calibri" w:hAnsi="Calibri" w:eastAsia="宋体" w:cs="Times New Roman"/>
                <w:sz w:val="24"/>
                <w:szCs w:val="24"/>
                <w:highlight w:val="none"/>
              </w:rPr>
            </w:pPr>
            <w:r>
              <w:rPr>
                <w:rFonts w:ascii="Calibri" w:hAnsi="Calibri" w:eastAsia="宋体" w:cs="Times New Roman"/>
                <w:sz w:val="24"/>
                <w:szCs w:val="24"/>
                <w:highlight w:val="none"/>
              </w:rPr>
              <w:t>2、取水管道湖底敷设</w:t>
            </w:r>
          </w:p>
          <w:p w14:paraId="188591DD">
            <w:pPr>
              <w:ind w:firstLine="523" w:firstLineChars="218"/>
              <w:rPr>
                <w:rFonts w:ascii="Calibri" w:hAnsi="Calibri" w:eastAsia="宋体" w:cs="Times New Roman"/>
                <w:sz w:val="24"/>
                <w:szCs w:val="24"/>
                <w:highlight w:val="none"/>
              </w:rPr>
            </w:pPr>
            <w:r>
              <w:rPr>
                <w:rFonts w:ascii="Calibri" w:hAnsi="Calibri" w:eastAsia="宋体" w:cs="Times New Roman"/>
                <w:sz w:val="24"/>
                <w:szCs w:val="24"/>
                <w:highlight w:val="none"/>
              </w:rPr>
              <w:t>3、取水泵站保护范围内布置</w:t>
            </w:r>
          </w:p>
        </w:tc>
      </w:tr>
      <w:tr w14:paraId="5401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604FC917">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2</w:t>
            </w:r>
          </w:p>
        </w:tc>
        <w:tc>
          <w:tcPr>
            <w:tcW w:w="1701" w:type="dxa"/>
            <w:vAlign w:val="center"/>
          </w:tcPr>
          <w:p w14:paraId="4504E7DD">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志泉联圩内河</w:t>
            </w:r>
          </w:p>
        </w:tc>
        <w:tc>
          <w:tcPr>
            <w:tcW w:w="1701" w:type="dxa"/>
            <w:vAlign w:val="center"/>
          </w:tcPr>
          <w:p w14:paraId="77B81E90">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其他水面</w:t>
            </w:r>
          </w:p>
        </w:tc>
        <w:tc>
          <w:tcPr>
            <w:tcW w:w="4128" w:type="dxa"/>
            <w:vAlign w:val="center"/>
          </w:tcPr>
          <w:p w14:paraId="7D70EBD6">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70BA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5845C042">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3</w:t>
            </w:r>
          </w:p>
        </w:tc>
        <w:tc>
          <w:tcPr>
            <w:tcW w:w="1701" w:type="dxa"/>
            <w:vAlign w:val="center"/>
          </w:tcPr>
          <w:p w14:paraId="777F4356">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烧香港</w:t>
            </w:r>
          </w:p>
        </w:tc>
        <w:tc>
          <w:tcPr>
            <w:tcW w:w="1701" w:type="dxa"/>
            <w:vAlign w:val="center"/>
          </w:tcPr>
          <w:p w14:paraId="1CB94A92">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市级河道</w:t>
            </w:r>
          </w:p>
        </w:tc>
        <w:tc>
          <w:tcPr>
            <w:tcW w:w="4128" w:type="dxa"/>
            <w:vAlign w:val="center"/>
          </w:tcPr>
          <w:p w14:paraId="3F22B64A">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6E71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351E4A22">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4</w:t>
            </w:r>
          </w:p>
        </w:tc>
        <w:tc>
          <w:tcPr>
            <w:tcW w:w="1701" w:type="dxa"/>
            <w:vAlign w:val="center"/>
          </w:tcPr>
          <w:p w14:paraId="4EF638C8">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湛渎港</w:t>
            </w:r>
          </w:p>
        </w:tc>
        <w:tc>
          <w:tcPr>
            <w:tcW w:w="1701" w:type="dxa"/>
            <w:vAlign w:val="center"/>
          </w:tcPr>
          <w:p w14:paraId="167F5801">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市级</w:t>
            </w:r>
            <w:r>
              <w:rPr>
                <w:rFonts w:hint="eastAsia" w:ascii="Calibri" w:hAnsi="Calibri" w:eastAsia="宋体" w:cs="Times New Roman"/>
                <w:sz w:val="24"/>
                <w:szCs w:val="24"/>
                <w:highlight w:val="none"/>
              </w:rPr>
              <w:t>河道</w:t>
            </w:r>
          </w:p>
        </w:tc>
        <w:tc>
          <w:tcPr>
            <w:tcW w:w="4128" w:type="dxa"/>
            <w:vAlign w:val="center"/>
          </w:tcPr>
          <w:p w14:paraId="5B823750">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41FD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7523E3A8">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5</w:t>
            </w:r>
          </w:p>
        </w:tc>
        <w:tc>
          <w:tcPr>
            <w:tcW w:w="1701" w:type="dxa"/>
            <w:vMerge w:val="restart"/>
            <w:vAlign w:val="center"/>
          </w:tcPr>
          <w:p w14:paraId="3B93DAA4">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浜里河</w:t>
            </w:r>
          </w:p>
        </w:tc>
        <w:tc>
          <w:tcPr>
            <w:tcW w:w="1701" w:type="dxa"/>
            <w:vMerge w:val="restart"/>
            <w:vAlign w:val="center"/>
          </w:tcPr>
          <w:p w14:paraId="359D20A0">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Merge w:val="restart"/>
            <w:vAlign w:val="center"/>
          </w:tcPr>
          <w:p w14:paraId="6116F6A1">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输水管道穿/跨越，两次</w:t>
            </w:r>
          </w:p>
        </w:tc>
      </w:tr>
      <w:tr w14:paraId="24C4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7A1B16A3">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6</w:t>
            </w:r>
          </w:p>
        </w:tc>
        <w:tc>
          <w:tcPr>
            <w:tcW w:w="1701" w:type="dxa"/>
            <w:vMerge w:val="continue"/>
            <w:vAlign w:val="center"/>
          </w:tcPr>
          <w:p w14:paraId="4F1EB6CB">
            <w:pPr>
              <w:jc w:val="center"/>
              <w:rPr>
                <w:rFonts w:ascii="Calibri" w:hAnsi="Calibri" w:eastAsia="宋体" w:cs="Times New Roman"/>
                <w:sz w:val="24"/>
                <w:szCs w:val="24"/>
                <w:highlight w:val="none"/>
              </w:rPr>
            </w:pPr>
          </w:p>
        </w:tc>
        <w:tc>
          <w:tcPr>
            <w:tcW w:w="1701" w:type="dxa"/>
            <w:vMerge w:val="continue"/>
            <w:vAlign w:val="center"/>
          </w:tcPr>
          <w:p w14:paraId="1C52722B">
            <w:pPr>
              <w:jc w:val="center"/>
              <w:rPr>
                <w:rFonts w:ascii="Calibri" w:hAnsi="Calibri" w:eastAsia="宋体" w:cs="Times New Roman"/>
                <w:sz w:val="24"/>
                <w:szCs w:val="24"/>
                <w:highlight w:val="none"/>
              </w:rPr>
            </w:pPr>
          </w:p>
        </w:tc>
        <w:tc>
          <w:tcPr>
            <w:tcW w:w="4128" w:type="dxa"/>
            <w:vMerge w:val="continue"/>
            <w:vAlign w:val="center"/>
          </w:tcPr>
          <w:p w14:paraId="0F72BDF6">
            <w:pPr>
              <w:jc w:val="center"/>
              <w:rPr>
                <w:rFonts w:ascii="Calibri" w:hAnsi="Calibri" w:eastAsia="宋体" w:cs="Times New Roman"/>
                <w:sz w:val="24"/>
                <w:szCs w:val="24"/>
                <w:highlight w:val="none"/>
              </w:rPr>
            </w:pPr>
          </w:p>
        </w:tc>
      </w:tr>
      <w:tr w14:paraId="3E07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59241846">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7</w:t>
            </w:r>
          </w:p>
        </w:tc>
        <w:tc>
          <w:tcPr>
            <w:tcW w:w="1701" w:type="dxa"/>
            <w:vAlign w:val="center"/>
          </w:tcPr>
          <w:p w14:paraId="578C8BC0">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邱渎港</w:t>
            </w:r>
          </w:p>
        </w:tc>
        <w:tc>
          <w:tcPr>
            <w:tcW w:w="1701" w:type="dxa"/>
            <w:vAlign w:val="center"/>
          </w:tcPr>
          <w:p w14:paraId="4BFFFF2E">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74F758DA">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06CC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0D93A8EA">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8</w:t>
            </w:r>
          </w:p>
        </w:tc>
        <w:tc>
          <w:tcPr>
            <w:tcW w:w="1701" w:type="dxa"/>
            <w:vAlign w:val="center"/>
          </w:tcPr>
          <w:p w14:paraId="7011B6D0">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新渎港</w:t>
            </w:r>
          </w:p>
        </w:tc>
        <w:tc>
          <w:tcPr>
            <w:tcW w:w="1701" w:type="dxa"/>
            <w:vAlign w:val="center"/>
          </w:tcPr>
          <w:p w14:paraId="574F1D00">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5E968173">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0A1A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1A094827">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9</w:t>
            </w:r>
          </w:p>
        </w:tc>
        <w:tc>
          <w:tcPr>
            <w:tcW w:w="1701" w:type="dxa"/>
            <w:vAlign w:val="center"/>
          </w:tcPr>
          <w:p w14:paraId="23008BC3">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高塍河</w:t>
            </w:r>
          </w:p>
        </w:tc>
        <w:tc>
          <w:tcPr>
            <w:tcW w:w="1701" w:type="dxa"/>
            <w:vAlign w:val="center"/>
          </w:tcPr>
          <w:p w14:paraId="6BE216D8">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镇级</w:t>
            </w:r>
            <w:r>
              <w:rPr>
                <w:rFonts w:hint="eastAsia" w:ascii="Calibri" w:hAnsi="Calibri" w:eastAsia="宋体" w:cs="Times New Roman"/>
                <w:sz w:val="24"/>
                <w:szCs w:val="24"/>
                <w:highlight w:val="none"/>
              </w:rPr>
              <w:t>河道</w:t>
            </w:r>
          </w:p>
        </w:tc>
        <w:tc>
          <w:tcPr>
            <w:tcW w:w="4128" w:type="dxa"/>
            <w:vAlign w:val="center"/>
          </w:tcPr>
          <w:p w14:paraId="77AADB21">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412B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031EAADB">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10</w:t>
            </w:r>
          </w:p>
        </w:tc>
        <w:tc>
          <w:tcPr>
            <w:tcW w:w="1701" w:type="dxa"/>
            <w:vAlign w:val="center"/>
          </w:tcPr>
          <w:p w14:paraId="4DA078AA">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亳村河</w:t>
            </w:r>
          </w:p>
        </w:tc>
        <w:tc>
          <w:tcPr>
            <w:tcW w:w="1701" w:type="dxa"/>
            <w:vAlign w:val="center"/>
          </w:tcPr>
          <w:p w14:paraId="21EF71F1">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2A7339D9">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7A1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2419125A">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11</w:t>
            </w:r>
          </w:p>
        </w:tc>
        <w:tc>
          <w:tcPr>
            <w:tcW w:w="1701" w:type="dxa"/>
            <w:vAlign w:val="center"/>
          </w:tcPr>
          <w:p w14:paraId="0E7BE18A">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万年桥河</w:t>
            </w:r>
          </w:p>
        </w:tc>
        <w:tc>
          <w:tcPr>
            <w:tcW w:w="1701" w:type="dxa"/>
            <w:vAlign w:val="center"/>
          </w:tcPr>
          <w:p w14:paraId="582F7DD1">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7BD7F1A4">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14EC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09B1EE30">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12</w:t>
            </w:r>
          </w:p>
        </w:tc>
        <w:tc>
          <w:tcPr>
            <w:tcW w:w="1701" w:type="dxa"/>
            <w:vAlign w:val="center"/>
          </w:tcPr>
          <w:p w14:paraId="76E3683B">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上堡河</w:t>
            </w:r>
          </w:p>
        </w:tc>
        <w:tc>
          <w:tcPr>
            <w:tcW w:w="1701" w:type="dxa"/>
            <w:vAlign w:val="center"/>
          </w:tcPr>
          <w:p w14:paraId="03B727C9">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17B0BE5D">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3B17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66691549">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13</w:t>
            </w:r>
          </w:p>
        </w:tc>
        <w:tc>
          <w:tcPr>
            <w:tcW w:w="1701" w:type="dxa"/>
            <w:vAlign w:val="center"/>
          </w:tcPr>
          <w:p w14:paraId="3FF22E37">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竹门浜</w:t>
            </w:r>
          </w:p>
        </w:tc>
        <w:tc>
          <w:tcPr>
            <w:tcW w:w="1701" w:type="dxa"/>
            <w:vAlign w:val="center"/>
          </w:tcPr>
          <w:p w14:paraId="4768D4B1">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2424B48D">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43C4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1264A4B3">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14</w:t>
            </w:r>
          </w:p>
        </w:tc>
        <w:tc>
          <w:tcPr>
            <w:tcW w:w="1701" w:type="dxa"/>
            <w:vAlign w:val="center"/>
          </w:tcPr>
          <w:p w14:paraId="37AE46B7">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宜红河</w:t>
            </w:r>
          </w:p>
        </w:tc>
        <w:tc>
          <w:tcPr>
            <w:tcW w:w="1701" w:type="dxa"/>
            <w:vAlign w:val="center"/>
          </w:tcPr>
          <w:p w14:paraId="645277EE">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镇级</w:t>
            </w:r>
            <w:r>
              <w:rPr>
                <w:rFonts w:hint="eastAsia" w:ascii="Calibri" w:hAnsi="Calibri" w:eastAsia="宋体" w:cs="Times New Roman"/>
                <w:sz w:val="24"/>
                <w:szCs w:val="24"/>
                <w:highlight w:val="none"/>
              </w:rPr>
              <w:t>河道</w:t>
            </w:r>
          </w:p>
        </w:tc>
        <w:tc>
          <w:tcPr>
            <w:tcW w:w="4128" w:type="dxa"/>
            <w:vAlign w:val="center"/>
          </w:tcPr>
          <w:p w14:paraId="6FABBFB8">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1673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2235C2A2">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15</w:t>
            </w:r>
          </w:p>
        </w:tc>
        <w:tc>
          <w:tcPr>
            <w:tcW w:w="1701" w:type="dxa"/>
            <w:vAlign w:val="center"/>
          </w:tcPr>
          <w:p w14:paraId="63E82358">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施家坝河</w:t>
            </w:r>
          </w:p>
        </w:tc>
        <w:tc>
          <w:tcPr>
            <w:tcW w:w="1701" w:type="dxa"/>
            <w:vAlign w:val="center"/>
          </w:tcPr>
          <w:p w14:paraId="368BEA58">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065B577E">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1A5C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0DDB76C3">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16</w:t>
            </w:r>
          </w:p>
        </w:tc>
        <w:tc>
          <w:tcPr>
            <w:tcW w:w="1701" w:type="dxa"/>
            <w:vAlign w:val="center"/>
          </w:tcPr>
          <w:p w14:paraId="6D306311">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新河浜</w:t>
            </w:r>
          </w:p>
        </w:tc>
        <w:tc>
          <w:tcPr>
            <w:tcW w:w="1701" w:type="dxa"/>
            <w:vAlign w:val="center"/>
          </w:tcPr>
          <w:p w14:paraId="487A6CD0">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5419CBC2">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25AC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7093EBB5">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17</w:t>
            </w:r>
          </w:p>
        </w:tc>
        <w:tc>
          <w:tcPr>
            <w:tcW w:w="1701" w:type="dxa"/>
            <w:vAlign w:val="center"/>
          </w:tcPr>
          <w:p w14:paraId="12E646A5">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避风河</w:t>
            </w:r>
          </w:p>
        </w:tc>
        <w:tc>
          <w:tcPr>
            <w:tcW w:w="1701" w:type="dxa"/>
            <w:vAlign w:val="center"/>
          </w:tcPr>
          <w:p w14:paraId="6BCF11EB">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411644E0">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06F2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4C53E76B">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18</w:t>
            </w:r>
          </w:p>
        </w:tc>
        <w:tc>
          <w:tcPr>
            <w:tcW w:w="1701" w:type="dxa"/>
            <w:vAlign w:val="center"/>
          </w:tcPr>
          <w:p w14:paraId="11AC3207">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生产河</w:t>
            </w:r>
          </w:p>
        </w:tc>
        <w:tc>
          <w:tcPr>
            <w:tcW w:w="1701" w:type="dxa"/>
            <w:vAlign w:val="center"/>
          </w:tcPr>
          <w:p w14:paraId="660A2029">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07EFC684">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0E7B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3FBBABDE">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19</w:t>
            </w:r>
          </w:p>
        </w:tc>
        <w:tc>
          <w:tcPr>
            <w:tcW w:w="1701" w:type="dxa"/>
            <w:vAlign w:val="center"/>
          </w:tcPr>
          <w:p w14:paraId="6F9A4530">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红星河</w:t>
            </w:r>
          </w:p>
        </w:tc>
        <w:tc>
          <w:tcPr>
            <w:tcW w:w="1701" w:type="dxa"/>
            <w:vAlign w:val="center"/>
          </w:tcPr>
          <w:p w14:paraId="31776D18">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镇级</w:t>
            </w:r>
            <w:r>
              <w:rPr>
                <w:rFonts w:hint="eastAsia" w:ascii="Calibri" w:hAnsi="Calibri" w:eastAsia="宋体" w:cs="Times New Roman"/>
                <w:sz w:val="24"/>
                <w:szCs w:val="24"/>
                <w:highlight w:val="none"/>
              </w:rPr>
              <w:t>河道</w:t>
            </w:r>
          </w:p>
        </w:tc>
        <w:tc>
          <w:tcPr>
            <w:tcW w:w="4128" w:type="dxa"/>
            <w:vAlign w:val="center"/>
          </w:tcPr>
          <w:p w14:paraId="04A21D91">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51F0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70EEB1A2">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20</w:t>
            </w:r>
          </w:p>
        </w:tc>
        <w:tc>
          <w:tcPr>
            <w:tcW w:w="1701" w:type="dxa"/>
            <w:vAlign w:val="center"/>
          </w:tcPr>
          <w:p w14:paraId="41DCDA0E">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白龙河</w:t>
            </w:r>
          </w:p>
        </w:tc>
        <w:tc>
          <w:tcPr>
            <w:tcW w:w="1701" w:type="dxa"/>
            <w:vAlign w:val="center"/>
          </w:tcPr>
          <w:p w14:paraId="42947083">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镇级</w:t>
            </w:r>
            <w:r>
              <w:rPr>
                <w:rFonts w:hint="eastAsia" w:ascii="Calibri" w:hAnsi="Calibri" w:eastAsia="宋体" w:cs="Times New Roman"/>
                <w:sz w:val="24"/>
                <w:szCs w:val="24"/>
                <w:highlight w:val="none"/>
              </w:rPr>
              <w:t>河道</w:t>
            </w:r>
          </w:p>
        </w:tc>
        <w:tc>
          <w:tcPr>
            <w:tcW w:w="4128" w:type="dxa"/>
            <w:vAlign w:val="center"/>
          </w:tcPr>
          <w:p w14:paraId="7FF06C3D">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4D01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7852CAE1">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21</w:t>
            </w:r>
          </w:p>
        </w:tc>
        <w:tc>
          <w:tcPr>
            <w:tcW w:w="1701" w:type="dxa"/>
            <w:vAlign w:val="center"/>
          </w:tcPr>
          <w:p w14:paraId="6944FF8E">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西氿</w:t>
            </w:r>
          </w:p>
        </w:tc>
        <w:tc>
          <w:tcPr>
            <w:tcW w:w="1701" w:type="dxa"/>
            <w:vAlign w:val="center"/>
          </w:tcPr>
          <w:p w14:paraId="0614F394">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市管湖泊</w:t>
            </w:r>
          </w:p>
        </w:tc>
        <w:tc>
          <w:tcPr>
            <w:tcW w:w="4128" w:type="dxa"/>
            <w:vAlign w:val="center"/>
          </w:tcPr>
          <w:p w14:paraId="6644FEC4">
            <w:pPr>
              <w:ind w:firstLine="523" w:firstLineChars="218"/>
              <w:rPr>
                <w:rFonts w:ascii="Calibri" w:hAnsi="Calibri" w:eastAsia="宋体" w:cs="Times New Roman"/>
                <w:sz w:val="24"/>
                <w:szCs w:val="24"/>
                <w:highlight w:val="none"/>
              </w:rPr>
            </w:pPr>
            <w:r>
              <w:rPr>
                <w:rFonts w:ascii="Calibri" w:hAnsi="Calibri" w:eastAsia="宋体" w:cs="Times New Roman"/>
                <w:sz w:val="24"/>
                <w:szCs w:val="24"/>
                <w:highlight w:val="none"/>
              </w:rPr>
              <w:t>1、输水管道顺岸敷设</w:t>
            </w:r>
          </w:p>
          <w:p w14:paraId="76D73B72">
            <w:pPr>
              <w:ind w:firstLine="523" w:firstLineChars="218"/>
              <w:rPr>
                <w:rFonts w:ascii="Calibri" w:hAnsi="Calibri" w:eastAsia="宋体" w:cs="Times New Roman"/>
                <w:sz w:val="24"/>
                <w:szCs w:val="24"/>
                <w:highlight w:val="none"/>
              </w:rPr>
            </w:pPr>
            <w:r>
              <w:rPr>
                <w:rFonts w:ascii="Calibri" w:hAnsi="Calibri" w:eastAsia="宋体" w:cs="Times New Roman"/>
                <w:sz w:val="24"/>
                <w:szCs w:val="24"/>
                <w:highlight w:val="none"/>
              </w:rPr>
              <w:t>2、输水管道穿/跨越</w:t>
            </w:r>
          </w:p>
        </w:tc>
      </w:tr>
      <w:tr w14:paraId="0331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42B599A5">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22</w:t>
            </w:r>
          </w:p>
        </w:tc>
        <w:tc>
          <w:tcPr>
            <w:tcW w:w="1701" w:type="dxa"/>
            <w:vAlign w:val="center"/>
          </w:tcPr>
          <w:p w14:paraId="3644D3A6">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张潭河</w:t>
            </w:r>
          </w:p>
        </w:tc>
        <w:tc>
          <w:tcPr>
            <w:tcW w:w="1701" w:type="dxa"/>
            <w:vAlign w:val="center"/>
          </w:tcPr>
          <w:p w14:paraId="2538AAE0">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镇级</w:t>
            </w:r>
            <w:r>
              <w:rPr>
                <w:rFonts w:hint="eastAsia" w:ascii="Calibri" w:hAnsi="Calibri" w:eastAsia="宋体" w:cs="Times New Roman"/>
                <w:sz w:val="24"/>
                <w:szCs w:val="24"/>
                <w:highlight w:val="none"/>
              </w:rPr>
              <w:t>河道</w:t>
            </w:r>
          </w:p>
        </w:tc>
        <w:tc>
          <w:tcPr>
            <w:tcW w:w="4128" w:type="dxa"/>
            <w:vAlign w:val="center"/>
          </w:tcPr>
          <w:p w14:paraId="56FFD96C">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r w14:paraId="23C8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46" w:type="dxa"/>
            <w:vAlign w:val="center"/>
          </w:tcPr>
          <w:p w14:paraId="0D1324E6">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23</w:t>
            </w:r>
          </w:p>
        </w:tc>
        <w:tc>
          <w:tcPr>
            <w:tcW w:w="1701" w:type="dxa"/>
            <w:vAlign w:val="center"/>
          </w:tcPr>
          <w:p w14:paraId="4E22CBBA">
            <w:pPr>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西溪河</w:t>
            </w:r>
          </w:p>
        </w:tc>
        <w:tc>
          <w:tcPr>
            <w:tcW w:w="1701" w:type="dxa"/>
            <w:vAlign w:val="center"/>
          </w:tcPr>
          <w:p w14:paraId="2F15B68E">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村级</w:t>
            </w:r>
            <w:r>
              <w:rPr>
                <w:rFonts w:hint="eastAsia" w:ascii="Calibri" w:hAnsi="Calibri" w:eastAsia="宋体" w:cs="Times New Roman"/>
                <w:sz w:val="24"/>
                <w:szCs w:val="24"/>
                <w:highlight w:val="none"/>
              </w:rPr>
              <w:t>河道</w:t>
            </w:r>
          </w:p>
        </w:tc>
        <w:tc>
          <w:tcPr>
            <w:tcW w:w="4128" w:type="dxa"/>
            <w:vAlign w:val="center"/>
          </w:tcPr>
          <w:p w14:paraId="61F7F9D7">
            <w:pPr>
              <w:jc w:val="center"/>
              <w:rPr>
                <w:rFonts w:ascii="Calibri" w:hAnsi="Calibri" w:eastAsia="宋体" w:cs="Times New Roman"/>
                <w:sz w:val="24"/>
                <w:szCs w:val="24"/>
                <w:highlight w:val="none"/>
              </w:rPr>
            </w:pPr>
            <w:r>
              <w:rPr>
                <w:rFonts w:ascii="Calibri" w:hAnsi="Calibri" w:eastAsia="宋体" w:cs="Times New Roman"/>
                <w:sz w:val="24"/>
                <w:szCs w:val="24"/>
                <w:highlight w:val="none"/>
              </w:rPr>
              <w:t>输水管道穿/跨越</w:t>
            </w:r>
          </w:p>
        </w:tc>
      </w:tr>
    </w:tbl>
    <w:p w14:paraId="5BC85419">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服务内容</w:t>
      </w:r>
    </w:p>
    <w:p w14:paraId="642B831F">
      <w:pPr>
        <w:snapToGrid w:val="0"/>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 xml:space="preserve">   </w:t>
      </w:r>
      <w:r>
        <w:rPr>
          <w:rFonts w:ascii="Times New Roman" w:hAnsi="Times New Roman" w:eastAsia="宋体" w:cs="Times New Roman"/>
          <w:color w:val="auto"/>
          <w:sz w:val="24"/>
          <w:szCs w:val="24"/>
          <w:highlight w:val="none"/>
        </w:rPr>
        <w:t>1、根据开发建设项目</w:t>
      </w:r>
      <w:r>
        <w:rPr>
          <w:rFonts w:hint="eastAsia" w:ascii="Times New Roman" w:hAnsi="Times New Roman" w:eastAsia="宋体" w:cs="Times New Roman"/>
          <w:color w:val="auto"/>
          <w:sz w:val="24"/>
          <w:szCs w:val="24"/>
          <w:highlight w:val="none"/>
          <w:lang w:val="en-US" w:eastAsia="zh-CN"/>
        </w:rPr>
        <w:t>防洪影响评价</w:t>
      </w:r>
      <w:r>
        <w:rPr>
          <w:rFonts w:ascii="Times New Roman" w:hAnsi="Times New Roman" w:eastAsia="宋体" w:cs="Times New Roman"/>
          <w:color w:val="auto"/>
          <w:sz w:val="24"/>
          <w:szCs w:val="24"/>
          <w:highlight w:val="none"/>
        </w:rPr>
        <w:t>技术规范要求，针对</w:t>
      </w:r>
      <w:r>
        <w:rPr>
          <w:rFonts w:hint="eastAsia" w:ascii="宋体" w:hAnsi="宋体" w:eastAsia="宋体" w:cs="Times New Roman"/>
          <w:color w:val="auto"/>
          <w:sz w:val="24"/>
          <w:szCs w:val="24"/>
          <w:highlight w:val="none"/>
          <w:lang w:eastAsia="zh-CN"/>
        </w:rPr>
        <w:t>滆湖引水工程防洪影响评价采购项目</w:t>
      </w:r>
      <w:r>
        <w:rPr>
          <w:rFonts w:ascii="Times New Roman" w:hAnsi="Times New Roman" w:eastAsia="宋体" w:cs="Times New Roman"/>
          <w:color w:val="auto"/>
          <w:sz w:val="24"/>
          <w:szCs w:val="24"/>
          <w:highlight w:val="none"/>
        </w:rPr>
        <w:t>编制</w:t>
      </w:r>
      <w:r>
        <w:rPr>
          <w:rFonts w:hint="eastAsia" w:ascii="Times New Roman" w:hAnsi="Times New Roman" w:eastAsia="宋体" w:cs="Times New Roman"/>
          <w:color w:val="auto"/>
          <w:sz w:val="24"/>
          <w:szCs w:val="24"/>
          <w:highlight w:val="none"/>
        </w:rPr>
        <w:t>防洪影响评价</w:t>
      </w:r>
      <w:r>
        <w:rPr>
          <w:rFonts w:ascii="Times New Roman" w:hAnsi="Times New Roman" w:eastAsia="宋体" w:cs="Times New Roman"/>
          <w:color w:val="auto"/>
          <w:sz w:val="24"/>
          <w:szCs w:val="24"/>
          <w:highlight w:val="none"/>
        </w:rPr>
        <w:t>报告书。</w:t>
      </w:r>
    </w:p>
    <w:p w14:paraId="7E3691E1">
      <w:pPr>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2、开展</w:t>
      </w:r>
      <w:r>
        <w:rPr>
          <w:rFonts w:hint="eastAsia" w:ascii="宋体" w:hAnsi="宋体" w:eastAsia="宋体" w:cs="Times New Roman"/>
          <w:color w:val="auto"/>
          <w:sz w:val="24"/>
          <w:szCs w:val="24"/>
          <w:highlight w:val="none"/>
          <w:lang w:eastAsia="zh-CN"/>
        </w:rPr>
        <w:t>滆湖引水工程防洪影响评价采购项目</w:t>
      </w:r>
      <w:r>
        <w:rPr>
          <w:rFonts w:hint="eastAsia" w:ascii="Times New Roman" w:hAnsi="Times New Roman" w:eastAsia="宋体" w:cs="Times New Roman"/>
          <w:color w:val="auto"/>
          <w:sz w:val="24"/>
          <w:szCs w:val="24"/>
          <w:highlight w:val="none"/>
        </w:rPr>
        <w:t>防洪影响评价</w:t>
      </w:r>
      <w:r>
        <w:rPr>
          <w:rFonts w:ascii="Times New Roman" w:hAnsi="Times New Roman" w:eastAsia="宋体" w:cs="Times New Roman"/>
          <w:color w:val="auto"/>
          <w:sz w:val="24"/>
          <w:szCs w:val="24"/>
          <w:highlight w:val="none"/>
        </w:rPr>
        <w:t>报告书编制及报批服务，成果咨询、审查及批复过程中需配合的相关技术服务，确保其编制的</w:t>
      </w:r>
      <w:r>
        <w:rPr>
          <w:rFonts w:hint="eastAsia" w:ascii="Times New Roman" w:hAnsi="Times New Roman" w:eastAsia="宋体" w:cs="Times New Roman"/>
          <w:color w:val="auto"/>
          <w:sz w:val="24"/>
          <w:szCs w:val="24"/>
          <w:highlight w:val="none"/>
        </w:rPr>
        <w:t>防洪影响评价报告书</w:t>
      </w:r>
      <w:r>
        <w:rPr>
          <w:rFonts w:ascii="Times New Roman" w:hAnsi="Times New Roman" w:eastAsia="宋体" w:cs="Times New Roman"/>
          <w:color w:val="auto"/>
          <w:sz w:val="24"/>
          <w:szCs w:val="24"/>
          <w:highlight w:val="none"/>
        </w:rPr>
        <w:t>通过专家评审并取得</w:t>
      </w:r>
      <w:r>
        <w:rPr>
          <w:rFonts w:hint="eastAsia" w:ascii="Times New Roman" w:hAnsi="Times New Roman" w:eastAsia="宋体" w:cs="Times New Roman"/>
          <w:color w:val="auto"/>
          <w:sz w:val="24"/>
          <w:szCs w:val="24"/>
          <w:highlight w:val="none"/>
        </w:rPr>
        <w:t>相应</w:t>
      </w:r>
      <w:r>
        <w:rPr>
          <w:rFonts w:ascii="Times New Roman" w:hAnsi="Times New Roman" w:eastAsia="宋体" w:cs="Times New Roman"/>
          <w:color w:val="auto"/>
          <w:sz w:val="24"/>
          <w:szCs w:val="24"/>
          <w:highlight w:val="none"/>
        </w:rPr>
        <w:t>批复。</w:t>
      </w:r>
    </w:p>
    <w:p w14:paraId="55FB600B">
      <w:pPr>
        <w:snapToGrid w:val="0"/>
        <w:spacing w:line="360" w:lineRule="auto"/>
        <w:ind w:firstLine="480"/>
        <w:rPr>
          <w:rFonts w:hint="eastAsia"/>
          <w:b/>
          <w:color w:val="auto"/>
          <w:sz w:val="24"/>
          <w:szCs w:val="24"/>
          <w:highlight w:val="none"/>
        </w:rPr>
      </w:pPr>
      <w:r>
        <w:rPr>
          <w:rFonts w:hint="eastAsia"/>
          <w:b/>
          <w:color w:val="auto"/>
          <w:sz w:val="24"/>
          <w:szCs w:val="24"/>
          <w:highlight w:val="none"/>
        </w:rPr>
        <w:t>三、项目成果要求</w:t>
      </w:r>
    </w:p>
    <w:p w14:paraId="38B157CB">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1、报告编制成果要求：</w:t>
      </w:r>
    </w:p>
    <w:p w14:paraId="71C17448">
      <w:pPr>
        <w:autoSpaceDE w:val="0"/>
        <w:autoSpaceDN w:val="0"/>
        <w:adjustRightInd w:val="0"/>
        <w:snapToGrid w:val="0"/>
        <w:spacing w:line="36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中标后，中标供应商在接到采购人通知后须于30日内完成本项目洪评评价报告书送审稿。根据采购人及相关主管部门时间节点要求进行评审（根据专家意见10日内修改到位，意见须提供专家签字）并取得洪评批复。</w:t>
      </w:r>
      <w:r>
        <w:rPr>
          <w:rFonts w:hint="eastAsia"/>
          <w:highlight w:val="none"/>
          <w:lang w:eastAsia="zh-CN"/>
        </w:rPr>
        <w:t>（</w:t>
      </w:r>
      <w:r>
        <w:rPr>
          <w:rFonts w:hint="eastAsia"/>
          <w:highlight w:val="none"/>
        </w:rPr>
        <w:t>如因</w:t>
      </w:r>
      <w:r>
        <w:rPr>
          <w:rFonts w:hint="eastAsia"/>
          <w:highlight w:val="none"/>
          <w:lang w:val="en-US" w:eastAsia="zh-CN"/>
        </w:rPr>
        <w:t>项目本身原因</w:t>
      </w:r>
      <w:r>
        <w:rPr>
          <w:rFonts w:hint="eastAsia"/>
          <w:highlight w:val="none"/>
        </w:rPr>
        <w:t>等不可抗力，造成方案无法按期取得相关成果</w:t>
      </w:r>
      <w:r>
        <w:rPr>
          <w:rFonts w:hint="eastAsia"/>
          <w:highlight w:val="none"/>
          <w:lang w:eastAsia="zh-CN"/>
        </w:rPr>
        <w:t>，</w:t>
      </w:r>
      <w:r>
        <w:rPr>
          <w:rFonts w:hint="eastAsia"/>
          <w:highlight w:val="none"/>
        </w:rPr>
        <w:t>则由甲乙双方协商解决。</w:t>
      </w:r>
      <w:r>
        <w:rPr>
          <w:rFonts w:hint="eastAsia"/>
          <w:highlight w:val="none"/>
          <w:lang w:eastAsia="zh-CN"/>
        </w:rPr>
        <w:t>）</w:t>
      </w:r>
    </w:p>
    <w:p w14:paraId="7636DB99">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Style w:val="22"/>
          <w:rFonts w:hint="eastAsia" w:ascii="宋体" w:hAnsi="宋体"/>
          <w:color w:val="auto"/>
          <w:sz w:val="24"/>
          <w:szCs w:val="24"/>
          <w:highlight w:val="none"/>
          <w:lang w:val="en-US" w:eastAsia="zh-CN"/>
        </w:rPr>
        <w:t>洪评项目评价报告书</w:t>
      </w:r>
      <w:r>
        <w:rPr>
          <w:rFonts w:hint="eastAsia" w:ascii="宋体" w:hAnsi="宋体"/>
          <w:color w:val="auto"/>
          <w:sz w:val="24"/>
          <w:szCs w:val="24"/>
          <w:highlight w:val="none"/>
        </w:rPr>
        <w:t>报批稿包括印刷版</w:t>
      </w:r>
      <w:r>
        <w:rPr>
          <w:rFonts w:ascii="宋体" w:hAnsi="宋体"/>
          <w:color w:val="auto"/>
          <w:sz w:val="24"/>
          <w:szCs w:val="24"/>
          <w:highlight w:val="none"/>
        </w:rPr>
        <w:t>4</w:t>
      </w:r>
      <w:r>
        <w:rPr>
          <w:rFonts w:hint="eastAsia" w:ascii="宋体" w:hAnsi="宋体"/>
          <w:color w:val="auto"/>
          <w:sz w:val="24"/>
          <w:szCs w:val="24"/>
          <w:highlight w:val="none"/>
        </w:rPr>
        <w:t>份及电子版1份。</w:t>
      </w:r>
    </w:p>
    <w:p w14:paraId="4EFAFAED">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乙方在合同约定期内未按时交付报告的，除不可抗力外，乙方应向甲方支付违约金，具体支付比例如下：</w:t>
      </w:r>
    </w:p>
    <w:p w14:paraId="66DF7F38">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eastAsia="宋体"/>
          <w:sz w:val="24"/>
          <w:szCs w:val="24"/>
          <w:highlight w:val="none"/>
        </w:rPr>
        <w:t>如延误</w:t>
      </w:r>
      <w:r>
        <w:rPr>
          <w:rFonts w:hint="eastAsia" w:ascii="宋体" w:hAnsi="宋体" w:eastAsia="宋体"/>
          <w:sz w:val="24"/>
          <w:szCs w:val="24"/>
          <w:highlight w:val="none"/>
          <w:lang w:val="en-US" w:eastAsia="zh-CN"/>
        </w:rPr>
        <w:t>上述</w:t>
      </w:r>
      <w:r>
        <w:rPr>
          <w:rFonts w:hint="eastAsia" w:ascii="宋体" w:hAnsi="宋体" w:eastAsia="宋体"/>
          <w:sz w:val="24"/>
          <w:szCs w:val="24"/>
          <w:highlight w:val="none"/>
        </w:rPr>
        <w:t>工期，则中标</w:t>
      </w:r>
      <w:r>
        <w:rPr>
          <w:rFonts w:hint="eastAsia" w:ascii="宋体" w:hAnsi="宋体"/>
          <w:sz w:val="24"/>
          <w:szCs w:val="24"/>
          <w:highlight w:val="none"/>
          <w:lang w:val="en-US" w:eastAsia="zh-CN"/>
        </w:rPr>
        <w:t>供应商</w:t>
      </w:r>
      <w:r>
        <w:rPr>
          <w:rFonts w:hint="eastAsia" w:ascii="宋体" w:hAnsi="宋体" w:eastAsia="宋体"/>
          <w:sz w:val="24"/>
          <w:szCs w:val="24"/>
          <w:highlight w:val="none"/>
        </w:rPr>
        <w:t>按中标价的</w:t>
      </w:r>
      <w:r>
        <w:rPr>
          <w:rFonts w:hint="eastAsia" w:ascii="宋体" w:hAnsi="宋体"/>
          <w:sz w:val="24"/>
          <w:szCs w:val="24"/>
          <w:highlight w:val="none"/>
          <w:lang w:val="en-US" w:eastAsia="zh-CN"/>
        </w:rPr>
        <w:t>百</w:t>
      </w:r>
      <w:r>
        <w:rPr>
          <w:rFonts w:hint="eastAsia" w:ascii="宋体" w:hAnsi="宋体" w:eastAsia="宋体"/>
          <w:sz w:val="24"/>
          <w:szCs w:val="24"/>
          <w:highlight w:val="none"/>
        </w:rPr>
        <w:t>分之二/天</w:t>
      </w:r>
      <w:r>
        <w:rPr>
          <w:rFonts w:hint="eastAsia" w:ascii="宋体" w:hAnsi="宋体" w:eastAsia="宋体"/>
          <w:sz w:val="24"/>
          <w:szCs w:val="24"/>
          <w:highlight w:val="none"/>
        </w:rPr>
        <w:t>支付违约金给采购人。</w:t>
      </w:r>
    </w:p>
    <w:p w14:paraId="7747CCFA">
      <w:pPr>
        <w:autoSpaceDE w:val="0"/>
        <w:autoSpaceDN w:val="0"/>
        <w:adjustRightInd w:val="0"/>
        <w:snapToGrid w:val="0"/>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逾期交付超过15天以上的视为</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不履行合同，</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有权终止合同，并要求</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支付违约金及扣除相应的履约保证金。</w:t>
      </w:r>
    </w:p>
    <w:p w14:paraId="5BA154EB">
      <w:pPr>
        <w:snapToGrid w:val="0"/>
        <w:spacing w:line="360" w:lineRule="auto"/>
        <w:rPr>
          <w:rFonts w:hint="eastAsia"/>
          <w:b/>
          <w:color w:val="auto"/>
          <w:sz w:val="24"/>
          <w:szCs w:val="24"/>
          <w:highlight w:val="none"/>
        </w:rPr>
      </w:pPr>
      <w:r>
        <w:rPr>
          <w:rFonts w:hint="eastAsia"/>
          <w:b/>
          <w:color w:val="auto"/>
          <w:sz w:val="24"/>
          <w:szCs w:val="24"/>
          <w:highlight w:val="none"/>
        </w:rPr>
        <w:t>四、报价要求</w:t>
      </w:r>
    </w:p>
    <w:p w14:paraId="637E465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所投标报价不得高于投标最高预算限价，否则按废标处理。</w:t>
      </w:r>
    </w:p>
    <w:p w14:paraId="7C47C5FD">
      <w:pPr>
        <w:spacing w:line="360" w:lineRule="auto"/>
        <w:ind w:firstLine="480" w:firstLineChars="200"/>
        <w:rPr>
          <w:rFonts w:hint="eastAsia"/>
          <w:color w:val="auto"/>
          <w:highlight w:val="none"/>
        </w:rPr>
      </w:pPr>
      <w:r>
        <w:rPr>
          <w:rFonts w:hint="eastAsia" w:ascii="宋体" w:hAnsi="宋体"/>
          <w:color w:val="auto"/>
          <w:sz w:val="24"/>
          <w:szCs w:val="24"/>
          <w:highlight w:val="none"/>
        </w:rPr>
        <w:t>2、 本项目投标</w:t>
      </w:r>
      <w:r>
        <w:rPr>
          <w:rFonts w:hint="eastAsia" w:ascii="宋体" w:hAnsi="宋体"/>
          <w:color w:val="auto"/>
          <w:sz w:val="24"/>
          <w:szCs w:val="24"/>
          <w:highlight w:val="none"/>
        </w:rPr>
        <w:t>报价</w:t>
      </w:r>
      <w:r>
        <w:rPr>
          <w:rFonts w:hint="eastAsia" w:ascii="宋体" w:hAnsi="宋体"/>
          <w:color w:val="auto"/>
          <w:sz w:val="24"/>
          <w:szCs w:val="24"/>
          <w:highlight w:val="none"/>
          <w:lang w:val="en-US" w:eastAsia="zh-CN"/>
        </w:rPr>
        <w:t>为固定总价</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包括</w:t>
      </w:r>
      <w:r>
        <w:rPr>
          <w:rFonts w:hint="eastAsia" w:ascii="宋体" w:hAnsi="宋体"/>
          <w:color w:val="auto"/>
          <w:sz w:val="24"/>
          <w:szCs w:val="24"/>
          <w:highlight w:val="none"/>
          <w:lang w:val="en-US" w:eastAsia="zh-CN"/>
        </w:rPr>
        <w:t>但不限于投标人</w:t>
      </w:r>
      <w:r>
        <w:rPr>
          <w:rFonts w:hint="eastAsia" w:ascii="宋体" w:hAnsi="宋体"/>
          <w:color w:val="auto"/>
          <w:sz w:val="24"/>
          <w:szCs w:val="24"/>
          <w:highlight w:val="none"/>
        </w:rPr>
        <w:t>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工作量增加</w:t>
      </w:r>
      <w:r>
        <w:rPr>
          <w:rFonts w:hint="eastAsia" w:ascii="宋体" w:hAnsi="宋体"/>
          <w:color w:val="auto"/>
          <w:sz w:val="24"/>
          <w:szCs w:val="24"/>
          <w:highlight w:val="none"/>
        </w:rPr>
        <w:t>等因素而调整。中标价一经确定，今后不作调整。</w:t>
      </w:r>
    </w:p>
    <w:p w14:paraId="3978C3C8">
      <w:pPr>
        <w:pStyle w:val="3"/>
        <w:rPr>
          <w:color w:val="auto"/>
          <w:highlight w:val="none"/>
        </w:rPr>
      </w:pPr>
    </w:p>
    <w:p w14:paraId="033674F2">
      <w:pPr>
        <w:snapToGrid w:val="0"/>
        <w:spacing w:line="360" w:lineRule="auto"/>
        <w:rPr>
          <w:b/>
          <w:color w:val="auto"/>
          <w:sz w:val="24"/>
          <w:szCs w:val="24"/>
          <w:highlight w:val="none"/>
        </w:rPr>
      </w:pPr>
      <w:r>
        <w:rPr>
          <w:rFonts w:hint="eastAsia"/>
          <w:b/>
          <w:color w:val="auto"/>
          <w:sz w:val="24"/>
          <w:szCs w:val="24"/>
          <w:highlight w:val="none"/>
        </w:rPr>
        <w:t>五</w:t>
      </w:r>
      <w:r>
        <w:rPr>
          <w:b/>
          <w:color w:val="auto"/>
          <w:sz w:val="24"/>
          <w:szCs w:val="24"/>
          <w:highlight w:val="none"/>
        </w:rPr>
        <w:t>、商务要求</w:t>
      </w:r>
    </w:p>
    <w:p w14:paraId="6D24A1DF">
      <w:pPr>
        <w:pStyle w:val="23"/>
        <w:snapToGrid w:val="0"/>
        <w:spacing w:line="360" w:lineRule="auto"/>
        <w:rPr>
          <w:color w:val="auto"/>
          <w:highlight w:val="none"/>
        </w:rPr>
      </w:pPr>
      <w:r>
        <w:rPr>
          <w:rFonts w:hint="eastAsia"/>
          <w:color w:val="auto"/>
          <w:highlight w:val="none"/>
          <w:lang w:val="en-US" w:eastAsia="zh-CN"/>
        </w:rPr>
        <w:t>1</w:t>
      </w:r>
      <w:r>
        <w:rPr>
          <w:color w:val="auto"/>
          <w:highlight w:val="none"/>
        </w:rPr>
        <w:t>、服务地点：采购人指定地点。</w:t>
      </w:r>
    </w:p>
    <w:p w14:paraId="1F746D46">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、服务保障 </w:t>
      </w:r>
    </w:p>
    <w:p w14:paraId="6D568C4B">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.1 中标供应商应就本项目采购文件中的要求配合采购人做好服务工作，且中标供应商应提供及时周到的后续服务，并在规定时间内提交符合标准的服务成果。 </w:t>
      </w:r>
    </w:p>
    <w:p w14:paraId="7A5C5A6F">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.2 中标供应商在接采购人通知后1小时内做出响应，24小时内解决完毕，不能在规定时间内解决的要免费提供备选方案。 </w:t>
      </w:r>
    </w:p>
    <w:p w14:paraId="62A9146C">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.3 保密责任：对本项目所涉及的内容负有保密责任。</w:t>
      </w:r>
    </w:p>
    <w:p w14:paraId="7B37A042">
      <w:pPr>
        <w:pStyle w:val="23"/>
        <w:snapToGrid w:val="0"/>
        <w:spacing w:line="360" w:lineRule="auto"/>
        <w:rPr>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 验收标准：采购人根据国家有关规定、</w:t>
      </w:r>
      <w:r>
        <w:rPr>
          <w:rFonts w:hint="eastAsia" w:ascii="宋体" w:hAnsi="宋体"/>
          <w:color w:val="auto"/>
          <w:highlight w:val="none"/>
          <w:lang w:val="en-US" w:eastAsia="zh-CN"/>
        </w:rPr>
        <w:t>招标</w:t>
      </w:r>
      <w:r>
        <w:rPr>
          <w:rFonts w:hint="eastAsia" w:ascii="宋体" w:hAnsi="宋体"/>
          <w:color w:val="auto"/>
          <w:highlight w:val="none"/>
        </w:rPr>
        <w:t>文件、</w:t>
      </w:r>
      <w:r>
        <w:rPr>
          <w:rFonts w:hint="eastAsia" w:ascii="宋体" w:hAnsi="宋体"/>
          <w:color w:val="auto"/>
          <w:highlight w:val="none"/>
          <w:lang w:val="en-US" w:eastAsia="zh-CN"/>
        </w:rPr>
        <w:t>投标</w:t>
      </w:r>
      <w:r>
        <w:rPr>
          <w:rFonts w:hint="eastAsia" w:ascii="宋体" w:hAnsi="宋体"/>
          <w:color w:val="auto"/>
          <w:highlight w:val="none"/>
        </w:rPr>
        <w:t>文件以及合同约定的内容。如未通过水利部门评审，</w:t>
      </w:r>
      <w:r>
        <w:rPr>
          <w:rFonts w:hint="eastAsia" w:ascii="宋体" w:hAnsi="宋体"/>
          <w:color w:val="auto"/>
          <w:sz w:val="24"/>
          <w:szCs w:val="24"/>
          <w:highlight w:val="none"/>
        </w:rPr>
        <w:t>中标供应商</w:t>
      </w:r>
      <w:r>
        <w:rPr>
          <w:rFonts w:hint="eastAsia" w:ascii="宋体" w:hAnsi="宋体"/>
          <w:color w:val="auto"/>
          <w:highlight w:val="none"/>
        </w:rPr>
        <w:t>根据审核意见修改到直至通过水利部门评审</w:t>
      </w:r>
      <w:r>
        <w:rPr>
          <w:rFonts w:hint="eastAsia" w:ascii="宋体" w:hAnsi="宋体" w:cs="宋体"/>
          <w:color w:val="auto"/>
          <w:highlight w:val="none"/>
        </w:rPr>
        <w:t>并取得批复</w:t>
      </w:r>
      <w:r>
        <w:rPr>
          <w:rFonts w:hint="eastAsia" w:ascii="宋体" w:hAnsi="宋体"/>
          <w:color w:val="auto"/>
          <w:highlight w:val="none"/>
        </w:rPr>
        <w:t>，才能交付采购人，期间所造成的费用均由</w:t>
      </w:r>
      <w:r>
        <w:rPr>
          <w:rFonts w:hint="eastAsia" w:ascii="宋体" w:hAnsi="宋体"/>
          <w:color w:val="auto"/>
          <w:sz w:val="24"/>
          <w:szCs w:val="24"/>
          <w:highlight w:val="none"/>
        </w:rPr>
        <w:t>中标供应商</w:t>
      </w:r>
      <w:r>
        <w:rPr>
          <w:rFonts w:hint="eastAsia" w:ascii="宋体" w:hAnsi="宋体"/>
          <w:color w:val="auto"/>
          <w:highlight w:val="none"/>
        </w:rPr>
        <w:t>自行承担。</w:t>
      </w:r>
    </w:p>
    <w:p w14:paraId="5DAE8A24">
      <w:pPr>
        <w:autoSpaceDE w:val="0"/>
        <w:autoSpaceDN w:val="0"/>
        <w:adjustRightInd w:val="0"/>
        <w:snapToGrid w:val="0"/>
        <w:spacing w:line="360" w:lineRule="auto"/>
        <w:ind w:firstLine="480" w:firstLineChars="200"/>
        <w:jc w:val="left"/>
        <w:rPr>
          <w:rFonts w:ascii="宋体" w:hAnsi="宋体"/>
          <w:b/>
          <w:bCs/>
          <w:color w:val="auto"/>
          <w:sz w:val="24"/>
          <w:szCs w:val="24"/>
          <w:highlight w:val="none"/>
        </w:rPr>
      </w:pPr>
      <w:r>
        <w:rPr>
          <w:rFonts w:hint="eastAsia"/>
          <w:color w:val="auto"/>
          <w:sz w:val="24"/>
          <w:szCs w:val="24"/>
          <w:highlight w:val="none"/>
          <w:lang w:val="en-US" w:eastAsia="zh-CN"/>
        </w:rPr>
        <w:t>4</w:t>
      </w:r>
      <w:r>
        <w:rPr>
          <w:color w:val="auto"/>
          <w:sz w:val="24"/>
          <w:szCs w:val="24"/>
          <w:highlight w:val="none"/>
        </w:rPr>
        <w:t>、付款步骤：</w:t>
      </w:r>
      <w:r>
        <w:rPr>
          <w:rFonts w:hint="eastAsia"/>
          <w:color w:val="auto"/>
          <w:sz w:val="24"/>
          <w:szCs w:val="24"/>
          <w:highlight w:val="none"/>
        </w:rPr>
        <w:t>中标供应商凭主管部门的《准予水行政许可决定书》</w:t>
      </w:r>
      <w:r>
        <w:rPr>
          <w:rFonts w:hint="eastAsia"/>
          <w:color w:val="auto"/>
          <w:sz w:val="24"/>
          <w:szCs w:val="24"/>
          <w:highlight w:val="none"/>
          <w:lang w:eastAsia="zh-CN"/>
        </w:rPr>
        <w:t>（</w:t>
      </w:r>
      <w:r>
        <w:rPr>
          <w:rFonts w:hint="eastAsia"/>
          <w:color w:val="auto"/>
          <w:sz w:val="24"/>
          <w:szCs w:val="24"/>
          <w:highlight w:val="none"/>
          <w:lang w:val="en-US" w:eastAsia="zh-CN"/>
        </w:rPr>
        <w:t>具体以水行政主管部门批复为准）</w:t>
      </w:r>
      <w:r>
        <w:rPr>
          <w:rFonts w:hint="eastAsia"/>
          <w:color w:val="auto"/>
          <w:sz w:val="24"/>
          <w:szCs w:val="24"/>
          <w:highlight w:val="none"/>
        </w:rPr>
        <w:t>且所有资料移交</w:t>
      </w:r>
      <w:r>
        <w:rPr>
          <w:rFonts w:hint="eastAsia"/>
          <w:color w:val="auto"/>
          <w:sz w:val="24"/>
          <w:szCs w:val="24"/>
          <w:highlight w:val="none"/>
          <w:lang w:val="en-US" w:eastAsia="zh-CN"/>
        </w:rPr>
        <w:t>采购人</w:t>
      </w:r>
      <w:r>
        <w:rPr>
          <w:rFonts w:hint="eastAsia"/>
          <w:color w:val="auto"/>
          <w:sz w:val="24"/>
          <w:szCs w:val="24"/>
          <w:highlight w:val="none"/>
        </w:rPr>
        <w:t>后，中标供应商提供正式合法有效的增值税专用发票给</w:t>
      </w:r>
      <w:r>
        <w:rPr>
          <w:rFonts w:hint="eastAsia"/>
          <w:color w:val="auto"/>
          <w:sz w:val="24"/>
          <w:szCs w:val="24"/>
          <w:highlight w:val="none"/>
          <w:lang w:val="en-US" w:eastAsia="zh-CN"/>
        </w:rPr>
        <w:t>采购人</w:t>
      </w:r>
      <w:r>
        <w:rPr>
          <w:rFonts w:hint="eastAsia"/>
          <w:color w:val="auto"/>
          <w:sz w:val="24"/>
          <w:szCs w:val="24"/>
          <w:highlight w:val="none"/>
        </w:rPr>
        <w:t>，收到发票后30日内</w:t>
      </w:r>
      <w:r>
        <w:rPr>
          <w:rFonts w:hint="eastAsia"/>
          <w:color w:val="auto"/>
          <w:sz w:val="24"/>
          <w:szCs w:val="24"/>
          <w:highlight w:val="none"/>
          <w:lang w:val="en-US" w:eastAsia="zh-CN"/>
        </w:rPr>
        <w:t>采购人</w:t>
      </w:r>
      <w:r>
        <w:rPr>
          <w:rFonts w:hint="eastAsia"/>
          <w:color w:val="auto"/>
          <w:sz w:val="24"/>
          <w:szCs w:val="24"/>
          <w:highlight w:val="none"/>
        </w:rPr>
        <w:t>应向中标供应商一次性支付全部费用。</w:t>
      </w:r>
    </w:p>
    <w:p w14:paraId="5CCBCF8C">
      <w:pPr>
        <w:outlineLvl w:val="0"/>
        <w:rPr>
          <w:rFonts w:hint="eastAsia" w:ascii="黑体" w:hAnsi="黑体" w:eastAsia="黑体"/>
          <w:color w:val="auto"/>
          <w:sz w:val="28"/>
          <w:highlight w:val="none"/>
        </w:rPr>
        <w:sectPr>
          <w:pgSz w:w="11906" w:h="16838"/>
          <w:pgMar w:top="1417" w:right="1701" w:bottom="1417" w:left="1701" w:header="851" w:footer="992" w:gutter="0"/>
          <w:cols w:space="720" w:num="1"/>
          <w:docGrid w:type="lines" w:linePitch="312" w:charSpace="0"/>
        </w:sectPr>
      </w:pPr>
    </w:p>
    <w:p w14:paraId="4EA254C3">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6EF43DA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4C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356757E9">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1A005ED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分</w:t>
            </w:r>
          </w:p>
        </w:tc>
      </w:tr>
      <w:tr w14:paraId="517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46E85DF8">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21FDBB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r>
    </w:tbl>
    <w:p w14:paraId="3E8D86C0">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6E3B6CF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79" w:name="OLE_LINK10"/>
      <w:r>
        <w:rPr>
          <w:rFonts w:hint="eastAsia" w:ascii="宋体" w:hAnsi="宋体"/>
          <w:color w:val="auto"/>
          <w:sz w:val="24"/>
          <w:szCs w:val="24"/>
          <w:highlight w:val="none"/>
        </w:rPr>
        <w:t>技术商务部分</w:t>
      </w:r>
      <w:bookmarkEnd w:id="79"/>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639"/>
        <w:gridCol w:w="1019"/>
        <w:gridCol w:w="793"/>
        <w:gridCol w:w="5357"/>
      </w:tblGrid>
      <w:tr w14:paraId="18E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138A4D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6FE8EC30">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19" w:type="dxa"/>
            <w:tcBorders>
              <w:top w:val="single" w:color="auto" w:sz="4" w:space="0"/>
              <w:left w:val="single" w:color="auto" w:sz="4" w:space="0"/>
              <w:right w:val="single" w:color="auto" w:sz="4" w:space="0"/>
            </w:tcBorders>
            <w:noWrap w:val="0"/>
            <w:vAlign w:val="center"/>
          </w:tcPr>
          <w:p w14:paraId="0E4D0675">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793" w:type="dxa"/>
            <w:tcBorders>
              <w:top w:val="single" w:color="auto" w:sz="4" w:space="0"/>
              <w:left w:val="single" w:color="auto" w:sz="4" w:space="0"/>
              <w:right w:val="single" w:color="auto" w:sz="4" w:space="0"/>
            </w:tcBorders>
            <w:noWrap w:val="0"/>
            <w:vAlign w:val="center"/>
          </w:tcPr>
          <w:p w14:paraId="205F63EE">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21169E3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1855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821" w:type="dxa"/>
            <w:vMerge w:val="restart"/>
            <w:tcBorders>
              <w:left w:val="single" w:color="auto" w:sz="4" w:space="0"/>
              <w:right w:val="single" w:color="auto" w:sz="4" w:space="0"/>
            </w:tcBorders>
            <w:noWrap w:val="0"/>
            <w:vAlign w:val="center"/>
          </w:tcPr>
          <w:p w14:paraId="2809A4D0">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4D08BC90">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2CC3498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806D21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对项目的理解和总体思路</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19D11D0">
            <w:pPr>
              <w:widowControl/>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519520C4">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对本项目认识充分，基本情况和需求了解全面，总体思路清晰，理念先进，得</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分；</w:t>
            </w:r>
          </w:p>
          <w:p w14:paraId="517A9D00">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对本项目有一定认识，基本情况和需求基本了解，思路较清晰，理念较好，得</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分；</w:t>
            </w:r>
          </w:p>
          <w:p w14:paraId="1313A0BD">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对本项目认识不够充分，基本情况和需求掌握不够全面，思路、理念针对性一般的，得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36DD97FA">
            <w:pPr>
              <w:spacing w:line="276" w:lineRule="auto"/>
              <w:jc w:val="left"/>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0429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821" w:type="dxa"/>
            <w:vMerge w:val="continue"/>
            <w:tcBorders>
              <w:left w:val="single" w:color="auto" w:sz="4" w:space="0"/>
              <w:right w:val="single" w:color="auto" w:sz="4" w:space="0"/>
            </w:tcBorders>
            <w:noWrap w:val="0"/>
            <w:vAlign w:val="center"/>
          </w:tcPr>
          <w:p w14:paraId="1848C651">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5EE12C0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29E42D9">
            <w:pPr>
              <w:spacing w:line="276" w:lineRule="auto"/>
              <w:jc w:val="center"/>
              <w:rPr>
                <w:rFonts w:ascii="宋体" w:hAnsi="宋体"/>
                <w:color w:val="auto"/>
                <w:sz w:val="24"/>
                <w:szCs w:val="24"/>
                <w:highlight w:val="none"/>
              </w:rPr>
            </w:pPr>
            <w:r>
              <w:rPr>
                <w:rFonts w:hint="eastAsia" w:ascii="宋体" w:hAnsi="宋体" w:cs="宋体"/>
                <w:color w:val="auto"/>
                <w:sz w:val="24"/>
                <w:szCs w:val="24"/>
                <w:highlight w:val="none"/>
              </w:rPr>
              <w:t>项目编制方案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25474A">
            <w:pPr>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61D67DAE">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技术路线科学、可行，规划研究内容全面，制定的规划目标和任务针对性和可操作性强，提出的规划对策措施合理、可靠，得</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分；</w:t>
            </w:r>
          </w:p>
          <w:p w14:paraId="472BDC6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技术路线基本可行，规划研究内容较全面，制定的规划目标和任务针对性和可操作性较强，提出的规划对策措施基本合理、可靠，得</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分；</w:t>
            </w:r>
          </w:p>
          <w:p w14:paraId="5EED4AF9">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技术路线逻辑性一般，规划研究内容不够全面，制定的规划目标和任务、提出的规划对策措施针对性和可操作性一般，得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77A25C37">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0882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821" w:type="dxa"/>
            <w:vMerge w:val="continue"/>
            <w:tcBorders>
              <w:left w:val="single" w:color="auto" w:sz="4" w:space="0"/>
              <w:right w:val="single" w:color="auto" w:sz="4" w:space="0"/>
            </w:tcBorders>
            <w:noWrap w:val="0"/>
            <w:vAlign w:val="center"/>
          </w:tcPr>
          <w:p w14:paraId="59A41B39">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63A063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555DC3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进度计划及保证措施</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F3CE0C3">
            <w:pPr>
              <w:widowControl/>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42CBA485">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计划安排等合理周密，措施具体可靠，可实施性强，与招标人协调配合措施完善的得</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分；</w:t>
            </w:r>
          </w:p>
          <w:p w14:paraId="277B2BA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计划安排等较合理，措施较具体、可行，与采购人协调配合措施较完善的得</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分；</w:t>
            </w:r>
          </w:p>
          <w:p w14:paraId="236B479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未作说明或计划安排欠合理的得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44C6F24D">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067C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821" w:type="dxa"/>
            <w:vMerge w:val="continue"/>
            <w:tcBorders>
              <w:left w:val="single" w:color="auto" w:sz="4" w:space="0"/>
              <w:right w:val="single" w:color="auto" w:sz="4" w:space="0"/>
            </w:tcBorders>
            <w:noWrap w:val="0"/>
            <w:vAlign w:val="center"/>
          </w:tcPr>
          <w:p w14:paraId="4C16443F">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5861C93">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2F80880">
            <w:pPr>
              <w:spacing w:line="276" w:lineRule="auto"/>
              <w:jc w:val="center"/>
              <w:rPr>
                <w:rFonts w:hint="eastAsia" w:ascii="宋体" w:hAnsi="宋体" w:cs="仿宋"/>
                <w:color w:val="auto"/>
                <w:kern w:val="0"/>
                <w:sz w:val="24"/>
                <w:szCs w:val="24"/>
                <w:highlight w:val="none"/>
                <w:lang w:val="en-US" w:bidi="zh-CN"/>
              </w:rPr>
            </w:pPr>
            <w:r>
              <w:rPr>
                <w:rFonts w:hint="eastAsia" w:ascii="宋体" w:hAnsi="宋体" w:cs="宋体"/>
                <w:color w:val="auto"/>
                <w:kern w:val="0"/>
                <w:sz w:val="24"/>
                <w:szCs w:val="24"/>
                <w:highlight w:val="none"/>
              </w:rPr>
              <w:t>组织机构</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0F83F18">
            <w:pPr>
              <w:spacing w:line="276" w:lineRule="auto"/>
              <w:jc w:val="center"/>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2139C8F4">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项目组织机构人员配置合理，职责分工明确的得</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分；</w:t>
            </w:r>
          </w:p>
          <w:p w14:paraId="5A4A7E4C">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人员配置较合理，职责分工</w:t>
            </w:r>
            <w:r>
              <w:rPr>
                <w:rFonts w:hint="eastAsia" w:ascii="宋体" w:hAnsi="宋体" w:cs="宋体"/>
                <w:color w:val="auto"/>
                <w:kern w:val="0"/>
                <w:sz w:val="24"/>
                <w:szCs w:val="24"/>
                <w:highlight w:val="none"/>
                <w:lang w:val="en-US" w:eastAsia="zh-CN"/>
              </w:rPr>
              <w:t>比较明确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分；</w:t>
            </w:r>
          </w:p>
          <w:p w14:paraId="41E95752">
            <w:pPr>
              <w:spacing w:line="276"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人员配置</w:t>
            </w:r>
            <w:r>
              <w:rPr>
                <w:rFonts w:hint="eastAsia" w:ascii="宋体" w:hAnsi="宋体" w:cs="宋体"/>
                <w:color w:val="auto"/>
                <w:kern w:val="0"/>
                <w:sz w:val="24"/>
                <w:szCs w:val="24"/>
                <w:highlight w:val="none"/>
                <w:lang w:val="en-US" w:eastAsia="zh-CN"/>
              </w:rPr>
              <w:t>一般，职责分工不明确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p w14:paraId="1208BBCA">
            <w:pPr>
              <w:spacing w:line="276"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675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21" w:type="dxa"/>
            <w:vMerge w:val="continue"/>
            <w:tcBorders>
              <w:left w:val="single" w:color="auto" w:sz="4" w:space="0"/>
              <w:right w:val="single" w:color="auto" w:sz="4" w:space="0"/>
            </w:tcBorders>
            <w:noWrap w:val="0"/>
            <w:vAlign w:val="center"/>
          </w:tcPr>
          <w:p w14:paraId="49DD20E9">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5AA0DA0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0D4F228">
            <w:pPr>
              <w:widowControl/>
              <w:spacing w:line="276" w:lineRule="auto"/>
              <w:jc w:val="center"/>
              <w:rPr>
                <w:rFonts w:hint="default" w:ascii="宋体" w:hAnsi="宋体" w:cs="仿宋"/>
                <w:color w:val="auto"/>
                <w:kern w:val="0"/>
                <w:sz w:val="24"/>
                <w:szCs w:val="24"/>
                <w:highlight w:val="none"/>
                <w:lang w:val="en-US" w:bidi="zh-CN"/>
              </w:rPr>
            </w:pPr>
            <w:r>
              <w:rPr>
                <w:rFonts w:hint="eastAsia" w:ascii="宋体" w:hAnsi="宋体" w:cs="宋体"/>
                <w:color w:val="auto"/>
                <w:sz w:val="24"/>
                <w:szCs w:val="24"/>
                <w:highlight w:val="none"/>
              </w:rPr>
              <w:t>质量保证措施</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9E552F">
            <w:pPr>
              <w:autoSpaceDE w:val="0"/>
              <w:autoSpaceDN w:val="0"/>
              <w:adjustRightInd w:val="0"/>
              <w:spacing w:line="360" w:lineRule="auto"/>
              <w:jc w:val="center"/>
              <w:rPr>
                <w:rFonts w:hint="default" w:ascii="宋体" w:hAnsi="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13</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2EE7D6A5">
            <w:pPr>
              <w:spacing w:line="276" w:lineRule="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投标人针对质量保障措施进行阐述，阐述内容完整合理、可行性强的得</w:t>
            </w:r>
            <w:r>
              <w:rPr>
                <w:rFonts w:hint="eastAsia" w:ascii="宋体" w:hAnsi="宋体" w:cs="宋体"/>
                <w:color w:val="000000"/>
                <w:kern w:val="0"/>
                <w:sz w:val="24"/>
                <w:szCs w:val="24"/>
                <w:highlight w:val="none"/>
                <w:lang w:val="en-US" w:eastAsia="zh-CN" w:bidi="ar-SA"/>
              </w:rPr>
              <w:t>13</w:t>
            </w:r>
            <w:r>
              <w:rPr>
                <w:rFonts w:hint="eastAsia" w:ascii="宋体" w:hAnsi="宋体" w:eastAsia="宋体" w:cs="宋体"/>
                <w:color w:val="000000"/>
                <w:kern w:val="0"/>
                <w:sz w:val="24"/>
                <w:szCs w:val="24"/>
                <w:highlight w:val="none"/>
                <w:lang w:val="en-US" w:eastAsia="zh-CN" w:bidi="ar-SA"/>
              </w:rPr>
              <w:t>分；</w:t>
            </w:r>
          </w:p>
          <w:p w14:paraId="7A90568E">
            <w:pPr>
              <w:spacing w:line="276" w:lineRule="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方案内容比较完整合理、可行性较强的得</w:t>
            </w:r>
            <w:r>
              <w:rPr>
                <w:rFonts w:hint="eastAsia" w:ascii="宋体" w:hAnsi="宋体" w:cs="宋体"/>
                <w:color w:val="000000"/>
                <w:kern w:val="0"/>
                <w:sz w:val="24"/>
                <w:szCs w:val="24"/>
                <w:highlight w:val="none"/>
                <w:lang w:val="en-US" w:eastAsia="zh-CN" w:bidi="ar-SA"/>
              </w:rPr>
              <w:t>9</w:t>
            </w:r>
            <w:r>
              <w:rPr>
                <w:rFonts w:hint="eastAsia" w:ascii="宋体" w:hAnsi="宋体" w:eastAsia="宋体" w:cs="宋体"/>
                <w:color w:val="000000"/>
                <w:kern w:val="0"/>
                <w:sz w:val="24"/>
                <w:szCs w:val="24"/>
                <w:highlight w:val="none"/>
                <w:lang w:val="en-US" w:eastAsia="zh-CN" w:bidi="ar-SA"/>
              </w:rPr>
              <w:t>分；</w:t>
            </w:r>
          </w:p>
          <w:p w14:paraId="3B2D812E">
            <w:pPr>
              <w:spacing w:line="276" w:lineRule="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方案内容一般、可行性一般的得</w:t>
            </w:r>
            <w:r>
              <w:rPr>
                <w:rFonts w:hint="eastAsia" w:ascii="宋体" w:hAnsi="宋体" w:cs="宋体"/>
                <w:color w:val="000000"/>
                <w:kern w:val="0"/>
                <w:sz w:val="24"/>
                <w:szCs w:val="24"/>
                <w:highlight w:val="none"/>
                <w:lang w:val="en-US" w:eastAsia="zh-CN" w:bidi="ar-SA"/>
              </w:rPr>
              <w:t>5</w:t>
            </w:r>
            <w:r>
              <w:rPr>
                <w:rFonts w:hint="eastAsia" w:ascii="宋体" w:hAnsi="宋体" w:eastAsia="宋体" w:cs="宋体"/>
                <w:color w:val="000000"/>
                <w:kern w:val="0"/>
                <w:sz w:val="24"/>
                <w:szCs w:val="24"/>
                <w:highlight w:val="none"/>
                <w:lang w:val="en-US" w:eastAsia="zh-CN" w:bidi="ar-SA"/>
              </w:rPr>
              <w:t>分；</w:t>
            </w:r>
          </w:p>
          <w:p w14:paraId="0CC2EE6E">
            <w:pPr>
              <w:spacing w:line="276" w:lineRule="auto"/>
              <w:rPr>
                <w:rFonts w:hint="eastAsia" w:ascii="宋体" w:hAnsi="宋体"/>
                <w:color w:val="auto"/>
                <w:sz w:val="24"/>
                <w:szCs w:val="24"/>
                <w:highlight w:val="none"/>
              </w:rPr>
            </w:pPr>
            <w:r>
              <w:rPr>
                <w:rFonts w:hint="eastAsia" w:ascii="宋体" w:hAnsi="宋体" w:eastAsia="宋体" w:cs="宋体"/>
                <w:color w:val="000000"/>
                <w:kern w:val="0"/>
                <w:sz w:val="24"/>
                <w:szCs w:val="24"/>
                <w:highlight w:val="none"/>
                <w:lang w:val="en-US" w:eastAsia="zh-CN" w:bidi="ar-SA"/>
              </w:rPr>
              <w:t>未提供不得分</w:t>
            </w:r>
            <w:r>
              <w:rPr>
                <w:rFonts w:hint="eastAsia" w:ascii="宋体" w:hAnsi="宋体" w:cs="宋体"/>
                <w:color w:val="000000"/>
                <w:kern w:val="0"/>
                <w:sz w:val="24"/>
                <w:szCs w:val="24"/>
                <w:highlight w:val="none"/>
                <w:lang w:val="en-US" w:eastAsia="zh-CN" w:bidi="ar-SA"/>
              </w:rPr>
              <w:t>。</w:t>
            </w:r>
          </w:p>
        </w:tc>
      </w:tr>
      <w:tr w14:paraId="4BF6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21" w:type="dxa"/>
            <w:vMerge w:val="restart"/>
            <w:tcBorders>
              <w:left w:val="single" w:color="auto" w:sz="4" w:space="0"/>
              <w:right w:val="single" w:color="auto" w:sz="4" w:space="0"/>
            </w:tcBorders>
            <w:noWrap w:val="0"/>
            <w:vAlign w:val="center"/>
          </w:tcPr>
          <w:p w14:paraId="42363AED">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34984CAD">
            <w:pPr>
              <w:overflowPunct w:val="0"/>
              <w:autoSpaceDE w:val="0"/>
              <w:autoSpaceDN w:val="0"/>
              <w:adjustRightInd w:val="0"/>
              <w:jc w:val="center"/>
              <w:textAlignment w:val="baseline"/>
              <w:rPr>
                <w:rFonts w:ascii="宋体" w:hAnsi="宋体"/>
                <w:color w:val="auto"/>
                <w:kern w:val="28"/>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4895F2DE">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23A5C7F">
            <w:pPr>
              <w:jc w:val="center"/>
              <w:rPr>
                <w:rFonts w:ascii="宋体" w:hAnsi="宋体"/>
                <w:color w:val="auto"/>
                <w:sz w:val="24"/>
                <w:szCs w:val="24"/>
                <w:highlight w:val="none"/>
              </w:rPr>
            </w:pPr>
            <w:r>
              <w:rPr>
                <w:rFonts w:hint="eastAsia" w:ascii="宋体" w:hAnsi="宋体" w:cs="宋体"/>
                <w:color w:val="auto"/>
                <w:sz w:val="24"/>
                <w:szCs w:val="24"/>
                <w:highlight w:val="none"/>
                <w:lang w:val="en-US" w:eastAsia="zh-CN"/>
              </w:rPr>
              <w:t>项目负责人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6CBF04E">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48A2A972">
            <w:pPr>
              <w:autoSpaceDE w:val="0"/>
              <w:autoSpaceDN w:val="0"/>
              <w:adjustRightInd w:val="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拟派项目负责人具有水利类高级及以上工程师职称的得2分，具有注册咨询工程师（水利水电）的得2分，本项最多得4分。</w:t>
            </w:r>
          </w:p>
          <w:p w14:paraId="1C06F20F">
            <w:pPr>
              <w:autoSpaceDE w:val="0"/>
              <w:autoSpaceDN w:val="0"/>
              <w:adjustRightInd w:val="0"/>
              <w:jc w:val="left"/>
              <w:rPr>
                <w:rFonts w:ascii="宋体" w:hAnsi="宋体"/>
                <w:color w:val="auto"/>
                <w:sz w:val="24"/>
                <w:szCs w:val="24"/>
                <w:highlight w:val="none"/>
              </w:rPr>
            </w:pPr>
            <w:r>
              <w:rPr>
                <w:rFonts w:hint="eastAsia" w:ascii="宋体" w:hAnsi="宋体" w:cs="宋体"/>
                <w:b/>
                <w:color w:val="auto"/>
                <w:sz w:val="24"/>
                <w:szCs w:val="24"/>
                <w:highlight w:val="none"/>
              </w:rPr>
              <w:t>【需提供</w:t>
            </w:r>
            <w:r>
              <w:rPr>
                <w:rFonts w:hint="eastAsia" w:ascii="宋体" w:hAnsi="宋体" w:cs="宋体"/>
                <w:b/>
                <w:color w:val="auto"/>
                <w:sz w:val="24"/>
                <w:szCs w:val="24"/>
                <w:highlight w:val="none"/>
                <w:lang w:val="en-US" w:eastAsia="zh-CN"/>
              </w:rPr>
              <w:t>相关</w:t>
            </w:r>
            <w:r>
              <w:rPr>
                <w:rFonts w:hint="eastAsia" w:ascii="宋体" w:hAnsi="宋体" w:cs="宋体"/>
                <w:b/>
                <w:color w:val="auto"/>
                <w:sz w:val="24"/>
                <w:szCs w:val="24"/>
                <w:highlight w:val="none"/>
              </w:rPr>
              <w:t>证书复印件</w:t>
            </w:r>
            <w:r>
              <w:rPr>
                <w:rFonts w:hint="eastAsia" w:ascii="宋体" w:hAnsi="宋体" w:cs="宋体"/>
                <w:b/>
                <w:color w:val="auto"/>
                <w:sz w:val="24"/>
                <w:szCs w:val="24"/>
                <w:highlight w:val="none"/>
                <w:lang w:val="en-US" w:eastAsia="zh-CN"/>
              </w:rPr>
              <w:t>及投标人为其缴纳的近三个月（不含投标当月）中任意一个月的社保缴纳证明复印件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w:t>
            </w:r>
            <w:r>
              <w:rPr>
                <w:rFonts w:hint="eastAsia" w:ascii="宋体" w:hAnsi="宋体" w:cs="宋体"/>
                <w:b/>
                <w:color w:val="auto"/>
                <w:sz w:val="24"/>
                <w:szCs w:val="24"/>
                <w:highlight w:val="none"/>
                <w:lang w:val="en-US" w:eastAsia="zh-CN"/>
              </w:rPr>
              <w:t>附于投标</w:t>
            </w:r>
            <w:r>
              <w:rPr>
                <w:rFonts w:hint="eastAsia" w:ascii="宋体" w:hAnsi="宋体" w:cs="宋体"/>
                <w:b/>
                <w:color w:val="auto"/>
                <w:sz w:val="24"/>
                <w:szCs w:val="24"/>
                <w:highlight w:val="none"/>
              </w:rPr>
              <w:t>文件中，未提供的不得分】</w:t>
            </w:r>
          </w:p>
        </w:tc>
      </w:tr>
      <w:tr w14:paraId="0151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21" w:type="dxa"/>
            <w:vMerge w:val="continue"/>
            <w:tcBorders>
              <w:left w:val="single" w:color="auto" w:sz="4" w:space="0"/>
              <w:right w:val="single" w:color="auto" w:sz="4" w:space="0"/>
            </w:tcBorders>
            <w:noWrap w:val="0"/>
            <w:vAlign w:val="center"/>
          </w:tcPr>
          <w:p w14:paraId="0B0CE84C">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470589B2">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6BB0781">
            <w:pPr>
              <w:jc w:val="center"/>
              <w:rPr>
                <w:rFonts w:ascii="宋体" w:hAnsi="宋体" w:cs="宋体"/>
                <w:color w:val="auto"/>
                <w:sz w:val="24"/>
                <w:szCs w:val="24"/>
                <w:highlight w:val="none"/>
              </w:rPr>
            </w:pPr>
            <w:r>
              <w:rPr>
                <w:rFonts w:hint="eastAsia" w:ascii="宋体" w:hAnsi="宋体" w:cs="宋体"/>
                <w:color w:val="auto"/>
                <w:sz w:val="24"/>
                <w:szCs w:val="24"/>
                <w:highlight w:val="none"/>
              </w:rPr>
              <w:t>人员配备</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480DB0">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39876C57">
            <w:pPr>
              <w:autoSpaceDE w:val="0"/>
              <w:autoSpaceDN w:val="0"/>
              <w:adjustRightInd w:val="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1、投标人承诺除项目负责人外，为本项目另外配备不少于3名水利类中级及以上</w:t>
            </w:r>
            <w:r>
              <w:rPr>
                <w:rFonts w:hint="eastAsia" w:ascii="宋体" w:hAnsi="宋体" w:cs="宋体"/>
                <w:color w:val="auto"/>
                <w:sz w:val="24"/>
                <w:szCs w:val="24"/>
                <w:highlight w:val="none"/>
              </w:rPr>
              <w:t>工程师</w:t>
            </w:r>
            <w:r>
              <w:rPr>
                <w:rFonts w:hint="eastAsia" w:ascii="宋体" w:hAnsi="宋体" w:cs="宋体"/>
                <w:color w:val="auto"/>
                <w:sz w:val="24"/>
                <w:szCs w:val="24"/>
                <w:highlight w:val="none"/>
                <w:lang w:val="en-US" w:eastAsia="zh-CN"/>
              </w:rPr>
              <w:t>的得3分</w:t>
            </w:r>
            <w:r>
              <w:rPr>
                <w:rFonts w:hint="eastAsia" w:ascii="宋体" w:hAnsi="宋体" w:cs="宋体"/>
                <w:color w:val="auto"/>
                <w:sz w:val="24"/>
                <w:szCs w:val="24"/>
                <w:highlight w:val="none"/>
              </w:rPr>
              <w:t>；</w:t>
            </w:r>
          </w:p>
          <w:p w14:paraId="1B6E7CFA">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项目组成员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除项目负责人外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具有注册咨询工程师（水利水电）的得2分，最高得2分</w:t>
            </w:r>
            <w:r>
              <w:rPr>
                <w:rFonts w:hint="eastAsia" w:ascii="宋体" w:hAnsi="宋体" w:cs="宋体"/>
                <w:color w:val="auto"/>
                <w:sz w:val="24"/>
                <w:szCs w:val="24"/>
                <w:highlight w:val="none"/>
              </w:rPr>
              <w:t>。</w:t>
            </w:r>
          </w:p>
          <w:p w14:paraId="0AFB0598">
            <w:pPr>
              <w:autoSpaceDE w:val="0"/>
              <w:autoSpaceDN w:val="0"/>
              <w:adjustRightInd w:val="0"/>
              <w:jc w:val="left"/>
              <w:rPr>
                <w:rFonts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rPr>
              <w:t>需提供</w:t>
            </w:r>
            <w:r>
              <w:rPr>
                <w:rFonts w:hint="eastAsia" w:ascii="宋体" w:hAnsi="宋体" w:cs="宋体"/>
                <w:b/>
                <w:color w:val="auto"/>
                <w:sz w:val="24"/>
                <w:szCs w:val="24"/>
                <w:highlight w:val="none"/>
                <w:lang w:val="en-US" w:eastAsia="zh-CN"/>
              </w:rPr>
              <w:t>承诺书并加盖投标人公章（格式自拟）</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rPr>
              <w:t>人员</w:t>
            </w:r>
            <w:r>
              <w:rPr>
                <w:rFonts w:hint="eastAsia" w:ascii="宋体" w:hAnsi="宋体" w:cs="宋体"/>
                <w:b/>
                <w:color w:val="auto"/>
                <w:sz w:val="24"/>
                <w:szCs w:val="24"/>
                <w:highlight w:val="none"/>
                <w:lang w:val="en-US" w:eastAsia="zh-CN"/>
              </w:rPr>
              <w:t>相关</w:t>
            </w:r>
            <w:r>
              <w:rPr>
                <w:rFonts w:hint="eastAsia" w:ascii="宋体" w:hAnsi="宋体" w:cs="宋体"/>
                <w:b/>
                <w:color w:val="auto"/>
                <w:sz w:val="24"/>
                <w:szCs w:val="24"/>
                <w:highlight w:val="none"/>
              </w:rPr>
              <w:t>证书复印件</w:t>
            </w:r>
            <w:r>
              <w:rPr>
                <w:rFonts w:hint="eastAsia" w:ascii="宋体" w:hAnsi="宋体" w:cs="宋体"/>
                <w:b/>
                <w:color w:val="auto"/>
                <w:sz w:val="24"/>
                <w:szCs w:val="24"/>
                <w:highlight w:val="none"/>
                <w:lang w:val="en-US" w:eastAsia="zh-CN"/>
              </w:rPr>
              <w:t>及投标人为其缴纳的近三个月（不含投标当月）中任意一个月的社保缴纳证明复印件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w:t>
            </w:r>
            <w:r>
              <w:rPr>
                <w:rFonts w:hint="eastAsia" w:ascii="宋体" w:hAnsi="宋体" w:cs="宋体"/>
                <w:b/>
                <w:color w:val="auto"/>
                <w:sz w:val="24"/>
                <w:szCs w:val="24"/>
                <w:highlight w:val="none"/>
                <w:lang w:val="en-US" w:eastAsia="zh-CN"/>
              </w:rPr>
              <w:t>附于投标</w:t>
            </w:r>
            <w:r>
              <w:rPr>
                <w:rFonts w:hint="eastAsia" w:ascii="宋体" w:hAnsi="宋体" w:cs="宋体"/>
                <w:b/>
                <w:color w:val="auto"/>
                <w:sz w:val="24"/>
                <w:szCs w:val="24"/>
                <w:highlight w:val="none"/>
              </w:rPr>
              <w:t>文件中，未提供的不得分】</w:t>
            </w:r>
          </w:p>
        </w:tc>
      </w:tr>
      <w:tr w14:paraId="2015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21" w:type="dxa"/>
            <w:vMerge w:val="continue"/>
            <w:tcBorders>
              <w:left w:val="single" w:color="auto" w:sz="4" w:space="0"/>
              <w:right w:val="single" w:color="auto" w:sz="4" w:space="0"/>
            </w:tcBorders>
            <w:noWrap w:val="0"/>
            <w:vAlign w:val="center"/>
          </w:tcPr>
          <w:p w14:paraId="162F8BA9">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CCEC592">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18ACE6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类似业绩</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1EA7913">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3FEE9BFD">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自202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月1日（以合同签订时间为准）以来，</w:t>
            </w:r>
            <w:r>
              <w:rPr>
                <w:rFonts w:hint="eastAsia" w:ascii="宋体" w:hAnsi="宋体" w:cs="宋体"/>
                <w:color w:val="auto"/>
                <w:sz w:val="24"/>
                <w:szCs w:val="24"/>
                <w:highlight w:val="none"/>
              </w:rPr>
              <w:t>完成过</w:t>
            </w:r>
            <w:r>
              <w:rPr>
                <w:rFonts w:hint="eastAsia" w:ascii="宋体" w:hAnsi="宋体" w:cs="宋体"/>
                <w:color w:val="auto"/>
                <w:sz w:val="24"/>
                <w:szCs w:val="24"/>
                <w:highlight w:val="none"/>
                <w:lang w:val="en-US" w:eastAsia="zh-CN"/>
              </w:rPr>
              <w:t>类似洪评</w:t>
            </w:r>
            <w:r>
              <w:rPr>
                <w:rFonts w:hint="eastAsia" w:ascii="宋体" w:hAnsi="宋体" w:cs="宋体"/>
                <w:color w:val="auto"/>
                <w:sz w:val="24"/>
                <w:szCs w:val="24"/>
                <w:highlight w:val="none"/>
              </w:rPr>
              <w:t>业绩的，每有一个得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p w14:paraId="30171B10">
            <w:pPr>
              <w:autoSpaceDE w:val="0"/>
              <w:autoSpaceDN w:val="0"/>
              <w:adjustRightInd w:val="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【需提供合同复印件</w:t>
            </w:r>
            <w:r>
              <w:rPr>
                <w:rFonts w:hint="eastAsia" w:ascii="宋体" w:hAnsi="宋体" w:cs="宋体"/>
                <w:b/>
                <w:color w:val="auto"/>
                <w:sz w:val="24"/>
                <w:szCs w:val="24"/>
                <w:highlight w:val="none"/>
                <w:lang w:val="en-US" w:eastAsia="zh-CN"/>
              </w:rPr>
              <w:t>及相关批复文件复印件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w:t>
            </w:r>
            <w:r>
              <w:rPr>
                <w:rFonts w:hint="eastAsia" w:ascii="宋体" w:hAnsi="宋体" w:cs="宋体"/>
                <w:b/>
                <w:color w:val="auto"/>
                <w:sz w:val="24"/>
                <w:szCs w:val="24"/>
                <w:highlight w:val="none"/>
                <w:lang w:val="en-US" w:eastAsia="zh-CN"/>
              </w:rPr>
              <w:t>附于投标</w:t>
            </w:r>
            <w:r>
              <w:rPr>
                <w:rFonts w:hint="eastAsia" w:ascii="宋体" w:hAnsi="宋体" w:cs="宋体"/>
                <w:b/>
                <w:color w:val="auto"/>
                <w:sz w:val="24"/>
                <w:szCs w:val="24"/>
                <w:highlight w:val="none"/>
              </w:rPr>
              <w:t>文件中，未提供的不得分】</w:t>
            </w:r>
          </w:p>
        </w:tc>
      </w:tr>
    </w:tbl>
    <w:p w14:paraId="3280B1C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5529"/>
      </w:tblGrid>
      <w:tr w14:paraId="0BA9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CD543DB">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315EB6D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22473DA7">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8547677">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4C5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03FF115">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125DEBEB">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BC3FC0F">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10</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940595E">
            <w:pPr>
              <w:shd w:val="clear" w:color="auto" w:fill="FFFFFF"/>
              <w:spacing w:line="240" w:lineRule="auto"/>
              <w:rPr>
                <w:rFonts w:hint="eastAsia"/>
                <w:color w:val="auto"/>
                <w:sz w:val="21"/>
                <w:szCs w:val="28"/>
                <w:highlight w:val="none"/>
                <w:shd w:val="clear" w:color="auto" w:fill="FFFFFF"/>
              </w:rPr>
            </w:pPr>
            <w:r>
              <w:rPr>
                <w:rFonts w:hint="eastAsia" w:ascii="宋体"/>
                <w:sz w:val="24"/>
                <w:szCs w:val="24"/>
                <w:highlight w:val="none"/>
              </w:rPr>
              <w:t>采用低价优先法计算，即满足</w:t>
            </w:r>
            <w:r>
              <w:rPr>
                <w:rFonts w:hint="eastAsia" w:ascii="宋体"/>
                <w:sz w:val="24"/>
                <w:szCs w:val="24"/>
                <w:highlight w:val="none"/>
                <w:lang w:val="en-US" w:eastAsia="zh-CN"/>
              </w:rPr>
              <w:t>招标文件</w:t>
            </w:r>
            <w:r>
              <w:rPr>
                <w:rFonts w:hint="eastAsia" w:ascii="宋体"/>
                <w:sz w:val="24"/>
                <w:szCs w:val="24"/>
                <w:highlight w:val="none"/>
              </w:rPr>
              <w:t>要求且投标价格最低的报价为评标基准价，其价格分为</w:t>
            </w:r>
            <w:r>
              <w:rPr>
                <w:rFonts w:hint="eastAsia" w:ascii="宋体"/>
                <w:sz w:val="24"/>
                <w:szCs w:val="24"/>
                <w:highlight w:val="none"/>
                <w:lang w:val="en-US" w:eastAsia="zh-CN"/>
              </w:rPr>
              <w:t>10</w:t>
            </w:r>
            <w:r>
              <w:rPr>
                <w:rFonts w:hint="eastAsia" w:ascii="宋体"/>
                <w:sz w:val="24"/>
                <w:szCs w:val="24"/>
                <w:highlight w:val="none"/>
              </w:rPr>
              <w:t>分。其他投标供应商的价格分统一按照下列公式计算:投标报价得分=(评标基准价/投标报价)×</w:t>
            </w:r>
            <w:r>
              <w:rPr>
                <w:rFonts w:hint="eastAsia" w:ascii="宋体"/>
                <w:sz w:val="24"/>
                <w:szCs w:val="24"/>
                <w:highlight w:val="none"/>
                <w:lang w:val="en-US" w:eastAsia="zh-CN"/>
              </w:rPr>
              <w:t>1</w:t>
            </w:r>
            <w:r>
              <w:rPr>
                <w:rFonts w:hint="eastAsia" w:ascii="宋体"/>
                <w:sz w:val="24"/>
                <w:szCs w:val="24"/>
                <w:highlight w:val="none"/>
              </w:rPr>
              <w:t>0分。（以四舍五入法，保留两位小数）</w:t>
            </w:r>
          </w:p>
        </w:tc>
      </w:tr>
    </w:tbl>
    <w:p w14:paraId="64173221">
      <w:pPr>
        <w:jc w:val="left"/>
        <w:rPr>
          <w:rFonts w:hint="eastAsia" w:ascii="宋体" w:hAnsi="宋体"/>
          <w:b/>
          <w:bCs/>
          <w:color w:val="auto"/>
          <w:sz w:val="24"/>
          <w:szCs w:val="24"/>
          <w:highlight w:val="none"/>
        </w:rPr>
      </w:pPr>
    </w:p>
    <w:p w14:paraId="1E2B28CB">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3E6881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1D5719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2277DE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7EB00B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4、投标文件中必须提供以上相关证明材料复印件；</w:t>
      </w:r>
    </w:p>
    <w:p w14:paraId="44CE0AF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5、</w:t>
      </w:r>
      <w:r>
        <w:rPr>
          <w:rFonts w:hint="eastAsia" w:ascii="宋体" w:hAnsi="宋体" w:eastAsia="宋体" w:cs="宋体"/>
          <w:color w:val="0000FF"/>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5C922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评标委员会启动异常低价投标（响应）审查的情形和具体要求，包括：</w:t>
      </w:r>
    </w:p>
    <w:p w14:paraId="7718F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1、评审过程中出现下列情形之一的，评标委员会应当启动异常低价投标（响应）审查程序：</w:t>
      </w:r>
    </w:p>
    <w:p w14:paraId="75E7E4A9">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①投标（响应）报价低于采购项目</w:t>
      </w:r>
      <w:r>
        <w:rPr>
          <w:rFonts w:hint="eastAsia" w:ascii="宋体" w:hAnsi="宋体" w:eastAsia="宋体" w:cs="宋体"/>
          <w:color w:val="0000FF"/>
          <w:sz w:val="24"/>
          <w:szCs w:val="24"/>
          <w:highlight w:val="none"/>
        </w:rPr>
        <w:t>预算50%</w:t>
      </w:r>
      <w:r>
        <w:rPr>
          <w:rFonts w:hint="eastAsia" w:ascii="宋体" w:hAnsi="宋体" w:eastAsia="宋体" w:cs="宋体"/>
          <w:color w:val="0000FF"/>
          <w:sz w:val="24"/>
          <w:szCs w:val="24"/>
          <w:highlight w:val="none"/>
        </w:rPr>
        <w:t>的，即投标（响应）报价&lt;采购项目预算×50%；</w:t>
      </w:r>
    </w:p>
    <w:p w14:paraId="186D2F0F">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②投标（响应）报价低于采购项目</w:t>
      </w:r>
      <w:r>
        <w:rPr>
          <w:rFonts w:hint="eastAsia" w:ascii="宋体" w:hAnsi="宋体" w:eastAsia="宋体" w:cs="宋体"/>
          <w:color w:val="0000FF"/>
          <w:sz w:val="24"/>
          <w:szCs w:val="24"/>
          <w:highlight w:val="none"/>
        </w:rPr>
        <w:t>最高限价</w:t>
      </w:r>
      <w:r>
        <w:rPr>
          <w:rFonts w:hint="eastAsia" w:ascii="宋体" w:hAnsi="宋体" w:eastAsia="宋体" w:cs="宋体"/>
          <w:color w:val="0000FF"/>
          <w:sz w:val="24"/>
          <w:szCs w:val="24"/>
          <w:highlight w:val="none"/>
        </w:rPr>
        <w:t>45%的，即投标（响应）报价&lt;采购项目最高限价×45%；</w:t>
      </w:r>
    </w:p>
    <w:p w14:paraId="2132E84C">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③评标委员会认定的供应商报价过低、有可能影响产品质量或者不能诚信履约的其他情形。</w:t>
      </w:r>
    </w:p>
    <w:p w14:paraId="74637697">
      <w:pPr>
        <w:spacing w:line="360" w:lineRule="auto"/>
        <w:ind w:firstLine="480" w:firstLineChars="200"/>
        <w:rPr>
          <w:rFonts w:hint="eastAsia" w:ascii="宋体"/>
          <w:color w:val="auto"/>
          <w:sz w:val="24"/>
          <w:highlight w:val="none"/>
        </w:rPr>
      </w:pPr>
      <w:r>
        <w:rPr>
          <w:rFonts w:hint="eastAsia" w:ascii="宋体" w:hAnsi="宋体" w:eastAsia="宋体" w:cs="宋体"/>
          <w:color w:val="0000FF"/>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bookmarkEnd w:id="77"/>
    <w:bookmarkEnd w:id="78"/>
    <w:p w14:paraId="634C0B13">
      <w:pPr>
        <w:spacing w:line="360" w:lineRule="auto"/>
        <w:rPr>
          <w:rFonts w:hint="eastAsia" w:ascii="黑体" w:hAnsi="黑体" w:eastAsia="黑体"/>
          <w:color w:val="auto"/>
          <w:sz w:val="28"/>
          <w:highlight w:val="none"/>
        </w:rPr>
      </w:pPr>
      <w:bookmarkStart w:id="80" w:name="_Toc3082"/>
      <w:bookmarkStart w:id="81" w:name="_Toc25967"/>
    </w:p>
    <w:p w14:paraId="195C1366">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t>第五章 采购合同（格式）</w:t>
      </w:r>
    </w:p>
    <w:p w14:paraId="04876189">
      <w:pPr>
        <w:ind w:firstLine="420" w:firstLineChars="200"/>
        <w:rPr>
          <w:rFonts w:ascii="宋体"/>
          <w:color w:val="auto"/>
          <w:highlight w:val="none"/>
        </w:rPr>
      </w:pPr>
    </w:p>
    <w:p w14:paraId="57052C82">
      <w:pPr>
        <w:pStyle w:val="24"/>
        <w:ind w:firstLine="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2E11E18C">
      <w:pPr>
        <w:pStyle w:val="24"/>
        <w:ind w:firstLine="0"/>
        <w:rPr>
          <w:rFonts w:hint="eastAsia" w:hAnsi="宋体" w:cs="宋体"/>
          <w:color w:val="auto"/>
          <w:szCs w:val="24"/>
          <w:highlight w:val="none"/>
        </w:rPr>
      </w:pPr>
    </w:p>
    <w:p w14:paraId="6BF10FC6">
      <w:pPr>
        <w:pStyle w:val="24"/>
        <w:ind w:firstLine="0"/>
        <w:rPr>
          <w:rFonts w:hint="eastAsia" w:hAnsi="宋体" w:cs="宋体"/>
          <w:color w:val="auto"/>
          <w:szCs w:val="24"/>
          <w:highlight w:val="none"/>
        </w:rPr>
      </w:pPr>
    </w:p>
    <w:p w14:paraId="5ED181E8">
      <w:pPr>
        <w:spacing w:line="22" w:lineRule="atLeast"/>
        <w:rPr>
          <w:rFonts w:hint="eastAsia" w:ascii="宋体" w:hAnsi="宋体" w:cs="宋体"/>
          <w:color w:val="auto"/>
          <w:sz w:val="24"/>
          <w:highlight w:val="none"/>
        </w:rPr>
      </w:pPr>
    </w:p>
    <w:p w14:paraId="6E9B923E">
      <w:pPr>
        <w:spacing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83C0FD0">
      <w:pPr>
        <w:pStyle w:val="25"/>
        <w:spacing w:line="22" w:lineRule="atLeast"/>
        <w:rPr>
          <w:rFonts w:hint="eastAsia" w:ascii="宋体" w:hAnsi="宋体" w:eastAsia="宋体" w:cs="宋体"/>
          <w:color w:val="auto"/>
          <w:szCs w:val="24"/>
          <w:highlight w:val="none"/>
        </w:rPr>
      </w:pPr>
    </w:p>
    <w:p w14:paraId="10FEEC88">
      <w:pPr>
        <w:pStyle w:val="25"/>
        <w:spacing w:line="22" w:lineRule="atLeast"/>
        <w:rPr>
          <w:rFonts w:hint="eastAsia" w:ascii="宋体" w:hAnsi="宋体" w:eastAsia="宋体" w:cs="宋体"/>
          <w:color w:val="auto"/>
          <w:szCs w:val="24"/>
          <w:highlight w:val="none"/>
        </w:rPr>
      </w:pPr>
      <w:r>
        <w:rPr>
          <w:rFonts w:hint="eastAsia" w:ascii="宋体" w:hAnsi="宋体" w:eastAsia="宋体" w:cs="宋体"/>
          <w:bCs/>
          <w:color w:val="auto"/>
          <w:highlight w:val="none"/>
        </w:rPr>
        <w:t xml:space="preserve">        项目编号：</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E29ECD">
      <w:pPr>
        <w:rPr>
          <w:rFonts w:hint="eastAsia" w:ascii="宋体" w:hAnsi="宋体" w:cs="宋体"/>
          <w:color w:val="auto"/>
          <w:highlight w:val="none"/>
        </w:rPr>
      </w:pPr>
    </w:p>
    <w:p w14:paraId="6B635CA5">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5EA380F">
      <w:pPr>
        <w:spacing w:line="22" w:lineRule="atLeast"/>
        <w:rPr>
          <w:rFonts w:hint="eastAsia" w:ascii="宋体" w:hAnsi="宋体" w:cs="宋体"/>
          <w:color w:val="auto"/>
          <w:sz w:val="24"/>
          <w:highlight w:val="none"/>
        </w:rPr>
      </w:pPr>
    </w:p>
    <w:p w14:paraId="7CE186E8">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F90E0FC">
      <w:pPr>
        <w:spacing w:line="22" w:lineRule="atLeast"/>
        <w:rPr>
          <w:rFonts w:hint="eastAsia" w:ascii="宋体" w:hAnsi="宋体" w:cs="宋体"/>
          <w:color w:val="auto"/>
          <w:sz w:val="24"/>
          <w:highlight w:val="none"/>
        </w:rPr>
      </w:pPr>
    </w:p>
    <w:p w14:paraId="0B251415">
      <w:pPr>
        <w:spacing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35682C3">
      <w:pPr>
        <w:spacing w:line="22" w:lineRule="atLeast"/>
        <w:rPr>
          <w:rFonts w:hint="eastAsia" w:ascii="宋体" w:hAnsi="宋体" w:cs="宋体"/>
          <w:color w:val="auto"/>
          <w:sz w:val="24"/>
          <w:highlight w:val="none"/>
        </w:rPr>
      </w:pPr>
    </w:p>
    <w:p w14:paraId="37AC1A2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05B8CC9">
      <w:pPr>
        <w:spacing w:line="560" w:lineRule="exact"/>
        <w:ind w:firstLine="480" w:firstLineChars="200"/>
        <w:rPr>
          <w:rFonts w:hint="eastAsia" w:ascii="宋体" w:hAnsi="宋体" w:cs="宋体"/>
          <w:color w:val="auto"/>
          <w:sz w:val="24"/>
          <w:highlight w:val="none"/>
        </w:rPr>
      </w:pPr>
    </w:p>
    <w:p w14:paraId="5C4F176C">
      <w:pPr>
        <w:spacing w:line="560" w:lineRule="exact"/>
        <w:ind w:firstLine="480" w:firstLineChars="200"/>
        <w:rPr>
          <w:rFonts w:hint="eastAsia" w:ascii="宋体" w:hAnsi="宋体" w:cs="宋体"/>
          <w:color w:val="auto"/>
          <w:sz w:val="24"/>
          <w:highlight w:val="none"/>
        </w:rPr>
      </w:pPr>
    </w:p>
    <w:p w14:paraId="6D64CBC4">
      <w:pPr>
        <w:spacing w:line="560" w:lineRule="exact"/>
        <w:ind w:firstLine="480" w:firstLineChars="200"/>
        <w:rPr>
          <w:rFonts w:hint="eastAsia" w:ascii="宋体" w:hAnsi="宋体" w:cs="宋体"/>
          <w:color w:val="auto"/>
          <w:sz w:val="24"/>
          <w:highlight w:val="none"/>
        </w:rPr>
      </w:pPr>
    </w:p>
    <w:p w14:paraId="233C14E0">
      <w:pPr>
        <w:spacing w:line="560" w:lineRule="exact"/>
        <w:ind w:firstLine="480" w:firstLineChars="200"/>
        <w:rPr>
          <w:rFonts w:hint="eastAsia" w:ascii="宋体" w:hAnsi="宋体" w:cs="宋体"/>
          <w:color w:val="auto"/>
          <w:sz w:val="24"/>
          <w:highlight w:val="none"/>
        </w:rPr>
      </w:pPr>
    </w:p>
    <w:p w14:paraId="7C325600">
      <w:pPr>
        <w:spacing w:line="560" w:lineRule="exact"/>
        <w:ind w:firstLine="480" w:firstLineChars="200"/>
        <w:rPr>
          <w:rFonts w:hint="eastAsia" w:ascii="宋体" w:hAnsi="宋体" w:cs="宋体"/>
          <w:color w:val="auto"/>
          <w:sz w:val="24"/>
          <w:highlight w:val="none"/>
        </w:rPr>
      </w:pPr>
    </w:p>
    <w:p w14:paraId="5B1182D3">
      <w:pPr>
        <w:spacing w:line="560" w:lineRule="exact"/>
        <w:ind w:firstLine="480" w:firstLineChars="200"/>
        <w:rPr>
          <w:rFonts w:hint="eastAsia" w:ascii="宋体" w:hAnsi="宋体" w:cs="宋体"/>
          <w:color w:val="auto"/>
          <w:sz w:val="24"/>
          <w:highlight w:val="none"/>
        </w:rPr>
      </w:pPr>
    </w:p>
    <w:p w14:paraId="0BD5AE62">
      <w:pPr>
        <w:spacing w:line="560" w:lineRule="exact"/>
        <w:ind w:firstLine="480" w:firstLineChars="200"/>
        <w:rPr>
          <w:rFonts w:hint="eastAsia" w:ascii="宋体" w:hAnsi="宋体" w:cs="宋体"/>
          <w:color w:val="auto"/>
          <w:sz w:val="24"/>
          <w:highlight w:val="none"/>
        </w:rPr>
      </w:pPr>
    </w:p>
    <w:p w14:paraId="59E3AD89">
      <w:pPr>
        <w:pStyle w:val="4"/>
        <w:rPr>
          <w:rFonts w:hint="eastAsia"/>
          <w:color w:val="auto"/>
          <w:highlight w:val="none"/>
        </w:rPr>
      </w:pPr>
    </w:p>
    <w:p w14:paraId="5B296978">
      <w:pPr>
        <w:spacing w:line="560" w:lineRule="exact"/>
        <w:ind w:firstLine="480" w:firstLineChars="200"/>
        <w:rPr>
          <w:rFonts w:hint="eastAsia" w:ascii="宋体" w:hAnsi="宋体" w:cs="宋体"/>
          <w:color w:val="auto"/>
          <w:sz w:val="24"/>
          <w:highlight w:val="none"/>
        </w:rPr>
      </w:pPr>
    </w:p>
    <w:p w14:paraId="437F6E1E">
      <w:pPr>
        <w:spacing w:line="560" w:lineRule="exact"/>
        <w:ind w:firstLine="480" w:firstLineChars="200"/>
        <w:rPr>
          <w:rFonts w:hint="eastAsia" w:ascii="宋体" w:hAnsi="宋体" w:cs="宋体"/>
          <w:color w:val="auto"/>
          <w:sz w:val="24"/>
          <w:highlight w:val="none"/>
        </w:rPr>
      </w:pPr>
    </w:p>
    <w:p w14:paraId="362BCBF1">
      <w:pPr>
        <w:spacing w:line="560" w:lineRule="exact"/>
        <w:ind w:firstLine="480" w:firstLineChars="200"/>
        <w:rPr>
          <w:rFonts w:hint="eastAsia" w:ascii="宋体" w:hAnsi="宋体" w:cs="宋体"/>
          <w:color w:val="auto"/>
          <w:sz w:val="24"/>
          <w:highlight w:val="none"/>
        </w:rPr>
      </w:pPr>
    </w:p>
    <w:p w14:paraId="6F552F0C">
      <w:pPr>
        <w:spacing w:line="560" w:lineRule="exact"/>
        <w:ind w:firstLine="480" w:firstLineChars="200"/>
        <w:rPr>
          <w:rFonts w:hint="eastAsia" w:ascii="宋体" w:hAnsi="宋体" w:cs="宋体"/>
          <w:color w:val="auto"/>
          <w:sz w:val="24"/>
          <w:highlight w:val="none"/>
        </w:rPr>
      </w:pPr>
    </w:p>
    <w:p w14:paraId="45DB58D1">
      <w:pPr>
        <w:spacing w:line="560" w:lineRule="exact"/>
        <w:ind w:firstLine="480" w:firstLineChars="200"/>
        <w:rPr>
          <w:rFonts w:hint="eastAsia" w:ascii="宋体" w:hAnsi="宋体" w:cs="宋体"/>
          <w:color w:val="auto"/>
          <w:sz w:val="24"/>
          <w:highlight w:val="none"/>
        </w:rPr>
      </w:pPr>
    </w:p>
    <w:p w14:paraId="66FB5673">
      <w:pPr>
        <w:spacing w:line="560" w:lineRule="exact"/>
        <w:rPr>
          <w:rFonts w:hint="eastAsia" w:ascii="宋体" w:hAnsi="宋体" w:cs="宋体"/>
          <w:color w:val="auto"/>
          <w:sz w:val="24"/>
          <w:highlight w:val="none"/>
        </w:rPr>
      </w:pPr>
    </w:p>
    <w:p w14:paraId="7E87068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宜兴市公用投资管理有限公司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公开招标的采购方式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滆湖引水工程防洪影响评价采购项目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进行了采购。经评标委员会评审，</w:t>
      </w:r>
      <w:r>
        <w:rPr>
          <w:rFonts w:hint="eastAsia" w:ascii="宋体" w:hAnsi="宋体" w:cs="宋体"/>
          <w:color w:val="auto"/>
          <w:sz w:val="24"/>
          <w:highlight w:val="none"/>
          <w:lang w:eastAsia="zh-CN"/>
        </w:rPr>
        <w:t>宜兴市公用投资管理有限公司</w:t>
      </w:r>
      <w:r>
        <w:rPr>
          <w:rFonts w:hint="eastAsia" w:ascii="宋体" w:hAnsi="宋体" w:cs="宋体"/>
          <w:color w:val="auto"/>
          <w:sz w:val="24"/>
          <w:highlight w:val="none"/>
        </w:rPr>
        <w:t xml:space="preserve">确定 </w:t>
      </w:r>
      <w:r>
        <w:rPr>
          <w:rFonts w:hint="eastAsia" w:ascii="宋体" w:hAnsi="宋体" w:cs="宋体"/>
          <w:color w:val="auto"/>
          <w:sz w:val="24"/>
          <w:highlight w:val="none"/>
          <w:u w:val="single"/>
        </w:rPr>
        <w:t>（中标供应商名称）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74552ED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lang w:eastAsia="zh-CN"/>
        </w:rPr>
        <w:t>宜兴市公用投资管理有限公司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97A155A">
      <w:pPr>
        <w:spacing w:line="560" w:lineRule="exact"/>
        <w:ind w:firstLine="482" w:firstLineChars="200"/>
        <w:rPr>
          <w:rFonts w:hint="eastAsia" w:ascii="宋体" w:hAnsi="宋体" w:cs="宋体"/>
          <w:color w:val="auto"/>
          <w:sz w:val="24"/>
          <w:szCs w:val="24"/>
          <w:highlight w:val="none"/>
        </w:rPr>
      </w:pPr>
      <w:bookmarkStart w:id="82" w:name="_Toc19273"/>
      <w:bookmarkStart w:id="83" w:name="_Toc22967"/>
      <w:bookmarkStart w:id="84" w:name="_Toc15367"/>
      <w:bookmarkStart w:id="85" w:name="_Toc28855"/>
      <w:bookmarkStart w:id="86" w:name="_Toc20421"/>
      <w:r>
        <w:rPr>
          <w:rFonts w:hint="eastAsia" w:ascii="宋体" w:hAnsi="宋体" w:cs="宋体"/>
          <w:b/>
          <w:color w:val="auto"/>
          <w:sz w:val="24"/>
          <w:szCs w:val="24"/>
          <w:highlight w:val="none"/>
        </w:rPr>
        <w:t>1.1 合同组成部分</w:t>
      </w:r>
      <w:bookmarkEnd w:id="82"/>
      <w:bookmarkEnd w:id="83"/>
      <w:bookmarkEnd w:id="84"/>
      <w:bookmarkEnd w:id="85"/>
      <w:bookmarkEnd w:id="86"/>
    </w:p>
    <w:p w14:paraId="3410206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214CCB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本合同及其补充合同、变更协议；</w:t>
      </w:r>
    </w:p>
    <w:p w14:paraId="3B29E3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中标通知书；</w:t>
      </w:r>
    </w:p>
    <w:p w14:paraId="6B6E37A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投标文件（含澄清或者说明文件）；</w:t>
      </w:r>
    </w:p>
    <w:p w14:paraId="3B62EBF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招标文件（含澄清或者修改文件）；</w:t>
      </w:r>
    </w:p>
    <w:p w14:paraId="68D38C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其他相关采购文件。</w:t>
      </w:r>
    </w:p>
    <w:p w14:paraId="6BC3521B">
      <w:pPr>
        <w:spacing w:line="560" w:lineRule="exact"/>
        <w:ind w:firstLine="482" w:firstLineChars="200"/>
        <w:rPr>
          <w:rFonts w:hint="eastAsia" w:ascii="宋体" w:hAnsi="宋体" w:cs="宋体"/>
          <w:b/>
          <w:color w:val="auto"/>
          <w:sz w:val="24"/>
          <w:szCs w:val="24"/>
          <w:highlight w:val="none"/>
        </w:rPr>
      </w:pPr>
      <w:bookmarkStart w:id="87" w:name="_Toc18585"/>
      <w:bookmarkStart w:id="88" w:name="_Toc6311"/>
      <w:bookmarkStart w:id="89" w:name="_Toc22185"/>
      <w:bookmarkStart w:id="90" w:name="_Toc2918"/>
      <w:bookmarkStart w:id="91" w:name="_Toc6773"/>
      <w:r>
        <w:rPr>
          <w:rFonts w:hint="eastAsia" w:ascii="宋体" w:hAnsi="宋体" w:cs="宋体"/>
          <w:b/>
          <w:color w:val="auto"/>
          <w:sz w:val="24"/>
          <w:szCs w:val="24"/>
          <w:highlight w:val="none"/>
        </w:rPr>
        <w:t>1.2 标的</w:t>
      </w:r>
      <w:bookmarkEnd w:id="87"/>
      <w:bookmarkEnd w:id="88"/>
      <w:bookmarkEnd w:id="89"/>
      <w:bookmarkEnd w:id="90"/>
      <w:bookmarkEnd w:id="91"/>
    </w:p>
    <w:p w14:paraId="26CC4DDC">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1.2.1 标的名称：</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lang w:eastAsia="zh-CN"/>
        </w:rPr>
        <w:t>滆湖引水工程防洪影响评价采购项目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709F22A">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1.2.2 标的数量：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AEEA3E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 标的质量：</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符合招标文件要求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59936F6">
      <w:pPr>
        <w:spacing w:line="56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1.2.4标的周期：</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在接到</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val="en-US" w:eastAsia="zh-CN"/>
        </w:rPr>
        <w:t>通知后须于30日内完成本项目洪评评价报告书送审稿。根据</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val="en-US" w:eastAsia="zh-CN"/>
        </w:rPr>
        <w:t>及相关主管部门时间节点要求进行评审（根据专家意见10日内修改到位，意见须提供专家签字）并取得洪评批复。</w:t>
      </w:r>
      <w:r>
        <w:rPr>
          <w:rFonts w:hint="eastAsia" w:ascii="宋体" w:hAnsi="宋体" w:eastAsia="宋体" w:cs="宋体"/>
          <w:color w:val="auto"/>
          <w:sz w:val="24"/>
          <w:szCs w:val="24"/>
          <w:highlight w:val="none"/>
          <w:u w:val="single"/>
          <w:lang w:val="en-US" w:eastAsia="zh-CN"/>
        </w:rPr>
        <w:t>（如因项目本身原因等不可抗力，造成方案无法按期取得相关成果，则由甲乙双方协商解决。）</w:t>
      </w:r>
    </w:p>
    <w:p w14:paraId="180E5E74">
      <w:pPr>
        <w:spacing w:line="560" w:lineRule="exact"/>
        <w:ind w:firstLine="482" w:firstLineChars="200"/>
        <w:rPr>
          <w:rFonts w:hint="eastAsia" w:ascii="宋体" w:hAnsi="宋体" w:cs="宋体"/>
          <w:b/>
          <w:color w:val="auto"/>
          <w:sz w:val="24"/>
          <w:szCs w:val="24"/>
          <w:highlight w:val="none"/>
        </w:rPr>
      </w:pPr>
      <w:bookmarkStart w:id="92" w:name="_Toc1386"/>
      <w:bookmarkStart w:id="93" w:name="_Toc21124"/>
      <w:bookmarkStart w:id="94" w:name="_Toc13918"/>
      <w:bookmarkStart w:id="95" w:name="_Toc5635"/>
      <w:bookmarkStart w:id="96" w:name="_Toc4929"/>
      <w:r>
        <w:rPr>
          <w:rFonts w:hint="eastAsia" w:ascii="宋体" w:hAnsi="宋体" w:cs="宋体"/>
          <w:b/>
          <w:color w:val="auto"/>
          <w:sz w:val="24"/>
          <w:szCs w:val="24"/>
          <w:highlight w:val="none"/>
        </w:rPr>
        <w:t>1.3 价款</w:t>
      </w:r>
      <w:bookmarkEnd w:id="92"/>
      <w:bookmarkEnd w:id="93"/>
      <w:bookmarkEnd w:id="94"/>
      <w:bookmarkEnd w:id="95"/>
      <w:bookmarkEnd w:id="96"/>
    </w:p>
    <w:p w14:paraId="52162517">
      <w:pPr>
        <w:spacing w:line="56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1.3.1</w:t>
      </w:r>
      <w:r>
        <w:rPr>
          <w:rFonts w:hint="eastAsia" w:ascii="宋体" w:hAnsi="宋体" w:cs="宋体"/>
          <w:b/>
          <w:bCs/>
          <w:color w:val="auto"/>
          <w:sz w:val="24"/>
          <w:szCs w:val="24"/>
          <w:highlight w:val="none"/>
        </w:rPr>
        <w:t>合同金额及其支付方法：</w:t>
      </w:r>
    </w:p>
    <w:p w14:paraId="4E8AFC2C">
      <w:pPr>
        <w:spacing w:line="560" w:lineRule="exact"/>
        <w:ind w:firstLine="480" w:firstLineChars="200"/>
        <w:rPr>
          <w:rFonts w:hint="default" w:ascii="宋体" w:hAnsi="宋体" w:cs="宋体"/>
          <w:b/>
          <w:color w:val="auto"/>
          <w:sz w:val="24"/>
          <w:szCs w:val="24"/>
          <w:highlight w:val="none"/>
          <w:lang w:val="en-US" w:eastAsia="zh-CN"/>
        </w:rPr>
      </w:pPr>
      <w:r>
        <w:rPr>
          <w:rFonts w:hint="eastAsia" w:ascii="宋体" w:hAnsi="宋体" w:cs="宋体"/>
          <w:color w:val="auto"/>
          <w:sz w:val="24"/>
          <w:szCs w:val="24"/>
          <w:highlight w:val="none"/>
        </w:rPr>
        <w:t>中标价为￥</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 xml:space="preserve">，人民币 (大写):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，以上为含税价。不含税价为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，增值税税率为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bookmarkStart w:id="97" w:name="_Toc26916"/>
      <w:bookmarkStart w:id="98" w:name="_Toc3654"/>
      <w:bookmarkStart w:id="99" w:name="_Toc14993"/>
      <w:bookmarkStart w:id="100" w:name="_Toc30506"/>
      <w:bookmarkStart w:id="101" w:name="_Toc30158"/>
    </w:p>
    <w:p w14:paraId="7BB52154">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1.3.2履约保证金：</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履约保证金于合同履约结束之日起三十个工作日内无息退还。若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6FA8A7B">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1.4 付款方式和发票开具方式</w:t>
      </w:r>
      <w:bookmarkEnd w:id="97"/>
      <w:bookmarkEnd w:id="98"/>
      <w:bookmarkEnd w:id="99"/>
      <w:bookmarkEnd w:id="100"/>
      <w:bookmarkEnd w:id="101"/>
    </w:p>
    <w:p w14:paraId="55E1BC6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1.4.1付款方式：</w:t>
      </w:r>
      <w:r>
        <w:rPr>
          <w:rFonts w:hint="eastAsia"/>
          <w:color w:val="auto"/>
          <w:sz w:val="24"/>
          <w:szCs w:val="24"/>
          <w:highlight w:val="none"/>
          <w:u w:val="single"/>
        </w:rPr>
        <w:t>乙方凭主管部门的《准予水行政许可决定书》</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具体以水行政主管部门批复为准）</w:t>
      </w:r>
      <w:r>
        <w:rPr>
          <w:rFonts w:hint="eastAsia"/>
          <w:color w:val="auto"/>
          <w:sz w:val="24"/>
          <w:szCs w:val="24"/>
          <w:highlight w:val="none"/>
          <w:u w:val="single"/>
        </w:rPr>
        <w:t>且所有资料移交甲方后，乙方提供正式合法有效的增值税专用发票给甲方，收到发票后30日内甲方应向乙方一次性支付全部费用</w:t>
      </w:r>
      <w:r>
        <w:rPr>
          <w:rFonts w:hint="eastAsia" w:ascii="宋体" w:hAnsi="宋体" w:cs="宋体"/>
          <w:color w:val="auto"/>
          <w:sz w:val="24"/>
          <w:szCs w:val="24"/>
          <w:highlight w:val="none"/>
        </w:rPr>
        <w:t>；</w:t>
      </w:r>
    </w:p>
    <w:p w14:paraId="64652B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发票开具方式：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79157D4">
      <w:pPr>
        <w:spacing w:line="560" w:lineRule="exact"/>
        <w:ind w:firstLine="482" w:firstLineChars="200"/>
        <w:rPr>
          <w:rFonts w:hint="eastAsia" w:ascii="宋体" w:hAnsi="宋体" w:cs="宋体"/>
          <w:b/>
          <w:color w:val="auto"/>
          <w:sz w:val="24"/>
          <w:szCs w:val="24"/>
          <w:highlight w:val="none"/>
        </w:rPr>
      </w:pPr>
      <w:bookmarkStart w:id="102" w:name="_Toc8772"/>
      <w:bookmarkStart w:id="103" w:name="_Toc4760"/>
      <w:bookmarkStart w:id="104" w:name="_Toc31421"/>
      <w:bookmarkStart w:id="105" w:name="_Toc11108"/>
      <w:bookmarkStart w:id="106" w:name="_Toc3625"/>
      <w:r>
        <w:rPr>
          <w:rFonts w:hint="eastAsia" w:ascii="宋体" w:hAnsi="宋体" w:cs="宋体"/>
          <w:b/>
          <w:color w:val="auto"/>
          <w:sz w:val="24"/>
          <w:szCs w:val="24"/>
          <w:highlight w:val="none"/>
        </w:rPr>
        <w:t>1.5 履行期限、地点和方式</w:t>
      </w:r>
      <w:bookmarkEnd w:id="102"/>
      <w:bookmarkEnd w:id="103"/>
      <w:bookmarkEnd w:id="104"/>
      <w:bookmarkEnd w:id="105"/>
      <w:bookmarkEnd w:id="106"/>
    </w:p>
    <w:p w14:paraId="08C29410">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1.5.1 履行期限：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04758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 履行地点：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3B01D1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 履行方式：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D3B5E1F">
      <w:pPr>
        <w:spacing w:line="560" w:lineRule="exact"/>
        <w:ind w:firstLine="482" w:firstLineChars="200"/>
        <w:rPr>
          <w:rFonts w:hint="eastAsia" w:ascii="宋体" w:hAnsi="宋体" w:cs="宋体"/>
          <w:color w:val="auto"/>
          <w:sz w:val="24"/>
          <w:szCs w:val="24"/>
          <w:highlight w:val="none"/>
          <w:u w:val="single"/>
        </w:rPr>
      </w:pPr>
      <w:bookmarkStart w:id="107" w:name="_Toc2375"/>
      <w:bookmarkStart w:id="108" w:name="_Toc8586"/>
      <w:bookmarkStart w:id="109" w:name="_Toc5698"/>
      <w:bookmarkStart w:id="110" w:name="_Toc24662"/>
      <w:bookmarkStart w:id="111" w:name="_Toc3079"/>
      <w:r>
        <w:rPr>
          <w:rFonts w:hint="eastAsia" w:ascii="宋体" w:hAnsi="宋体" w:cs="宋体"/>
          <w:b/>
          <w:color w:val="auto"/>
          <w:sz w:val="24"/>
          <w:szCs w:val="24"/>
          <w:highlight w:val="none"/>
        </w:rPr>
        <w:t>1.6 违约责任</w:t>
      </w:r>
      <w:bookmarkEnd w:id="107"/>
      <w:bookmarkEnd w:id="108"/>
      <w:bookmarkEnd w:id="109"/>
      <w:bookmarkEnd w:id="110"/>
      <w:bookmarkEnd w:id="111"/>
    </w:p>
    <w:p w14:paraId="60E7922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rPr>
        <w:t>乙方在合同约定期内未按时交付报告的，除不可抗力外，乙方应向甲方支付违约金，具体支付比例如下：</w:t>
      </w:r>
    </w:p>
    <w:p w14:paraId="2793F49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如延误上述工期，则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按中标价的</w:t>
      </w:r>
      <w:r>
        <w:rPr>
          <w:rFonts w:hint="eastAsia" w:ascii="宋体" w:hAnsi="宋体" w:cs="宋体"/>
          <w:color w:val="auto"/>
          <w:sz w:val="24"/>
          <w:szCs w:val="24"/>
          <w:highlight w:val="none"/>
          <w:lang w:val="en-US" w:eastAsia="zh-CN"/>
        </w:rPr>
        <w:t>百</w:t>
      </w:r>
      <w:r>
        <w:rPr>
          <w:rFonts w:hint="eastAsia" w:ascii="宋体" w:hAnsi="宋体" w:eastAsia="宋体" w:cs="宋体"/>
          <w:color w:val="auto"/>
          <w:sz w:val="24"/>
          <w:szCs w:val="24"/>
          <w:highlight w:val="none"/>
        </w:rPr>
        <w:t>分之二/天</w:t>
      </w:r>
      <w:r>
        <w:rPr>
          <w:rFonts w:hint="eastAsia" w:ascii="宋体" w:hAnsi="宋体" w:eastAsia="宋体" w:cs="宋体"/>
          <w:color w:val="auto"/>
          <w:sz w:val="24"/>
          <w:szCs w:val="24"/>
          <w:highlight w:val="none"/>
        </w:rPr>
        <w:t>支付违约金给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w:t>
      </w:r>
    </w:p>
    <w:p w14:paraId="01DEAF7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逾期交</w:t>
      </w:r>
      <w:r>
        <w:rPr>
          <w:rFonts w:hint="eastAsia" w:ascii="宋体" w:hAnsi="宋体" w:eastAsia="宋体" w:cs="宋体"/>
          <w:color w:val="auto"/>
          <w:sz w:val="24"/>
          <w:szCs w:val="24"/>
          <w:highlight w:val="none"/>
        </w:rPr>
        <w:t>付超过15天以</w:t>
      </w:r>
      <w:r>
        <w:rPr>
          <w:rFonts w:hint="eastAsia" w:ascii="宋体" w:hAnsi="宋体" w:eastAsia="宋体" w:cs="宋体"/>
          <w:color w:val="auto"/>
          <w:sz w:val="24"/>
          <w:szCs w:val="24"/>
          <w:highlight w:val="none"/>
        </w:rPr>
        <w:t>上的视为</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不履行合同，</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有权终止合同，并要求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支付违约金及扣除相应的履约保证金。</w:t>
      </w:r>
    </w:p>
    <w:p w14:paraId="2109384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方支付违约金的同时，仍有权要求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方继续履行合同、采取补救措施，并有权按照</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方赔偿损失；</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按照前述约定要求解除本合同的同时，仍有权要求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方支付违约金和按照</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方实际损失情况要求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方赔偿损失；</w:t>
      </w:r>
    </w:p>
    <w:p w14:paraId="4A7CBBA3">
      <w:pPr>
        <w:spacing w:line="560" w:lineRule="exact"/>
        <w:ind w:firstLine="480" w:firstLineChars="200"/>
        <w:rPr>
          <w:rFonts w:hint="eastAsia" w:ascii="宋体" w:hAnsi="宋体" w:cs="宋体"/>
          <w:color w:val="auto"/>
          <w:sz w:val="24"/>
          <w:szCs w:val="24"/>
          <w:highlight w:val="none"/>
        </w:rPr>
      </w:pPr>
      <w:r>
        <w:rPr>
          <w:rFonts w:hint="eastAsia" w:ascii="宋体" w:hAnsi="宋体"/>
          <w:bCs/>
          <w:color w:val="auto"/>
          <w:sz w:val="24"/>
          <w:highlight w:val="none"/>
        </w:rPr>
        <w:t>1.6.</w:t>
      </w:r>
      <w:r>
        <w:rPr>
          <w:rFonts w:hint="eastAsia" w:ascii="宋体" w:hAnsi="宋体"/>
          <w:bCs/>
          <w:color w:val="auto"/>
          <w:sz w:val="24"/>
          <w:highlight w:val="none"/>
          <w:lang w:val="en-US" w:eastAsia="zh-CN"/>
        </w:rPr>
        <w:t>3</w:t>
      </w:r>
      <w:r>
        <w:rPr>
          <w:rFonts w:hint="eastAsia" w:ascii="宋体" w:hAnsi="宋体"/>
          <w:bCs/>
          <w:color w:val="auto"/>
          <w:sz w:val="24"/>
          <w:highlight w:val="none"/>
        </w:rPr>
        <w:t xml:space="preserve"> </w:t>
      </w:r>
      <w:r>
        <w:rPr>
          <w:rFonts w:hint="eastAsia" w:ascii="宋体" w:hAnsi="宋体"/>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46E0D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2D708D">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如果出现采购监督管理部门在处理投诉事项期间，书面通知甲方暂停采购活动的情形，或者询问或质疑事项可能影响中标结果的，导致甲方中止履行合同的情形，均不视为甲方违约。</w:t>
      </w:r>
    </w:p>
    <w:p w14:paraId="1330E439">
      <w:pPr>
        <w:spacing w:line="560" w:lineRule="exact"/>
        <w:ind w:firstLine="482" w:firstLineChars="200"/>
        <w:rPr>
          <w:rFonts w:hint="eastAsia" w:ascii="宋体" w:hAnsi="宋体" w:cs="宋体"/>
          <w:b/>
          <w:color w:val="auto"/>
          <w:sz w:val="24"/>
          <w:szCs w:val="24"/>
          <w:highlight w:val="none"/>
        </w:rPr>
      </w:pPr>
      <w:bookmarkStart w:id="112" w:name="_Toc30329"/>
      <w:bookmarkStart w:id="113" w:name="_Toc32454"/>
      <w:bookmarkStart w:id="114" w:name="_Toc18683"/>
      <w:bookmarkStart w:id="115" w:name="_Toc9497"/>
      <w:bookmarkStart w:id="116" w:name="_Toc26807"/>
      <w:r>
        <w:rPr>
          <w:rFonts w:hint="eastAsia" w:ascii="宋体" w:hAnsi="宋体" w:cs="宋体"/>
          <w:b/>
          <w:color w:val="auto"/>
          <w:sz w:val="24"/>
          <w:szCs w:val="24"/>
          <w:highlight w:val="none"/>
        </w:rPr>
        <w:t>1.7 合同争议的解决</w:t>
      </w:r>
      <w:bookmarkEnd w:id="112"/>
      <w:bookmarkEnd w:id="113"/>
      <w:bookmarkEnd w:id="114"/>
      <w:bookmarkEnd w:id="115"/>
      <w:bookmarkEnd w:id="116"/>
    </w:p>
    <w:p w14:paraId="0AE9588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本合同履行过程中发生的任何争议，双方当事人均可通过和解或者调解解决；不愿和解、调解或者和解、调解不成的，可以选择下列第</w:t>
      </w:r>
      <w:r>
        <w:rPr>
          <w:rFonts w:hint="eastAsia" w:ascii="宋体" w:hAnsi="宋体" w:cs="宋体"/>
          <w:color w:val="auto"/>
          <w:sz w:val="24"/>
          <w:szCs w:val="24"/>
          <w:highlight w:val="none"/>
          <w:u w:val="single"/>
        </w:rPr>
        <w:t xml:space="preserve"> ②   </w:t>
      </w:r>
      <w:r>
        <w:rPr>
          <w:rFonts w:hint="eastAsia" w:ascii="宋体" w:hAnsi="宋体" w:cs="宋体"/>
          <w:color w:val="auto"/>
          <w:sz w:val="24"/>
          <w:szCs w:val="24"/>
          <w:highlight w:val="none"/>
        </w:rPr>
        <w:t>种方式解决：</w:t>
      </w:r>
    </w:p>
    <w:p w14:paraId="690949A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①将争议提交</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仲裁委员会依申请仲裁时其现行有效的仲裁规则裁决；</w:t>
      </w:r>
    </w:p>
    <w:p w14:paraId="4666275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②向</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人民法院起诉。</w:t>
      </w:r>
    </w:p>
    <w:p w14:paraId="27520801">
      <w:pPr>
        <w:spacing w:line="560" w:lineRule="exact"/>
        <w:ind w:firstLine="482" w:firstLineChars="200"/>
        <w:rPr>
          <w:rFonts w:hint="eastAsia" w:ascii="宋体" w:hAnsi="宋体" w:cs="宋体"/>
          <w:b/>
          <w:color w:val="auto"/>
          <w:sz w:val="24"/>
          <w:szCs w:val="24"/>
          <w:highlight w:val="none"/>
        </w:rPr>
      </w:pPr>
      <w:bookmarkStart w:id="117" w:name="_Toc12273"/>
      <w:bookmarkStart w:id="118" w:name="_Toc23784"/>
      <w:bookmarkStart w:id="119" w:name="_Toc26227"/>
      <w:bookmarkStart w:id="120" w:name="_Toc16417"/>
      <w:bookmarkStart w:id="121" w:name="_Toc15827"/>
      <w:r>
        <w:rPr>
          <w:rFonts w:hint="eastAsia" w:ascii="宋体" w:hAnsi="宋体" w:cs="宋体"/>
          <w:b/>
          <w:color w:val="auto"/>
          <w:sz w:val="24"/>
          <w:szCs w:val="24"/>
          <w:highlight w:val="none"/>
        </w:rPr>
        <w:t>1.8 合同生效</w:t>
      </w:r>
      <w:bookmarkEnd w:id="117"/>
      <w:bookmarkEnd w:id="118"/>
      <w:bookmarkEnd w:id="119"/>
      <w:bookmarkEnd w:id="120"/>
      <w:bookmarkEnd w:id="121"/>
    </w:p>
    <w:p w14:paraId="4FFC457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 本合同</w:t>
      </w:r>
      <w:r>
        <w:rPr>
          <w:rFonts w:hint="eastAsia" w:ascii="宋体" w:hAnsi="宋体" w:cs="宋体"/>
          <w:color w:val="auto"/>
          <w:sz w:val="24"/>
          <w:highlight w:val="none"/>
          <w:lang w:val="zh-CN"/>
        </w:rPr>
        <w:t>经甲乙双方代表签字并加盖公章（或合同章）后即生效。</w:t>
      </w:r>
    </w:p>
    <w:p w14:paraId="3F210B93">
      <w:pPr>
        <w:autoSpaceDE w:val="0"/>
        <w:autoSpaceDN w:val="0"/>
        <w:adjustRightInd w:val="0"/>
        <w:spacing w:line="560" w:lineRule="exact"/>
        <w:ind w:firstLine="480"/>
        <w:rPr>
          <w:rFonts w:hint="eastAsia" w:ascii="宋体" w:hAnsi="宋体" w:cs="宋体"/>
          <w:color w:val="auto"/>
          <w:sz w:val="24"/>
          <w:highlight w:val="none"/>
        </w:rPr>
      </w:pPr>
      <w:r>
        <w:rPr>
          <w:rFonts w:hint="eastAsia" w:ascii="宋体" w:hAnsi="宋体" w:cs="宋体"/>
          <w:color w:val="auto"/>
          <w:sz w:val="24"/>
          <w:highlight w:val="none"/>
        </w:rPr>
        <w:t>1.8.2 本合同一式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份，供需双方各持</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份，报送监管部门备案</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代理机构存档一份</w:t>
      </w:r>
      <w:r>
        <w:rPr>
          <w:rFonts w:hint="eastAsia" w:ascii="宋体" w:hAnsi="宋体" w:cs="宋体"/>
          <w:color w:val="auto"/>
          <w:sz w:val="24"/>
          <w:highlight w:val="none"/>
        </w:rPr>
        <w:t>。</w:t>
      </w:r>
    </w:p>
    <w:p w14:paraId="72F2AE76">
      <w:pPr>
        <w:autoSpaceDE w:val="0"/>
        <w:autoSpaceDN w:val="0"/>
        <w:adjustRightInd w:val="0"/>
        <w:spacing w:line="560" w:lineRule="exact"/>
        <w:rPr>
          <w:rFonts w:hint="eastAsia" w:ascii="宋体" w:hAnsi="宋体" w:cs="宋体"/>
          <w:color w:val="auto"/>
          <w:sz w:val="24"/>
          <w:highlight w:val="none"/>
        </w:rPr>
      </w:pPr>
    </w:p>
    <w:p w14:paraId="71DF861B">
      <w:pPr>
        <w:autoSpaceDE w:val="0"/>
        <w:autoSpaceDN w:val="0"/>
        <w:adjustRightInd w:val="0"/>
        <w:spacing w:line="560" w:lineRule="exact"/>
        <w:ind w:firstLine="1265" w:firstLineChars="525"/>
        <w:jc w:val="left"/>
        <w:rPr>
          <w:rFonts w:hint="eastAsia" w:ascii="宋体" w:hAnsi="宋体" w:cs="宋体"/>
          <w:color w:val="auto"/>
          <w:sz w:val="24"/>
          <w:szCs w:val="24"/>
          <w:highlight w:val="none"/>
          <w:lang w:val="zh-CN"/>
        </w:rPr>
      </w:pPr>
      <w:r>
        <w:rPr>
          <w:rFonts w:hint="eastAsia" w:ascii="宋体" w:hAnsi="宋体" w:cs="宋体"/>
          <w:b/>
          <w:color w:val="auto"/>
          <w:sz w:val="24"/>
          <w:szCs w:val="24"/>
          <w:highlight w:val="none"/>
          <w:lang w:val="zh-CN"/>
        </w:rPr>
        <w:t>甲方</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 xml:space="preserve">      乙方</w:t>
      </w:r>
      <w:r>
        <w:rPr>
          <w:rFonts w:hint="eastAsia" w:ascii="宋体" w:hAnsi="宋体" w:cs="宋体"/>
          <w:color w:val="auto"/>
          <w:sz w:val="24"/>
          <w:szCs w:val="24"/>
          <w:highlight w:val="none"/>
          <w:lang w:val="zh-CN"/>
        </w:rPr>
        <w:t>：</w:t>
      </w:r>
    </w:p>
    <w:p w14:paraId="4054CDF1">
      <w:pPr>
        <w:autoSpaceDE w:val="0"/>
        <w:autoSpaceDN w:val="0"/>
        <w:adjustRightInd w:val="0"/>
        <w:spacing w:line="560" w:lineRule="exact"/>
        <w:ind w:left="5757" w:leftChars="570" w:hanging="4560" w:hangingChars="19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统一社会信用代或</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身份证号码：</w:t>
      </w:r>
    </w:p>
    <w:p w14:paraId="1AD688D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14:paraId="371ED979">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14:paraId="75A894A8">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授权代表（签字）：                        或授权代表（签字）: </w:t>
      </w:r>
    </w:p>
    <w:p w14:paraId="1B8B1AF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14:paraId="232B5C5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14:paraId="685B060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14:paraId="602882E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电话:                                    电话: </w:t>
      </w:r>
    </w:p>
    <w:p w14:paraId="167EC5B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14:paraId="21D0260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14:paraId="0F52B8F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                               开户银行： </w:t>
      </w:r>
    </w:p>
    <w:p w14:paraId="7601DDDE">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开户名称：                               开户名称： </w:t>
      </w:r>
    </w:p>
    <w:p w14:paraId="29B164CE">
      <w:pPr>
        <w:autoSpaceDE w:val="0"/>
        <w:autoSpaceDN w:val="0"/>
        <w:adjustRightInd w:val="0"/>
        <w:spacing w:line="560" w:lineRule="exact"/>
        <w:ind w:firstLine="1260" w:firstLineChars="525"/>
        <w:jc w:val="left"/>
        <w:rPr>
          <w:rFonts w:hint="eastAsia" w:hAnsi="宋体" w:cs="宋体"/>
          <w:b/>
          <w:color w:val="auto"/>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开户账号：</w:t>
      </w:r>
      <w:bookmarkStart w:id="122" w:name="_Toc331685783"/>
    </w:p>
    <w:p w14:paraId="236BE526">
      <w:pPr>
        <w:pStyle w:val="24"/>
        <w:spacing w:line="560" w:lineRule="exact"/>
        <w:ind w:left="0" w:leftChars="0" w:firstLine="0" w:firstLineChars="0"/>
        <w:jc w:val="center"/>
        <w:rPr>
          <w:rFonts w:hint="eastAsia" w:hAnsi="宋体" w:cs="宋体"/>
          <w:b/>
          <w:color w:val="auto"/>
          <w:szCs w:val="24"/>
          <w:highlight w:val="none"/>
        </w:rPr>
      </w:pPr>
    </w:p>
    <w:p w14:paraId="2FCCEE63">
      <w:pPr>
        <w:pStyle w:val="24"/>
        <w:spacing w:line="560" w:lineRule="exact"/>
        <w:ind w:left="0" w:leftChars="0" w:firstLine="0" w:firstLineChars="0"/>
        <w:jc w:val="center"/>
        <w:rPr>
          <w:rFonts w:hint="eastAsia" w:hAnsi="宋体" w:cs="宋体"/>
          <w:b/>
          <w:color w:val="auto"/>
          <w:szCs w:val="24"/>
          <w:highlight w:val="none"/>
        </w:rPr>
      </w:pPr>
    </w:p>
    <w:p w14:paraId="2D64A1AD">
      <w:pPr>
        <w:pStyle w:val="24"/>
        <w:spacing w:line="560" w:lineRule="exact"/>
        <w:ind w:left="0" w:leftChars="0" w:firstLine="0" w:firstLineChars="0"/>
        <w:jc w:val="center"/>
        <w:rPr>
          <w:rFonts w:hint="eastAsia" w:hAnsi="宋体" w:cs="宋体"/>
          <w:b/>
          <w:color w:val="auto"/>
          <w:szCs w:val="24"/>
          <w:highlight w:val="none"/>
        </w:rPr>
      </w:pPr>
    </w:p>
    <w:p w14:paraId="04B021E0">
      <w:pPr>
        <w:pStyle w:val="24"/>
        <w:spacing w:line="560" w:lineRule="exact"/>
        <w:ind w:left="0" w:leftChars="0" w:firstLine="0" w:firstLineChars="0"/>
        <w:jc w:val="center"/>
        <w:rPr>
          <w:rFonts w:hint="eastAsia" w:hAnsi="宋体" w:cs="宋体"/>
          <w:b/>
          <w:color w:val="auto"/>
          <w:szCs w:val="24"/>
          <w:highlight w:val="none"/>
        </w:rPr>
      </w:pPr>
    </w:p>
    <w:p w14:paraId="11F51724">
      <w:pPr>
        <w:pStyle w:val="24"/>
        <w:spacing w:line="560" w:lineRule="exact"/>
        <w:ind w:left="0" w:leftChars="0" w:firstLine="0" w:firstLineChars="0"/>
        <w:jc w:val="center"/>
        <w:rPr>
          <w:rFonts w:hint="eastAsia" w:hAnsi="宋体" w:cs="宋体"/>
          <w:b/>
          <w:color w:val="auto"/>
          <w:szCs w:val="24"/>
          <w:highlight w:val="none"/>
        </w:rPr>
      </w:pPr>
    </w:p>
    <w:p w14:paraId="4958534F">
      <w:pPr>
        <w:pStyle w:val="24"/>
        <w:spacing w:line="560" w:lineRule="exact"/>
        <w:ind w:left="0" w:leftChars="0" w:firstLine="0" w:firstLineChars="0"/>
        <w:jc w:val="center"/>
        <w:rPr>
          <w:rFonts w:hint="eastAsia" w:hAnsi="宋体" w:cs="宋体"/>
          <w:b/>
          <w:color w:val="auto"/>
          <w:szCs w:val="24"/>
          <w:highlight w:val="none"/>
        </w:rPr>
      </w:pPr>
    </w:p>
    <w:p w14:paraId="7091614F">
      <w:pPr>
        <w:pStyle w:val="24"/>
        <w:spacing w:line="560" w:lineRule="exact"/>
        <w:ind w:left="0" w:leftChars="0" w:firstLine="0" w:firstLineChars="0"/>
        <w:jc w:val="center"/>
        <w:rPr>
          <w:rFonts w:hint="eastAsia" w:hAnsi="宋体" w:cs="宋体"/>
          <w:b/>
          <w:color w:val="auto"/>
          <w:szCs w:val="24"/>
          <w:highlight w:val="none"/>
        </w:rPr>
      </w:pPr>
    </w:p>
    <w:p w14:paraId="79F44081">
      <w:pPr>
        <w:pStyle w:val="24"/>
        <w:spacing w:line="560" w:lineRule="exact"/>
        <w:ind w:left="0" w:leftChars="0" w:firstLine="0" w:firstLineChars="0"/>
        <w:jc w:val="center"/>
        <w:rPr>
          <w:rFonts w:hint="eastAsia" w:hAnsi="宋体" w:cs="宋体"/>
          <w:b/>
          <w:color w:val="auto"/>
          <w:szCs w:val="24"/>
          <w:highlight w:val="none"/>
        </w:rPr>
      </w:pPr>
    </w:p>
    <w:p w14:paraId="6C5C58F8">
      <w:pPr>
        <w:pStyle w:val="24"/>
        <w:spacing w:line="560" w:lineRule="exact"/>
        <w:ind w:left="0" w:leftChars="0" w:firstLine="0" w:firstLineChars="0"/>
        <w:jc w:val="center"/>
        <w:rPr>
          <w:rFonts w:hint="eastAsia" w:hAnsi="宋体" w:cs="宋体"/>
          <w:b/>
          <w:color w:val="auto"/>
          <w:szCs w:val="24"/>
          <w:highlight w:val="none"/>
        </w:rPr>
      </w:pPr>
    </w:p>
    <w:p w14:paraId="13EB871F">
      <w:pPr>
        <w:pStyle w:val="24"/>
        <w:spacing w:line="560" w:lineRule="exact"/>
        <w:ind w:left="0" w:leftChars="0" w:firstLine="0" w:firstLineChars="0"/>
        <w:jc w:val="center"/>
        <w:rPr>
          <w:rFonts w:hint="eastAsia" w:hAnsi="宋体" w:cs="宋体"/>
          <w:b/>
          <w:color w:val="auto"/>
          <w:szCs w:val="24"/>
          <w:highlight w:val="none"/>
        </w:rPr>
      </w:pPr>
    </w:p>
    <w:p w14:paraId="21E87274">
      <w:pPr>
        <w:pStyle w:val="24"/>
        <w:spacing w:line="560" w:lineRule="exact"/>
        <w:ind w:left="0" w:leftChars="0" w:firstLine="0" w:firstLineChars="0"/>
        <w:jc w:val="center"/>
        <w:rPr>
          <w:rFonts w:hint="eastAsia" w:hAnsi="宋体" w:cs="宋体"/>
          <w:b/>
          <w:color w:val="auto"/>
          <w:szCs w:val="24"/>
          <w:highlight w:val="none"/>
        </w:rPr>
      </w:pPr>
    </w:p>
    <w:p w14:paraId="0364950C">
      <w:pPr>
        <w:pStyle w:val="24"/>
        <w:spacing w:line="560" w:lineRule="exact"/>
        <w:ind w:left="0" w:leftChars="0" w:firstLine="0" w:firstLineChars="0"/>
        <w:jc w:val="center"/>
        <w:rPr>
          <w:rFonts w:hint="eastAsia" w:hAnsi="宋体" w:cs="宋体"/>
          <w:b/>
          <w:color w:val="auto"/>
          <w:szCs w:val="24"/>
          <w:highlight w:val="none"/>
        </w:rPr>
      </w:pPr>
    </w:p>
    <w:p w14:paraId="6502F73D">
      <w:pPr>
        <w:pStyle w:val="24"/>
        <w:spacing w:line="560" w:lineRule="exact"/>
        <w:ind w:left="0" w:leftChars="0" w:firstLine="0" w:firstLineChars="0"/>
        <w:jc w:val="center"/>
        <w:rPr>
          <w:rFonts w:hint="eastAsia" w:hAnsi="宋体" w:cs="宋体"/>
          <w:b/>
          <w:color w:val="auto"/>
          <w:szCs w:val="24"/>
          <w:highlight w:val="none"/>
        </w:rPr>
      </w:pPr>
      <w:r>
        <w:rPr>
          <w:rFonts w:hint="eastAsia" w:hAnsi="宋体" w:cs="宋体"/>
          <w:b/>
          <w:color w:val="auto"/>
          <w:szCs w:val="24"/>
          <w:highlight w:val="none"/>
        </w:rPr>
        <w:t>第二部分 合同一般条款</w:t>
      </w:r>
      <w:bookmarkEnd w:id="122"/>
    </w:p>
    <w:p w14:paraId="40BD4F7E">
      <w:pPr>
        <w:spacing w:line="560" w:lineRule="exact"/>
        <w:ind w:firstLine="482" w:firstLineChars="200"/>
        <w:rPr>
          <w:rFonts w:hint="eastAsia" w:ascii="宋体" w:hAnsi="宋体" w:cs="宋体"/>
          <w:b/>
          <w:color w:val="auto"/>
          <w:sz w:val="24"/>
          <w:szCs w:val="24"/>
          <w:highlight w:val="none"/>
        </w:rPr>
      </w:pPr>
      <w:bookmarkStart w:id="123" w:name="_Toc487900349"/>
      <w:bookmarkStart w:id="124" w:name="_Ref467379214"/>
      <w:bookmarkStart w:id="125" w:name="_Toc259093669"/>
      <w:bookmarkStart w:id="126" w:name="_Ref467379225"/>
      <w:bookmarkStart w:id="127" w:name="_Ref467379109"/>
      <w:bookmarkStart w:id="128" w:name="_Toc25079"/>
      <w:bookmarkStart w:id="129" w:name="_Ref467379094"/>
      <w:bookmarkStart w:id="130" w:name="_Ref467379101"/>
      <w:bookmarkStart w:id="131" w:name="_Toc19680"/>
      <w:bookmarkStart w:id="132" w:name="_Ref467378499"/>
      <w:bookmarkStart w:id="133" w:name="_Toc5228"/>
      <w:bookmarkStart w:id="134" w:name="_Ref467379195"/>
      <w:bookmarkStart w:id="135" w:name="_Toc14021"/>
      <w:bookmarkStart w:id="136" w:name="_Toc31297"/>
      <w:bookmarkStart w:id="137" w:name="_Ref467379205"/>
      <w:bookmarkStart w:id="138" w:name="_Ref467378404"/>
      <w:bookmarkStart w:id="139" w:name="_Toc279701240"/>
      <w:bookmarkStart w:id="140" w:name="_Ref467378463"/>
      <w:r>
        <w:rPr>
          <w:rFonts w:hint="eastAsia" w:ascii="宋体" w:hAnsi="宋体" w:cs="宋体"/>
          <w:b/>
          <w:color w:val="auto"/>
          <w:sz w:val="24"/>
          <w:szCs w:val="24"/>
          <w:highlight w:val="none"/>
        </w:rPr>
        <w:t>2.1 定义</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D4A7613">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本合同中的下列词语应按以下内容进行解释：</w:t>
      </w:r>
    </w:p>
    <w:p w14:paraId="30A3B3F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“合同”系指采购人和中标供应商签订的载明双方当事人所达成的协议，并包括所有的附件、附录和构成合同的其他文件。</w:t>
      </w:r>
    </w:p>
    <w:p w14:paraId="33D419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“合同价”系指根据合同约定，中标供应商在完全履行合同义务后，采购人应支付给中标供应商的价格。</w:t>
      </w:r>
    </w:p>
    <w:p w14:paraId="4327B2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3D1A0978">
      <w:pPr>
        <w:spacing w:line="560" w:lineRule="exact"/>
        <w:ind w:firstLine="480" w:firstLineChars="200"/>
        <w:rPr>
          <w:rFonts w:hint="eastAsia" w:ascii="宋体" w:hAnsi="宋体" w:cs="宋体"/>
          <w:color w:val="auto"/>
          <w:sz w:val="24"/>
          <w:szCs w:val="24"/>
          <w:highlight w:val="none"/>
        </w:rPr>
      </w:pPr>
      <w:bookmarkStart w:id="141" w:name="_Ref467378840"/>
      <w:r>
        <w:rPr>
          <w:rFonts w:hint="eastAsia" w:ascii="宋体" w:hAnsi="宋体" w:cs="宋体"/>
          <w:color w:val="auto"/>
          <w:sz w:val="24"/>
          <w:szCs w:val="24"/>
          <w:highlight w:val="none"/>
        </w:rPr>
        <w:t>2.1.4 “甲方”系指与中标供应商签署合同的采购人</w:t>
      </w:r>
      <w:bookmarkEnd w:id="141"/>
      <w:r>
        <w:rPr>
          <w:rFonts w:hint="eastAsia" w:ascii="宋体" w:hAnsi="宋体" w:cs="宋体"/>
          <w:color w:val="auto"/>
          <w:sz w:val="24"/>
          <w:szCs w:val="24"/>
          <w:highlight w:val="none"/>
        </w:rPr>
        <w:t>；采购人委托采购代理机构代表其与乙方签订合同的，采购人的授权委托书作为合同附件。</w:t>
      </w:r>
    </w:p>
    <w:p w14:paraId="2DA370F7">
      <w:pPr>
        <w:spacing w:line="560" w:lineRule="exact"/>
        <w:ind w:firstLine="480" w:firstLineChars="200"/>
        <w:rPr>
          <w:rFonts w:hint="eastAsia" w:ascii="宋体" w:hAnsi="宋体" w:cs="宋体"/>
          <w:color w:val="auto"/>
          <w:sz w:val="24"/>
          <w:szCs w:val="24"/>
          <w:highlight w:val="none"/>
        </w:rPr>
      </w:pPr>
      <w:bookmarkStart w:id="142" w:name="_Ref467379400"/>
      <w:r>
        <w:rPr>
          <w:rFonts w:hint="eastAsia" w:ascii="宋体" w:hAnsi="宋体" w:cs="宋体"/>
          <w:color w:val="auto"/>
          <w:sz w:val="24"/>
          <w:szCs w:val="24"/>
          <w:highlight w:val="none"/>
        </w:rPr>
        <w:t>2.1.5 “乙方”系指根据合同约定提供服务的中标供应商</w:t>
      </w:r>
      <w:bookmarkEnd w:id="142"/>
      <w:r>
        <w:rPr>
          <w:rFonts w:hint="eastAsia" w:ascii="宋体" w:hAnsi="宋体" w:cs="宋体"/>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0D790113">
      <w:pPr>
        <w:spacing w:line="560" w:lineRule="exact"/>
        <w:ind w:firstLine="480" w:firstLineChars="200"/>
        <w:rPr>
          <w:rFonts w:hint="eastAsia" w:ascii="宋体" w:hAnsi="宋体" w:cs="宋体"/>
          <w:color w:val="auto"/>
          <w:sz w:val="24"/>
          <w:szCs w:val="24"/>
          <w:highlight w:val="none"/>
        </w:rPr>
      </w:pPr>
      <w:bookmarkStart w:id="143" w:name="_Ref467379436"/>
      <w:r>
        <w:rPr>
          <w:rFonts w:hint="eastAsia" w:ascii="宋体" w:hAnsi="宋体" w:cs="宋体"/>
          <w:color w:val="auto"/>
          <w:sz w:val="24"/>
          <w:szCs w:val="24"/>
          <w:highlight w:val="none"/>
        </w:rPr>
        <w:t>2.1.6 “现场”系指合同约定提供服务的地点。</w:t>
      </w:r>
      <w:bookmarkEnd w:id="143"/>
    </w:p>
    <w:p w14:paraId="4BFDE69C">
      <w:pPr>
        <w:spacing w:line="560" w:lineRule="exact"/>
        <w:ind w:firstLine="482" w:firstLineChars="200"/>
        <w:rPr>
          <w:rFonts w:hint="eastAsia" w:ascii="宋体" w:hAnsi="宋体" w:cs="宋体"/>
          <w:b/>
          <w:color w:val="auto"/>
          <w:sz w:val="24"/>
          <w:szCs w:val="24"/>
          <w:highlight w:val="none"/>
        </w:rPr>
      </w:pPr>
      <w:bookmarkStart w:id="144" w:name="_Toc259093670"/>
      <w:bookmarkStart w:id="145" w:name="_Toc16752"/>
      <w:bookmarkStart w:id="146" w:name="_Toc19539"/>
      <w:bookmarkStart w:id="147" w:name="_Toc23289"/>
      <w:bookmarkStart w:id="148" w:name="_Toc279701241"/>
      <w:bookmarkStart w:id="149" w:name="_Toc3769"/>
      <w:bookmarkStart w:id="150" w:name="_Toc31402"/>
      <w:bookmarkStart w:id="151" w:name="_Toc487900350"/>
      <w:r>
        <w:rPr>
          <w:rFonts w:hint="eastAsia" w:ascii="宋体" w:hAnsi="宋体" w:cs="宋体"/>
          <w:b/>
          <w:color w:val="auto"/>
          <w:sz w:val="24"/>
          <w:szCs w:val="24"/>
          <w:highlight w:val="none"/>
        </w:rPr>
        <w:t>2.2 技术规范</w:t>
      </w:r>
      <w:bookmarkEnd w:id="144"/>
      <w:bookmarkEnd w:id="145"/>
      <w:bookmarkEnd w:id="146"/>
      <w:bookmarkEnd w:id="147"/>
      <w:bookmarkEnd w:id="148"/>
      <w:bookmarkEnd w:id="149"/>
      <w:bookmarkEnd w:id="150"/>
      <w:bookmarkEnd w:id="151"/>
    </w:p>
    <w:p w14:paraId="0EAEC71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FC51FF3">
      <w:pPr>
        <w:spacing w:line="560" w:lineRule="exact"/>
        <w:ind w:firstLine="482" w:firstLineChars="200"/>
        <w:rPr>
          <w:rFonts w:hint="eastAsia" w:ascii="宋体" w:hAnsi="宋体" w:cs="宋体"/>
          <w:b/>
          <w:color w:val="auto"/>
          <w:sz w:val="24"/>
          <w:szCs w:val="24"/>
          <w:highlight w:val="none"/>
        </w:rPr>
      </w:pPr>
      <w:bookmarkStart w:id="152" w:name="_Toc27945"/>
      <w:bookmarkStart w:id="153" w:name="_Toc259093671"/>
      <w:bookmarkStart w:id="154" w:name="_Toc12412"/>
      <w:bookmarkStart w:id="155" w:name="_Toc279701242"/>
      <w:bookmarkStart w:id="156" w:name="_Toc487900351"/>
      <w:bookmarkStart w:id="157" w:name="_Toc4133"/>
      <w:bookmarkStart w:id="158" w:name="_Toc13673"/>
      <w:bookmarkStart w:id="159" w:name="_Toc9161"/>
      <w:r>
        <w:rPr>
          <w:rFonts w:hint="eastAsia" w:ascii="宋体" w:hAnsi="宋体" w:cs="宋体"/>
          <w:b/>
          <w:color w:val="auto"/>
          <w:sz w:val="24"/>
          <w:szCs w:val="24"/>
          <w:highlight w:val="none"/>
        </w:rPr>
        <w:t>2.3 知识产权</w:t>
      </w:r>
      <w:bookmarkEnd w:id="152"/>
      <w:bookmarkEnd w:id="153"/>
      <w:bookmarkEnd w:id="154"/>
      <w:bookmarkEnd w:id="155"/>
      <w:bookmarkEnd w:id="156"/>
      <w:bookmarkEnd w:id="157"/>
      <w:bookmarkEnd w:id="158"/>
      <w:bookmarkEnd w:id="159"/>
    </w:p>
    <w:p w14:paraId="458746C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FEC75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 技术成果归属甲方。</w:t>
      </w:r>
    </w:p>
    <w:p w14:paraId="59F7F395">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2.4 履约检查和问题反馈</w:t>
      </w:r>
    </w:p>
    <w:p w14:paraId="53CB26BA">
      <w:pPr>
        <w:spacing w:line="560" w:lineRule="exact"/>
        <w:ind w:firstLine="480" w:firstLineChars="200"/>
        <w:rPr>
          <w:rFonts w:hint="eastAsia" w:ascii="宋体" w:hAnsi="宋体" w:cs="宋体"/>
          <w:color w:val="auto"/>
          <w:sz w:val="24"/>
          <w:szCs w:val="24"/>
          <w:highlight w:val="none"/>
        </w:rPr>
      </w:pPr>
      <w:bookmarkStart w:id="160" w:name="_Ref467379657"/>
      <w:r>
        <w:rPr>
          <w:rFonts w:hint="eastAsia" w:ascii="宋体" w:hAnsi="宋体" w:cs="宋体"/>
          <w:color w:val="auto"/>
          <w:sz w:val="24"/>
          <w:szCs w:val="24"/>
          <w:highlight w:val="none"/>
        </w:rPr>
        <w:t>2.4.1</w:t>
      </w:r>
      <w:bookmarkEnd w:id="160"/>
      <w:bookmarkStart w:id="161" w:name="_Toc186431854"/>
      <w:bookmarkStart w:id="162" w:name="_Ref467379793"/>
      <w:bookmarkStart w:id="163" w:name="_Toc487900357"/>
      <w:bookmarkStart w:id="164" w:name="_Toc279701247"/>
      <w:bookmarkStart w:id="165" w:name="_Toc259093676"/>
      <w:bookmarkStart w:id="166" w:name="_Ref467379807"/>
      <w:r>
        <w:rPr>
          <w:rFonts w:hint="eastAsia" w:ascii="宋体" w:hAnsi="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968735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 合同履行期间，甲方有权将履行过程中出现的问题反馈给乙方，双方当事人应以书面形式约定需要完善和改进的内容</w:t>
      </w:r>
      <w:bookmarkEnd w:id="161"/>
      <w:bookmarkStart w:id="167" w:name="_Toc186431855"/>
      <w:r>
        <w:rPr>
          <w:rFonts w:hint="eastAsia" w:ascii="宋体" w:hAnsi="宋体" w:cs="宋体"/>
          <w:color w:val="auto"/>
          <w:sz w:val="24"/>
          <w:szCs w:val="24"/>
          <w:highlight w:val="none"/>
        </w:rPr>
        <w:t>。</w:t>
      </w:r>
    </w:p>
    <w:bookmarkEnd w:id="162"/>
    <w:bookmarkEnd w:id="163"/>
    <w:bookmarkEnd w:id="164"/>
    <w:bookmarkEnd w:id="165"/>
    <w:bookmarkEnd w:id="166"/>
    <w:bookmarkEnd w:id="167"/>
    <w:p w14:paraId="566B9C89">
      <w:pPr>
        <w:spacing w:line="560" w:lineRule="exact"/>
        <w:ind w:firstLine="482" w:firstLineChars="200"/>
        <w:rPr>
          <w:rFonts w:hint="eastAsia" w:ascii="宋体" w:hAnsi="宋体" w:cs="宋体"/>
          <w:b/>
          <w:color w:val="auto"/>
          <w:sz w:val="24"/>
          <w:szCs w:val="24"/>
          <w:highlight w:val="none"/>
        </w:rPr>
      </w:pPr>
      <w:bookmarkStart w:id="168" w:name="_Toc487900358"/>
      <w:bookmarkStart w:id="169" w:name="_Ref467379852"/>
      <w:bookmarkStart w:id="170" w:name="_Ref467379863"/>
      <w:bookmarkStart w:id="171" w:name="_Ref467379923"/>
      <w:bookmarkStart w:id="172" w:name="_Toc259093677"/>
      <w:bookmarkStart w:id="173" w:name="_Toc279701248"/>
      <w:bookmarkStart w:id="174" w:name="_Toc13154"/>
      <w:bookmarkStart w:id="175" w:name="_Toc16163"/>
      <w:bookmarkStart w:id="176" w:name="_Toc13467"/>
      <w:bookmarkStart w:id="177" w:name="_Toc18990"/>
      <w:bookmarkStart w:id="178" w:name="_Toc30507"/>
      <w:r>
        <w:rPr>
          <w:rFonts w:hint="eastAsia" w:ascii="宋体" w:hAnsi="宋体" w:cs="宋体"/>
          <w:b/>
          <w:color w:val="auto"/>
          <w:sz w:val="24"/>
          <w:szCs w:val="24"/>
          <w:highlight w:val="none"/>
        </w:rPr>
        <w:t>2.5 技术资料</w:t>
      </w:r>
      <w:bookmarkEnd w:id="168"/>
      <w:bookmarkEnd w:id="169"/>
      <w:bookmarkEnd w:id="170"/>
      <w:bookmarkEnd w:id="171"/>
      <w:bookmarkEnd w:id="172"/>
      <w:bookmarkEnd w:id="173"/>
      <w:r>
        <w:rPr>
          <w:rFonts w:hint="eastAsia" w:ascii="宋体" w:hAnsi="宋体" w:cs="宋体"/>
          <w:b/>
          <w:color w:val="auto"/>
          <w:sz w:val="24"/>
          <w:szCs w:val="24"/>
          <w:highlight w:val="none"/>
        </w:rPr>
        <w:t>和保密义务</w:t>
      </w:r>
      <w:bookmarkEnd w:id="174"/>
      <w:bookmarkEnd w:id="175"/>
      <w:bookmarkEnd w:id="176"/>
      <w:bookmarkEnd w:id="177"/>
      <w:bookmarkEnd w:id="178"/>
    </w:p>
    <w:p w14:paraId="27E8764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 乙方有权依据合同约定和项目需要，向甲方了解有关情况，调阅有关资料等，甲方应予积极配合；</w:t>
      </w:r>
    </w:p>
    <w:p w14:paraId="3EF03D9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 乙方有义务妥善保管和保护由甲方提供的前款信息和资料等；</w:t>
      </w:r>
    </w:p>
    <w:p w14:paraId="7D06C4A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B58B8F3">
      <w:pPr>
        <w:spacing w:line="560" w:lineRule="exact"/>
        <w:ind w:firstLine="482" w:firstLineChars="200"/>
        <w:rPr>
          <w:rFonts w:hint="eastAsia" w:ascii="宋体" w:hAnsi="宋体" w:cs="宋体"/>
          <w:b/>
          <w:color w:val="auto"/>
          <w:sz w:val="24"/>
          <w:szCs w:val="24"/>
          <w:highlight w:val="none"/>
        </w:rPr>
      </w:pPr>
      <w:bookmarkStart w:id="179" w:name="_Toc19069"/>
      <w:bookmarkStart w:id="180" w:name="_Toc259093681"/>
      <w:bookmarkStart w:id="181" w:name="_Toc487900362"/>
      <w:bookmarkStart w:id="182" w:name="_Toc279701252"/>
      <w:r>
        <w:rPr>
          <w:rFonts w:hint="eastAsia" w:ascii="宋体" w:hAnsi="宋体" w:cs="宋体"/>
          <w:b/>
          <w:color w:val="auto"/>
          <w:sz w:val="24"/>
          <w:szCs w:val="24"/>
          <w:highlight w:val="none"/>
        </w:rPr>
        <w:t>2.6 质量保证</w:t>
      </w:r>
      <w:bookmarkEnd w:id="179"/>
    </w:p>
    <w:p w14:paraId="1F3763A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2.6.1 乙方应建立和完善履行合同的内部质量保证体系，并提供相关内部规章制度给甲方，以便甲方进行监督检查；</w:t>
      </w:r>
    </w:p>
    <w:p w14:paraId="487FEB9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2.6.2 乙方应保证履行合同的人员数量和素质、软件和硬件设备的配置、场地、环境和设施等满足全面履行合同的要求，并应接受甲方的监督检查。</w:t>
      </w:r>
    </w:p>
    <w:p w14:paraId="2276E4DF">
      <w:pPr>
        <w:spacing w:line="560" w:lineRule="exact"/>
        <w:ind w:firstLine="482" w:firstLineChars="200"/>
        <w:rPr>
          <w:rFonts w:hint="eastAsia" w:ascii="宋体" w:hAnsi="宋体" w:cs="宋体"/>
          <w:b/>
          <w:color w:val="auto"/>
          <w:sz w:val="24"/>
          <w:szCs w:val="24"/>
          <w:highlight w:val="none"/>
        </w:rPr>
      </w:pPr>
      <w:bookmarkStart w:id="183" w:name="_Toc22267"/>
      <w:r>
        <w:rPr>
          <w:rFonts w:hint="eastAsia" w:ascii="宋体" w:hAnsi="宋体" w:cs="宋体"/>
          <w:b/>
          <w:color w:val="auto"/>
          <w:sz w:val="24"/>
          <w:szCs w:val="24"/>
          <w:highlight w:val="none"/>
        </w:rPr>
        <w:t>2.7 延迟</w:t>
      </w:r>
      <w:bookmarkEnd w:id="180"/>
      <w:bookmarkEnd w:id="181"/>
      <w:bookmarkEnd w:id="182"/>
      <w:r>
        <w:rPr>
          <w:rFonts w:hint="eastAsia" w:ascii="宋体" w:hAnsi="宋体" w:cs="宋体"/>
          <w:b/>
          <w:color w:val="auto"/>
          <w:sz w:val="24"/>
          <w:szCs w:val="24"/>
          <w:highlight w:val="none"/>
        </w:rPr>
        <w:t>履行</w:t>
      </w:r>
      <w:bookmarkEnd w:id="183"/>
    </w:p>
    <w:p w14:paraId="6596B0A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5F3690F">
      <w:pPr>
        <w:spacing w:line="560" w:lineRule="exact"/>
        <w:ind w:firstLine="482" w:firstLineChars="200"/>
        <w:rPr>
          <w:rFonts w:hint="eastAsia" w:ascii="宋体" w:hAnsi="宋体" w:cs="宋体"/>
          <w:b/>
          <w:color w:val="auto"/>
          <w:sz w:val="24"/>
          <w:szCs w:val="24"/>
          <w:highlight w:val="none"/>
        </w:rPr>
      </w:pPr>
      <w:bookmarkStart w:id="184" w:name="_Toc10611"/>
      <w:bookmarkStart w:id="185" w:name="_Toc259093683"/>
      <w:bookmarkStart w:id="186" w:name="_Toc487900364"/>
      <w:bookmarkStart w:id="187" w:name="_Ref467378121"/>
      <w:bookmarkStart w:id="188" w:name="_Toc279701254"/>
      <w:r>
        <w:rPr>
          <w:rFonts w:hint="eastAsia" w:ascii="宋体" w:hAnsi="宋体" w:cs="宋体"/>
          <w:b/>
          <w:color w:val="auto"/>
          <w:sz w:val="24"/>
          <w:szCs w:val="24"/>
          <w:highlight w:val="none"/>
        </w:rPr>
        <w:t>2.8 合同变更</w:t>
      </w:r>
      <w:bookmarkEnd w:id="184"/>
    </w:p>
    <w:p w14:paraId="7C96C63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14:paraId="7EC076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89" w:name="_Toc487900369"/>
      <w:bookmarkStart w:id="190" w:name="_Toc259093688"/>
      <w:bookmarkStart w:id="191" w:name="_Toc279701259"/>
    </w:p>
    <w:p w14:paraId="0125201C">
      <w:pPr>
        <w:spacing w:line="560" w:lineRule="exact"/>
        <w:ind w:firstLine="482" w:firstLineChars="200"/>
        <w:rPr>
          <w:rFonts w:hint="eastAsia" w:ascii="宋体" w:hAnsi="宋体" w:cs="宋体"/>
          <w:b/>
          <w:color w:val="auto"/>
          <w:sz w:val="24"/>
          <w:szCs w:val="24"/>
          <w:highlight w:val="none"/>
        </w:rPr>
      </w:pPr>
      <w:bookmarkStart w:id="192" w:name="_Toc10663"/>
      <w:bookmarkStart w:id="193" w:name="_Toc42"/>
      <w:bookmarkStart w:id="194" w:name="_Toc23368"/>
      <w:bookmarkStart w:id="195" w:name="_Toc21830"/>
      <w:bookmarkStart w:id="196" w:name="_Toc26689"/>
      <w:r>
        <w:rPr>
          <w:rFonts w:hint="eastAsia" w:ascii="宋体" w:hAnsi="宋体" w:cs="宋体"/>
          <w:b/>
          <w:color w:val="auto"/>
          <w:sz w:val="24"/>
          <w:szCs w:val="24"/>
          <w:highlight w:val="none"/>
        </w:rPr>
        <w:t>2.9 合同转让</w:t>
      </w:r>
      <w:bookmarkEnd w:id="189"/>
      <w:bookmarkEnd w:id="190"/>
      <w:bookmarkEnd w:id="191"/>
      <w:r>
        <w:rPr>
          <w:rFonts w:hint="eastAsia" w:ascii="宋体" w:hAnsi="宋体" w:cs="宋体"/>
          <w:b/>
          <w:color w:val="auto"/>
          <w:sz w:val="24"/>
          <w:szCs w:val="24"/>
          <w:highlight w:val="none"/>
        </w:rPr>
        <w:t>和分包</w:t>
      </w:r>
      <w:bookmarkEnd w:id="192"/>
      <w:bookmarkEnd w:id="193"/>
      <w:bookmarkEnd w:id="194"/>
      <w:bookmarkEnd w:id="195"/>
      <w:bookmarkEnd w:id="196"/>
    </w:p>
    <w:p w14:paraId="3A44772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合同的权利义务依法不得转让，如招标文件“第一章 投标邀请函”中甲方接受中标后分包，</w:t>
      </w:r>
      <w:r>
        <w:rPr>
          <w:rFonts w:hint="eastAsia" w:ascii="宋体" w:hAnsi="宋体" w:cs="宋体"/>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90E3331">
      <w:pPr>
        <w:spacing w:line="560" w:lineRule="exact"/>
        <w:ind w:firstLine="482" w:firstLineChars="200"/>
        <w:rPr>
          <w:rFonts w:hint="eastAsia" w:ascii="宋体" w:hAnsi="宋体" w:cs="宋体"/>
          <w:b/>
          <w:color w:val="auto"/>
          <w:sz w:val="24"/>
          <w:szCs w:val="24"/>
          <w:highlight w:val="none"/>
        </w:rPr>
      </w:pPr>
      <w:bookmarkStart w:id="197" w:name="_Toc26633"/>
      <w:bookmarkStart w:id="198" w:name="_Toc32494"/>
      <w:bookmarkStart w:id="199" w:name="_Toc25571"/>
      <w:bookmarkStart w:id="200" w:name="_Toc14371"/>
      <w:bookmarkStart w:id="201" w:name="_Toc4720"/>
      <w:r>
        <w:rPr>
          <w:rFonts w:hint="eastAsia" w:ascii="宋体" w:hAnsi="宋体" w:cs="宋体"/>
          <w:b/>
          <w:color w:val="auto"/>
          <w:sz w:val="24"/>
          <w:szCs w:val="24"/>
          <w:highlight w:val="none"/>
        </w:rPr>
        <w:t>2.10 不可抗力</w:t>
      </w:r>
      <w:bookmarkEnd w:id="197"/>
      <w:bookmarkEnd w:id="198"/>
      <w:bookmarkEnd w:id="199"/>
      <w:bookmarkEnd w:id="200"/>
      <w:bookmarkEnd w:id="201"/>
    </w:p>
    <w:p w14:paraId="2015B37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2.10.1如果任何一方遭遇法律规定的不可抗力，致使合同履行受阻时，履行合同的期限应予延长，延长的期限应相当于不可抗力所影响的时间；</w:t>
      </w:r>
    </w:p>
    <w:p w14:paraId="7D8E1A2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2.10.2 因不可抗力致使不能实现合同目的的，当事人可以解除合同；</w:t>
      </w:r>
    </w:p>
    <w:p w14:paraId="29FB4CB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2.10.3 因不可抗力致使合同有变更必要的，</w:t>
      </w:r>
      <w:r>
        <w:rPr>
          <w:rFonts w:hint="eastAsia" w:ascii="宋体" w:hAnsi="宋体" w:cs="宋体"/>
          <w:color w:val="auto"/>
          <w:sz w:val="24"/>
          <w:highlight w:val="none"/>
        </w:rPr>
        <w:t>双方当事人应在约定时间内以书面形式变更合同</w:t>
      </w:r>
      <w:r>
        <w:rPr>
          <w:rFonts w:hint="eastAsia" w:ascii="宋体" w:hAnsi="宋体" w:cs="宋体"/>
          <w:color w:val="auto"/>
          <w:sz w:val="24"/>
          <w:szCs w:val="24"/>
          <w:highlight w:val="none"/>
        </w:rPr>
        <w:t>；</w:t>
      </w:r>
    </w:p>
    <w:p w14:paraId="349DC72C">
      <w:pPr>
        <w:spacing w:line="560" w:lineRule="exact"/>
        <w:ind w:firstLine="480" w:firstLineChars="200"/>
        <w:rPr>
          <w:rFonts w:hint="eastAsia" w:ascii="宋体" w:hAnsi="宋体"/>
          <w:bCs/>
          <w:color w:val="auto"/>
          <w:sz w:val="24"/>
          <w:highlight w:val="none"/>
          <w:lang w:val="zh-CN"/>
        </w:rPr>
      </w:pPr>
      <w:r>
        <w:rPr>
          <w:rFonts w:hint="eastAsia" w:ascii="宋体" w:hAnsi="宋体" w:cs="宋体"/>
          <w:color w:val="auto"/>
          <w:sz w:val="24"/>
          <w:szCs w:val="24"/>
          <w:highlight w:val="none"/>
        </w:rPr>
        <w:t xml:space="preserve">2.10.4 </w:t>
      </w:r>
      <w:r>
        <w:rPr>
          <w:rFonts w:hint="eastAsia" w:ascii="宋体" w:hAnsi="宋体"/>
          <w:bCs/>
          <w:color w:val="auto"/>
          <w:sz w:val="24"/>
          <w:highlight w:val="none"/>
          <w:lang w:val="zh-CN"/>
        </w:rPr>
        <w:t>如遭遇不可抗力事件，遭遇不可抗力的一方应尽快以书面形式将不可抗力的情况和原因通知另一方，并</w:t>
      </w:r>
      <w:r>
        <w:rPr>
          <w:rFonts w:hint="eastAsia" w:ascii="宋体" w:hAnsi="宋体" w:cs="宋体"/>
          <w:color w:val="auto"/>
          <w:sz w:val="24"/>
          <w:highlight w:val="none"/>
        </w:rPr>
        <w:t>将有关部门出具的证明文件送达对方当事人，</w:t>
      </w:r>
      <w:r>
        <w:rPr>
          <w:rFonts w:hint="eastAsia" w:ascii="宋体" w:hAnsi="宋体"/>
          <w:bCs/>
          <w:color w:val="auto"/>
          <w:sz w:val="24"/>
          <w:highlight w:val="none"/>
          <w:lang w:val="zh-CN"/>
        </w:rPr>
        <w:t>积极采取措施防止损失扩大。因不可抗力造成的损失，甲乙双方按照法律规定处理；</w:t>
      </w:r>
    </w:p>
    <w:p w14:paraId="0985789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2.10.5 “</w:t>
      </w:r>
      <w:r>
        <w:rPr>
          <w:rFonts w:hint="eastAsia" w:ascii="宋体" w:hAnsi="宋体"/>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34A92448">
      <w:pPr>
        <w:spacing w:line="560" w:lineRule="exact"/>
        <w:ind w:firstLine="482" w:firstLineChars="200"/>
        <w:rPr>
          <w:rFonts w:hint="eastAsia" w:ascii="宋体" w:hAnsi="宋体" w:cs="宋体"/>
          <w:b/>
          <w:color w:val="auto"/>
          <w:sz w:val="24"/>
          <w:szCs w:val="24"/>
          <w:highlight w:val="none"/>
        </w:rPr>
      </w:pPr>
      <w:bookmarkStart w:id="202" w:name="_Toc23854"/>
      <w:bookmarkStart w:id="203" w:name="_Toc24465"/>
      <w:bookmarkStart w:id="204" w:name="_Toc279701255"/>
      <w:bookmarkStart w:id="205" w:name="_Toc487900365"/>
      <w:bookmarkStart w:id="206" w:name="_Toc14115"/>
      <w:bookmarkStart w:id="207" w:name="_Toc3638"/>
      <w:bookmarkStart w:id="208" w:name="_Toc25783"/>
      <w:bookmarkStart w:id="209" w:name="_Toc259093684"/>
      <w:r>
        <w:rPr>
          <w:rFonts w:hint="eastAsia" w:ascii="宋体" w:hAnsi="宋体" w:cs="宋体"/>
          <w:b/>
          <w:color w:val="auto"/>
          <w:sz w:val="24"/>
          <w:szCs w:val="24"/>
          <w:highlight w:val="none"/>
        </w:rPr>
        <w:t>2.11 税费</w:t>
      </w:r>
      <w:bookmarkEnd w:id="202"/>
      <w:bookmarkEnd w:id="203"/>
      <w:bookmarkEnd w:id="204"/>
      <w:bookmarkEnd w:id="205"/>
      <w:bookmarkEnd w:id="206"/>
      <w:bookmarkEnd w:id="207"/>
      <w:bookmarkEnd w:id="208"/>
      <w:bookmarkEnd w:id="209"/>
    </w:p>
    <w:p w14:paraId="6DC20DAC">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与合同有关的一切税费，均按照中华人民共和国法律的相关规定缴纳。</w:t>
      </w:r>
    </w:p>
    <w:p w14:paraId="602E3549">
      <w:pPr>
        <w:spacing w:line="560" w:lineRule="exact"/>
        <w:ind w:firstLine="482" w:firstLineChars="200"/>
        <w:rPr>
          <w:rFonts w:hint="eastAsia" w:ascii="宋体" w:hAnsi="宋体" w:cs="宋体"/>
          <w:b/>
          <w:color w:val="auto"/>
          <w:sz w:val="24"/>
          <w:szCs w:val="24"/>
          <w:highlight w:val="none"/>
        </w:rPr>
      </w:pPr>
      <w:bookmarkStart w:id="210" w:name="_Toc259093687"/>
      <w:bookmarkStart w:id="211" w:name="_Toc25525"/>
      <w:bookmarkStart w:id="212" w:name="_Toc14814"/>
      <w:bookmarkStart w:id="213" w:name="_Toc279701258"/>
      <w:bookmarkStart w:id="214" w:name="_Toc7315"/>
      <w:bookmarkStart w:id="215" w:name="_Toc30105"/>
      <w:bookmarkStart w:id="216" w:name="_Toc487900368"/>
      <w:bookmarkStart w:id="217" w:name="_Toc26883"/>
      <w:r>
        <w:rPr>
          <w:rFonts w:hint="eastAsia" w:ascii="宋体" w:hAnsi="宋体" w:cs="宋体"/>
          <w:b/>
          <w:color w:val="auto"/>
          <w:sz w:val="24"/>
          <w:szCs w:val="24"/>
          <w:highlight w:val="none"/>
        </w:rPr>
        <w:t>2.12 乙方破产</w:t>
      </w:r>
      <w:bookmarkEnd w:id="210"/>
      <w:bookmarkEnd w:id="211"/>
      <w:bookmarkEnd w:id="212"/>
      <w:bookmarkEnd w:id="213"/>
      <w:bookmarkEnd w:id="214"/>
      <w:bookmarkEnd w:id="215"/>
      <w:bookmarkEnd w:id="216"/>
      <w:bookmarkEnd w:id="217"/>
    </w:p>
    <w:p w14:paraId="743D3D0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FCCFD80">
      <w:pPr>
        <w:spacing w:line="560" w:lineRule="exact"/>
        <w:ind w:firstLine="482" w:firstLineChars="200"/>
        <w:rPr>
          <w:rFonts w:hint="eastAsia" w:ascii="宋体" w:hAnsi="宋体" w:cs="宋体"/>
          <w:b/>
          <w:color w:val="auto"/>
          <w:sz w:val="24"/>
          <w:szCs w:val="24"/>
          <w:highlight w:val="none"/>
        </w:rPr>
      </w:pPr>
      <w:bookmarkStart w:id="218" w:name="_Toc2016"/>
      <w:bookmarkStart w:id="219" w:name="_Toc1123"/>
      <w:bookmarkStart w:id="220" w:name="_Toc23323"/>
      <w:r>
        <w:rPr>
          <w:rFonts w:hint="eastAsia" w:ascii="宋体" w:hAnsi="宋体" w:cs="宋体"/>
          <w:b/>
          <w:color w:val="auto"/>
          <w:sz w:val="24"/>
          <w:szCs w:val="24"/>
          <w:highlight w:val="none"/>
        </w:rPr>
        <w:t>2.13 合同中止、终止</w:t>
      </w:r>
      <w:bookmarkEnd w:id="218"/>
      <w:bookmarkEnd w:id="219"/>
      <w:bookmarkEnd w:id="220"/>
    </w:p>
    <w:p w14:paraId="0DEBEA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2.13.1 双方当事人不得擅自中止或者终止合同；</w:t>
      </w:r>
    </w:p>
    <w:p w14:paraId="4E8DF41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2E475A03">
      <w:pPr>
        <w:spacing w:line="560" w:lineRule="exact"/>
        <w:ind w:firstLine="482" w:firstLineChars="200"/>
        <w:rPr>
          <w:rFonts w:hint="eastAsia" w:ascii="宋体" w:hAnsi="宋体" w:cs="宋体"/>
          <w:b/>
          <w:color w:val="auto"/>
          <w:sz w:val="24"/>
          <w:szCs w:val="24"/>
          <w:highlight w:val="none"/>
        </w:rPr>
      </w:pPr>
      <w:bookmarkStart w:id="221" w:name="_Toc14525"/>
      <w:bookmarkStart w:id="222" w:name="_Toc1969"/>
      <w:bookmarkStart w:id="223" w:name="_Toc17363"/>
      <w:r>
        <w:rPr>
          <w:rFonts w:hint="eastAsia" w:ascii="宋体" w:hAnsi="宋体" w:cs="宋体"/>
          <w:b/>
          <w:color w:val="auto"/>
          <w:sz w:val="24"/>
          <w:szCs w:val="24"/>
          <w:highlight w:val="none"/>
        </w:rPr>
        <w:t>2.14 检验和验收</w:t>
      </w:r>
      <w:bookmarkEnd w:id="221"/>
      <w:bookmarkEnd w:id="222"/>
      <w:bookmarkEnd w:id="223"/>
    </w:p>
    <w:p w14:paraId="7709062E">
      <w:pPr>
        <w:tabs>
          <w:tab w:val="left" w:pos="360"/>
          <w:tab w:val="left" w:pos="540"/>
          <w:tab w:val="left" w:pos="108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2.14.1 乙方按照约定，定期提交服务报告，甲方定期进行验收；</w:t>
      </w:r>
    </w:p>
    <w:p w14:paraId="41454AE4">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2.14.2 合同期满或者履行完毕后，甲方有权组织（包括依法邀请国家认可的质量检测机构参加）对乙方履约的验收</w:t>
      </w:r>
      <w:r>
        <w:rPr>
          <w:rFonts w:hint="eastAsia" w:ascii="宋体" w:hAnsi="宋体" w:cs="宋体"/>
          <w:color w:val="auto"/>
          <w:sz w:val="24"/>
          <w:szCs w:val="24"/>
          <w:highlight w:val="none"/>
          <w:lang w:eastAsia="zh-CN"/>
        </w:rPr>
        <w:t>。</w:t>
      </w:r>
    </w:p>
    <w:bookmarkEnd w:id="185"/>
    <w:bookmarkEnd w:id="186"/>
    <w:bookmarkEnd w:id="187"/>
    <w:bookmarkEnd w:id="188"/>
    <w:p w14:paraId="1865DEB2">
      <w:pPr>
        <w:spacing w:line="560" w:lineRule="exact"/>
        <w:ind w:firstLine="482" w:firstLineChars="200"/>
        <w:rPr>
          <w:rFonts w:hint="eastAsia" w:ascii="宋体" w:hAnsi="宋体" w:cs="宋体"/>
          <w:b/>
          <w:color w:val="auto"/>
          <w:sz w:val="24"/>
          <w:szCs w:val="24"/>
          <w:highlight w:val="none"/>
        </w:rPr>
      </w:pPr>
      <w:bookmarkStart w:id="224" w:name="_Toc259093690"/>
      <w:bookmarkStart w:id="225" w:name="_Toc279701261"/>
      <w:bookmarkStart w:id="226" w:name="_Toc487900371"/>
      <w:bookmarkStart w:id="227" w:name="_Toc9808"/>
      <w:bookmarkStart w:id="228" w:name="_Toc12666"/>
      <w:bookmarkStart w:id="229" w:name="_Toc31892"/>
      <w:bookmarkStart w:id="230" w:name="_Toc25198"/>
      <w:bookmarkStart w:id="231" w:name="_Toc2308"/>
      <w:r>
        <w:rPr>
          <w:rFonts w:hint="eastAsia" w:ascii="宋体" w:hAnsi="宋体" w:cs="宋体"/>
          <w:b/>
          <w:color w:val="auto"/>
          <w:sz w:val="24"/>
          <w:szCs w:val="24"/>
          <w:highlight w:val="none"/>
        </w:rPr>
        <w:t>2.15 通知</w:t>
      </w:r>
      <w:bookmarkEnd w:id="224"/>
      <w:bookmarkEnd w:id="225"/>
      <w:bookmarkEnd w:id="226"/>
      <w:r>
        <w:rPr>
          <w:rFonts w:hint="eastAsia" w:ascii="宋体" w:hAnsi="宋体" w:cs="宋体"/>
          <w:b/>
          <w:color w:val="auto"/>
          <w:sz w:val="24"/>
          <w:szCs w:val="24"/>
          <w:highlight w:val="none"/>
        </w:rPr>
        <w:t>和送达</w:t>
      </w:r>
      <w:bookmarkEnd w:id="227"/>
      <w:bookmarkEnd w:id="228"/>
      <w:bookmarkEnd w:id="229"/>
      <w:bookmarkEnd w:id="230"/>
      <w:bookmarkEnd w:id="231"/>
    </w:p>
    <w:p w14:paraId="094D4327">
      <w:pPr>
        <w:spacing w:line="560" w:lineRule="exact"/>
        <w:ind w:firstLine="480" w:firstLineChars="200"/>
        <w:rPr>
          <w:rFonts w:hint="eastAsia" w:ascii="宋体" w:hAnsi="宋体" w:cs="宋体"/>
          <w:color w:val="auto"/>
          <w:sz w:val="24"/>
          <w:szCs w:val="24"/>
          <w:highlight w:val="none"/>
        </w:rPr>
      </w:pPr>
      <w:bookmarkStart w:id="232" w:name="_Toc7073"/>
      <w:bookmarkStart w:id="233" w:name="_Toc29220"/>
      <w:bookmarkStart w:id="234" w:name="_Toc279701262"/>
      <w:bookmarkStart w:id="235" w:name="_Toc487900372"/>
      <w:bookmarkStart w:id="236" w:name="_Toc259093691"/>
      <w:r>
        <w:rPr>
          <w:rFonts w:hint="eastAsia" w:ascii="宋体" w:hAnsi="宋体" w:cs="宋体"/>
          <w:color w:val="auto"/>
          <w:sz w:val="24"/>
          <w:szCs w:val="24"/>
          <w:highlight w:val="none"/>
        </w:rPr>
        <w:t>2.15.1 任何一方因履行合同而以合同第一部分尾部所列明的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发出的所有通知、文件、材料，均视为已向对方当事人送达；任何一方变更上述送达方式或者地址的，应于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个工作日内书面通知对方当事人，在对方当事人收到有关变更通知之前，变更前的约定送达方式或者地址仍视为有效。</w:t>
      </w:r>
      <w:bookmarkEnd w:id="232"/>
      <w:bookmarkEnd w:id="233"/>
    </w:p>
    <w:p w14:paraId="2203441E">
      <w:pPr>
        <w:spacing w:line="560" w:lineRule="exact"/>
        <w:ind w:firstLine="480" w:firstLineChars="200"/>
        <w:rPr>
          <w:rFonts w:hint="eastAsia" w:ascii="宋体" w:hAnsi="宋体" w:cs="宋体"/>
          <w:color w:val="auto"/>
          <w:sz w:val="24"/>
          <w:szCs w:val="24"/>
          <w:highlight w:val="none"/>
        </w:rPr>
      </w:pPr>
      <w:bookmarkStart w:id="237" w:name="_Toc18401"/>
      <w:bookmarkStart w:id="238" w:name="_Toc27674"/>
      <w:r>
        <w:rPr>
          <w:rFonts w:hint="eastAsia" w:ascii="宋体" w:hAnsi="宋体" w:cs="宋体"/>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7"/>
      <w:bookmarkEnd w:id="238"/>
    </w:p>
    <w:bookmarkEnd w:id="234"/>
    <w:bookmarkEnd w:id="235"/>
    <w:bookmarkEnd w:id="236"/>
    <w:p w14:paraId="3F4ADADF">
      <w:pPr>
        <w:spacing w:line="560" w:lineRule="exact"/>
        <w:ind w:firstLine="482" w:firstLineChars="200"/>
        <w:rPr>
          <w:rFonts w:hint="eastAsia" w:ascii="宋体" w:hAnsi="宋体" w:cs="宋体"/>
          <w:b/>
          <w:color w:val="auto"/>
          <w:sz w:val="24"/>
          <w:szCs w:val="24"/>
          <w:highlight w:val="none"/>
        </w:rPr>
      </w:pPr>
      <w:bookmarkStart w:id="239" w:name="_Toc27644"/>
      <w:bookmarkStart w:id="240" w:name="_Toc487900373"/>
      <w:bookmarkStart w:id="241" w:name="_Toc20808"/>
      <w:bookmarkStart w:id="242" w:name="_Toc5063"/>
      <w:bookmarkStart w:id="243" w:name="_Toc12254"/>
      <w:bookmarkStart w:id="244" w:name="_Toc279701263"/>
      <w:bookmarkStart w:id="245" w:name="_Toc28906"/>
      <w:bookmarkStart w:id="246" w:name="_Toc259093692"/>
      <w:r>
        <w:rPr>
          <w:rFonts w:hint="eastAsia" w:ascii="宋体" w:hAnsi="宋体" w:cs="宋体"/>
          <w:b/>
          <w:color w:val="auto"/>
          <w:sz w:val="24"/>
          <w:szCs w:val="24"/>
          <w:highlight w:val="none"/>
        </w:rPr>
        <w:t>2.16 合同使用的文字和适用的法律</w:t>
      </w:r>
      <w:bookmarkEnd w:id="239"/>
      <w:bookmarkEnd w:id="240"/>
      <w:bookmarkEnd w:id="241"/>
      <w:bookmarkEnd w:id="242"/>
      <w:bookmarkEnd w:id="243"/>
      <w:bookmarkEnd w:id="244"/>
      <w:bookmarkEnd w:id="245"/>
      <w:bookmarkEnd w:id="246"/>
    </w:p>
    <w:p w14:paraId="2E6516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2.16.1 合同使用汉语书</w:t>
      </w:r>
      <w:r>
        <w:rPr>
          <w:rFonts w:hint="eastAsia" w:ascii="宋体" w:hAnsi="宋体" w:cs="宋体"/>
          <w:color w:val="auto"/>
          <w:sz w:val="24"/>
          <w:szCs w:val="24"/>
          <w:highlight w:val="none"/>
          <w:lang w:val="en-US" w:eastAsia="zh-CN"/>
        </w:rPr>
        <w:t>写</w:t>
      </w:r>
      <w:r>
        <w:rPr>
          <w:rFonts w:hint="eastAsia" w:ascii="宋体" w:hAnsi="宋体" w:cs="宋体"/>
          <w:color w:val="auto"/>
          <w:sz w:val="24"/>
          <w:szCs w:val="24"/>
          <w:highlight w:val="none"/>
        </w:rPr>
        <w:t>、变更和解释；</w:t>
      </w:r>
    </w:p>
    <w:p w14:paraId="3574BAF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2.16.2 合同适用中华人民共和国法律。</w:t>
      </w:r>
    </w:p>
    <w:p w14:paraId="24A8D413">
      <w:pPr>
        <w:spacing w:line="560" w:lineRule="exact"/>
        <w:ind w:firstLine="482" w:firstLineChars="200"/>
        <w:rPr>
          <w:rFonts w:hint="eastAsia" w:ascii="宋体" w:hAnsi="宋体" w:cs="宋体"/>
          <w:b/>
          <w:color w:val="auto"/>
          <w:sz w:val="24"/>
          <w:szCs w:val="24"/>
          <w:highlight w:val="none"/>
        </w:rPr>
      </w:pPr>
      <w:bookmarkStart w:id="247" w:name="_Toc27127"/>
      <w:bookmarkStart w:id="248" w:name="_Toc30096"/>
      <w:bookmarkStart w:id="249" w:name="_Toc279701264"/>
      <w:bookmarkStart w:id="250" w:name="_Toc1492"/>
      <w:bookmarkStart w:id="251" w:name="_Toc27403"/>
      <w:bookmarkStart w:id="252" w:name="_Toc22266"/>
      <w:bookmarkStart w:id="253" w:name="_Toc259093693"/>
      <w:r>
        <w:rPr>
          <w:rFonts w:hint="eastAsia" w:ascii="宋体" w:hAnsi="宋体" w:cs="宋体"/>
          <w:b/>
          <w:color w:val="auto"/>
          <w:sz w:val="24"/>
          <w:szCs w:val="24"/>
          <w:highlight w:val="none"/>
        </w:rPr>
        <w:t>2.17 履约保证金</w:t>
      </w:r>
      <w:bookmarkEnd w:id="247"/>
      <w:bookmarkEnd w:id="248"/>
      <w:bookmarkEnd w:id="249"/>
      <w:bookmarkEnd w:id="250"/>
      <w:bookmarkEnd w:id="251"/>
      <w:bookmarkEnd w:id="252"/>
      <w:bookmarkEnd w:id="253"/>
    </w:p>
    <w:p w14:paraId="1228F5DB">
      <w:pPr>
        <w:spacing w:line="560" w:lineRule="exact"/>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 xml:space="preserve">2.17.1 </w:t>
      </w:r>
      <w:r>
        <w:rPr>
          <w:rFonts w:hint="eastAsia" w:ascii="宋体" w:hAnsi="宋体"/>
          <w:bCs/>
          <w:color w:val="auto"/>
          <w:sz w:val="24"/>
          <w:szCs w:val="24"/>
          <w:highlight w:val="none"/>
          <w:lang w:val="zh-CN"/>
        </w:rPr>
        <w:t>签订合同前，中标供应商须交纳中标合同总金额</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10</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lang w:val="zh-CN"/>
        </w:rPr>
        <w:t>%的履约保证金。</w:t>
      </w:r>
    </w:p>
    <w:tbl>
      <w:tblPr>
        <w:tblStyle w:val="12"/>
        <w:tblpPr w:leftFromText="180" w:rightFromText="180" w:vertAnchor="text" w:tblpXSpec="center" w:tblpY="1"/>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557"/>
        <w:gridCol w:w="1083"/>
        <w:gridCol w:w="3437"/>
      </w:tblGrid>
      <w:tr w14:paraId="7DF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55B67B3">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收款单位</w:t>
            </w:r>
          </w:p>
        </w:tc>
        <w:tc>
          <w:tcPr>
            <w:tcW w:w="3557" w:type="dxa"/>
            <w:noWrap w:val="0"/>
            <w:vAlign w:val="center"/>
          </w:tcPr>
          <w:p w14:paraId="4B1EC9C7">
            <w:pPr>
              <w:spacing w:line="360" w:lineRule="auto"/>
              <w:jc w:val="center"/>
              <w:rPr>
                <w:rFonts w:hint="eastAsia" w:ascii="宋体" w:hAnsi="宋体"/>
                <w:bCs/>
                <w:color w:val="auto"/>
                <w:szCs w:val="21"/>
                <w:highlight w:val="none"/>
                <w:lang w:val="zh-CN"/>
              </w:rPr>
            </w:pPr>
          </w:p>
        </w:tc>
        <w:tc>
          <w:tcPr>
            <w:tcW w:w="1083" w:type="dxa"/>
            <w:vMerge w:val="restart"/>
            <w:noWrap w:val="0"/>
            <w:vAlign w:val="center"/>
          </w:tcPr>
          <w:p w14:paraId="3E9F91F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交纳形式</w:t>
            </w:r>
          </w:p>
        </w:tc>
        <w:tc>
          <w:tcPr>
            <w:tcW w:w="3437" w:type="dxa"/>
            <w:vMerge w:val="restart"/>
            <w:noWrap w:val="0"/>
            <w:vAlign w:val="center"/>
          </w:tcPr>
          <w:p w14:paraId="1DECB8F7">
            <w:pPr>
              <w:spacing w:line="360" w:lineRule="auto"/>
              <w:jc w:val="center"/>
              <w:rPr>
                <w:rFonts w:hint="eastAsia" w:ascii="宋体" w:hAnsi="宋体"/>
                <w:bCs/>
                <w:color w:val="auto"/>
                <w:szCs w:val="21"/>
                <w:highlight w:val="none"/>
                <w:lang w:val="zh-CN"/>
              </w:rPr>
            </w:pPr>
          </w:p>
        </w:tc>
      </w:tr>
      <w:tr w14:paraId="19CD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2DC2E03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开户行</w:t>
            </w:r>
          </w:p>
        </w:tc>
        <w:tc>
          <w:tcPr>
            <w:tcW w:w="3557" w:type="dxa"/>
            <w:noWrap w:val="0"/>
            <w:vAlign w:val="center"/>
          </w:tcPr>
          <w:p w14:paraId="65971776">
            <w:pPr>
              <w:spacing w:line="360" w:lineRule="auto"/>
              <w:jc w:val="center"/>
              <w:rPr>
                <w:rFonts w:hint="eastAsia" w:ascii="宋体" w:hAnsi="宋体"/>
                <w:bCs/>
                <w:color w:val="auto"/>
                <w:szCs w:val="21"/>
                <w:highlight w:val="none"/>
                <w:lang w:val="zh-CN"/>
              </w:rPr>
            </w:pPr>
          </w:p>
        </w:tc>
        <w:tc>
          <w:tcPr>
            <w:tcW w:w="1083" w:type="dxa"/>
            <w:vMerge w:val="continue"/>
            <w:noWrap w:val="0"/>
            <w:vAlign w:val="center"/>
          </w:tcPr>
          <w:p w14:paraId="759FE9E7">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5CAF2509">
            <w:pPr>
              <w:spacing w:line="360" w:lineRule="auto"/>
              <w:jc w:val="center"/>
              <w:rPr>
                <w:rFonts w:hint="eastAsia" w:ascii="宋体" w:hAnsi="宋体"/>
                <w:bCs/>
                <w:color w:val="auto"/>
                <w:szCs w:val="21"/>
                <w:highlight w:val="none"/>
                <w:lang w:val="zh-CN"/>
              </w:rPr>
            </w:pPr>
          </w:p>
        </w:tc>
      </w:tr>
      <w:tr w14:paraId="4F6D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033EC89">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账 号</w:t>
            </w:r>
          </w:p>
        </w:tc>
        <w:tc>
          <w:tcPr>
            <w:tcW w:w="3557" w:type="dxa"/>
            <w:noWrap w:val="0"/>
            <w:vAlign w:val="center"/>
          </w:tcPr>
          <w:p w14:paraId="2AD92CD9">
            <w:pPr>
              <w:spacing w:line="360" w:lineRule="auto"/>
              <w:jc w:val="both"/>
              <w:rPr>
                <w:rFonts w:hint="eastAsia" w:ascii="宋体" w:hAnsi="宋体"/>
                <w:bCs/>
                <w:color w:val="auto"/>
                <w:szCs w:val="21"/>
                <w:highlight w:val="none"/>
                <w:lang w:val="zh-CN"/>
              </w:rPr>
            </w:pPr>
          </w:p>
        </w:tc>
        <w:tc>
          <w:tcPr>
            <w:tcW w:w="1083" w:type="dxa"/>
            <w:vMerge w:val="continue"/>
            <w:noWrap w:val="0"/>
            <w:vAlign w:val="center"/>
          </w:tcPr>
          <w:p w14:paraId="06B7B6D4">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3A351901">
            <w:pPr>
              <w:spacing w:line="360" w:lineRule="auto"/>
              <w:jc w:val="center"/>
              <w:rPr>
                <w:rFonts w:hint="eastAsia" w:ascii="宋体" w:hAnsi="宋体"/>
                <w:bCs/>
                <w:color w:val="auto"/>
                <w:szCs w:val="21"/>
                <w:highlight w:val="none"/>
                <w:lang w:val="zh-CN"/>
              </w:rPr>
            </w:pPr>
          </w:p>
        </w:tc>
      </w:tr>
    </w:tbl>
    <w:p w14:paraId="0D104FE4">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lang w:val="en-US" w:eastAsia="zh-CN"/>
        </w:rPr>
        <w:t>注：</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02C31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3A5F340">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2.17.3 如果甲方未及时退还履约保证金，相关责任由甲乙双方在合同中自行约定。</w:t>
      </w:r>
    </w:p>
    <w:p w14:paraId="1457D234">
      <w:pPr>
        <w:spacing w:line="360" w:lineRule="auto"/>
        <w:outlineLvl w:val="0"/>
        <w:rPr>
          <w:rFonts w:hint="eastAsia" w:ascii="黑体" w:hAnsi="黑体" w:eastAsia="黑体"/>
          <w:color w:val="auto"/>
          <w:sz w:val="28"/>
          <w:highlight w:val="none"/>
        </w:rPr>
      </w:pPr>
    </w:p>
    <w:p w14:paraId="6085315B">
      <w:pPr>
        <w:spacing w:line="360" w:lineRule="auto"/>
        <w:jc w:val="center"/>
        <w:outlineLvl w:val="0"/>
        <w:rPr>
          <w:rFonts w:hint="eastAsia" w:ascii="黑体" w:hAnsi="黑体" w:eastAsia="黑体"/>
          <w:color w:val="auto"/>
          <w:sz w:val="28"/>
          <w:highlight w:val="none"/>
        </w:rPr>
      </w:pPr>
    </w:p>
    <w:p w14:paraId="5AD38EA5">
      <w:pPr>
        <w:spacing w:line="360" w:lineRule="auto"/>
        <w:jc w:val="center"/>
        <w:outlineLvl w:val="0"/>
        <w:rPr>
          <w:rFonts w:hint="eastAsia" w:ascii="黑体" w:hAnsi="黑体" w:eastAsia="黑体"/>
          <w:color w:val="auto"/>
          <w:sz w:val="28"/>
          <w:highlight w:val="none"/>
        </w:rPr>
      </w:pPr>
    </w:p>
    <w:p w14:paraId="0836A472">
      <w:pPr>
        <w:spacing w:line="360" w:lineRule="auto"/>
        <w:jc w:val="center"/>
        <w:outlineLvl w:val="0"/>
        <w:rPr>
          <w:rFonts w:hint="eastAsia" w:ascii="黑体" w:hAnsi="黑体" w:eastAsia="黑体"/>
          <w:color w:val="auto"/>
          <w:sz w:val="28"/>
          <w:highlight w:val="none"/>
        </w:rPr>
      </w:pPr>
    </w:p>
    <w:p w14:paraId="12AC8314">
      <w:pPr>
        <w:spacing w:line="360" w:lineRule="auto"/>
        <w:jc w:val="center"/>
        <w:outlineLvl w:val="0"/>
        <w:rPr>
          <w:rFonts w:hint="eastAsia" w:ascii="黑体" w:hAnsi="黑体" w:eastAsia="黑体"/>
          <w:color w:val="auto"/>
          <w:sz w:val="28"/>
          <w:highlight w:val="none"/>
        </w:rPr>
      </w:pPr>
    </w:p>
    <w:p w14:paraId="5B1CE853">
      <w:pPr>
        <w:spacing w:line="360" w:lineRule="auto"/>
        <w:jc w:val="center"/>
        <w:outlineLvl w:val="0"/>
        <w:rPr>
          <w:rFonts w:hint="eastAsia" w:ascii="黑体" w:hAnsi="黑体" w:eastAsia="黑体"/>
          <w:color w:val="auto"/>
          <w:sz w:val="28"/>
          <w:highlight w:val="none"/>
        </w:rPr>
      </w:pPr>
    </w:p>
    <w:p w14:paraId="57128280">
      <w:pPr>
        <w:spacing w:line="360" w:lineRule="auto"/>
        <w:jc w:val="center"/>
        <w:outlineLvl w:val="0"/>
        <w:rPr>
          <w:rFonts w:hint="eastAsia" w:ascii="黑体" w:hAnsi="黑体" w:eastAsia="黑体"/>
          <w:color w:val="auto"/>
          <w:sz w:val="28"/>
          <w:highlight w:val="none"/>
        </w:rPr>
      </w:pPr>
    </w:p>
    <w:p w14:paraId="6F96136F">
      <w:pPr>
        <w:pStyle w:val="10"/>
        <w:rPr>
          <w:rFonts w:hint="eastAsia"/>
          <w:highlight w:val="none"/>
        </w:rPr>
      </w:pPr>
    </w:p>
    <w:p w14:paraId="09DFCA8F">
      <w:pPr>
        <w:spacing w:line="360" w:lineRule="auto"/>
        <w:jc w:val="center"/>
        <w:outlineLvl w:val="0"/>
        <w:rPr>
          <w:rFonts w:hint="eastAsia" w:ascii="黑体" w:hAnsi="黑体" w:eastAsia="黑体"/>
          <w:color w:val="auto"/>
          <w:sz w:val="28"/>
          <w:highlight w:val="none"/>
        </w:rPr>
      </w:pPr>
    </w:p>
    <w:p w14:paraId="0BB3BD76">
      <w:pPr>
        <w:spacing w:line="360" w:lineRule="auto"/>
        <w:jc w:val="center"/>
        <w:outlineLvl w:val="0"/>
        <w:rPr>
          <w:rFonts w:hint="eastAsia" w:ascii="黑体" w:hAnsi="黑体" w:eastAsia="黑体"/>
          <w:color w:val="auto"/>
          <w:sz w:val="28"/>
          <w:highlight w:val="none"/>
        </w:rPr>
      </w:pPr>
    </w:p>
    <w:p w14:paraId="7E4DE080">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bookmarkEnd w:id="80"/>
      <w:bookmarkEnd w:id="81"/>
    </w:p>
    <w:p w14:paraId="20D6D590">
      <w:pPr>
        <w:rPr>
          <w:rFonts w:hint="eastAsia"/>
          <w:color w:val="auto"/>
          <w:highlight w:val="none"/>
        </w:rPr>
      </w:pPr>
    </w:p>
    <w:p w14:paraId="358B7373">
      <w:pPr>
        <w:rPr>
          <w:rFonts w:hint="eastAsia"/>
          <w:color w:val="auto"/>
          <w:highlight w:val="none"/>
        </w:rPr>
      </w:pPr>
    </w:p>
    <w:p w14:paraId="32DFE460">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539578AB">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YXGYJT202509001</w:t>
      </w:r>
    </w:p>
    <w:p w14:paraId="043AD467">
      <w:pPr>
        <w:jc w:val="center"/>
        <w:rPr>
          <w:rFonts w:hint="eastAsia" w:ascii="宋体" w:hAnsi="宋体"/>
          <w:b/>
          <w:color w:val="auto"/>
          <w:sz w:val="32"/>
          <w:szCs w:val="32"/>
          <w:highlight w:val="none"/>
        </w:rPr>
      </w:pPr>
    </w:p>
    <w:p w14:paraId="6A73725F">
      <w:pPr>
        <w:rPr>
          <w:rFonts w:hint="eastAsia" w:ascii="宋体" w:hAnsi="宋体"/>
          <w:b/>
          <w:color w:val="auto"/>
          <w:sz w:val="32"/>
          <w:szCs w:val="32"/>
          <w:highlight w:val="none"/>
        </w:rPr>
      </w:pPr>
    </w:p>
    <w:p w14:paraId="34B5DE2B">
      <w:pPr>
        <w:rPr>
          <w:rFonts w:hint="eastAsia" w:ascii="宋体" w:hAnsi="宋体"/>
          <w:b/>
          <w:color w:val="auto"/>
          <w:sz w:val="32"/>
          <w:szCs w:val="32"/>
          <w:highlight w:val="none"/>
        </w:rPr>
      </w:pPr>
    </w:p>
    <w:p w14:paraId="687ED350">
      <w:pPr>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滆湖引水工程防洪影响评价采购项目</w:t>
      </w:r>
    </w:p>
    <w:p w14:paraId="313CEDDF">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4D9AB2E">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5341785">
      <w:pPr>
        <w:rPr>
          <w:rFonts w:hint="eastAsia" w:ascii="楷体_GB2312" w:eastAsia="楷体_GB2312"/>
          <w:b/>
          <w:color w:val="auto"/>
          <w:sz w:val="32"/>
          <w:szCs w:val="32"/>
          <w:highlight w:val="none"/>
        </w:rPr>
      </w:pPr>
    </w:p>
    <w:p w14:paraId="4E8A17B4">
      <w:pPr>
        <w:rPr>
          <w:rFonts w:hint="eastAsia" w:ascii="楷体_GB2312" w:eastAsia="楷体_GB2312"/>
          <w:b/>
          <w:color w:val="auto"/>
          <w:sz w:val="32"/>
          <w:szCs w:val="32"/>
          <w:highlight w:val="none"/>
        </w:rPr>
      </w:pPr>
    </w:p>
    <w:p w14:paraId="7927899E">
      <w:pPr>
        <w:rPr>
          <w:rFonts w:hint="eastAsia" w:ascii="楷体_GB2312" w:eastAsia="楷体_GB2312"/>
          <w:b/>
          <w:color w:val="auto"/>
          <w:sz w:val="32"/>
          <w:szCs w:val="32"/>
          <w:highlight w:val="none"/>
        </w:rPr>
      </w:pPr>
    </w:p>
    <w:p w14:paraId="074FBC0B">
      <w:pPr>
        <w:rPr>
          <w:rFonts w:hint="eastAsia" w:ascii="楷体_GB2312" w:eastAsia="楷体_GB2312"/>
          <w:b/>
          <w:color w:val="auto"/>
          <w:sz w:val="32"/>
          <w:szCs w:val="32"/>
          <w:highlight w:val="none"/>
        </w:rPr>
      </w:pPr>
    </w:p>
    <w:p w14:paraId="74D34BE2">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5C56237">
      <w:pPr>
        <w:rPr>
          <w:rFonts w:ascii="宋体"/>
          <w:b/>
          <w:bCs/>
          <w:color w:val="auto"/>
          <w:sz w:val="24"/>
          <w:szCs w:val="24"/>
          <w:highlight w:val="none"/>
        </w:rPr>
      </w:pPr>
      <w:bookmarkStart w:id="254"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A225A23">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6D090C09">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w:t>
      </w:r>
      <w:r>
        <w:rPr>
          <w:rFonts w:hint="eastAsia" w:ascii="宋体" w:hAnsi="宋体"/>
          <w:bCs/>
          <w:color w:val="auto"/>
          <w:sz w:val="24"/>
          <w:highlight w:val="none"/>
          <w:lang w:val="zh-CN" w:eastAsia="zh-CN"/>
        </w:rPr>
        <w:t>宜兴市公用投资管理有限公司</w:t>
      </w:r>
      <w:r>
        <w:rPr>
          <w:rFonts w:hint="eastAsia" w:ascii="宋体" w:hAnsi="宋体"/>
          <w:bCs/>
          <w:color w:val="auto"/>
          <w:sz w:val="24"/>
          <w:highlight w:val="none"/>
          <w:lang w:val="zh-CN"/>
        </w:rPr>
        <w:t>、</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379619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highlight w:val="none"/>
          <w:lang w:val="zh-CN" w:eastAsia="zh-CN"/>
        </w:rPr>
        <w:t>宜兴市公用投资管理有限公司</w:t>
      </w:r>
      <w:r>
        <w:rPr>
          <w:rFonts w:hint="eastAsia" w:ascii="宋体" w:hAnsi="宋体"/>
          <w:bCs/>
          <w:color w:val="auto"/>
          <w:sz w:val="24"/>
          <w:highlight w:val="none"/>
          <w:lang w:val="zh-CN"/>
        </w:rPr>
        <w:t>滆湖引水工程防洪影响评价采购项目招标文件，经仔细阅读和研究，我方决定参加投标。</w:t>
      </w:r>
    </w:p>
    <w:p w14:paraId="7C590FE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4C66C98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55B1F25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437D65E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36F42328">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441ECA4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C5E1C0D">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01BFA7A">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5E45BE5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7CC0520E">
      <w:pPr>
        <w:numPr>
          <w:ilvl w:val="0"/>
          <w:numId w:val="6"/>
        </w:numPr>
        <w:spacing w:line="360" w:lineRule="auto"/>
        <w:ind w:firstLine="480" w:firstLineChars="200"/>
        <w:rPr>
          <w:rFonts w:hint="eastAsia" w:ascii="宋体" w:hAnsi="宋体"/>
          <w:bCs/>
          <w:color w:val="auto"/>
          <w:sz w:val="24"/>
          <w:highlight w:val="none"/>
          <w:lang w:val="zh-CN"/>
        </w:rPr>
      </w:pPr>
      <w:bookmarkStart w:id="255" w:name="OLE_LINK231"/>
      <w:bookmarkStart w:id="256" w:name="OLE_LINK281"/>
      <w:r>
        <w:rPr>
          <w:rFonts w:hint="eastAsia" w:ascii="宋体" w:hAnsi="宋体"/>
          <w:bCs/>
          <w:color w:val="auto"/>
          <w:sz w:val="24"/>
          <w:highlight w:val="none"/>
          <w:lang w:val="zh-CN"/>
        </w:rPr>
        <w:t>我方不是为本项目提供整体设计、规范编制或者项目管理、监理、检测等服务的供应商。</w:t>
      </w:r>
      <w:bookmarkEnd w:id="255"/>
    </w:p>
    <w:p w14:paraId="628D341E">
      <w:pPr>
        <w:numPr>
          <w:ilvl w:val="0"/>
          <w:numId w:val="6"/>
        </w:numPr>
        <w:spacing w:line="360" w:lineRule="auto"/>
        <w:ind w:firstLine="480" w:firstLineChars="200"/>
        <w:rPr>
          <w:rFonts w:hint="eastAsia" w:ascii="宋体" w:hAnsi="宋体"/>
          <w:bCs/>
          <w:color w:val="auto"/>
          <w:sz w:val="24"/>
          <w:highlight w:val="none"/>
          <w:lang w:val="zh-CN"/>
        </w:rPr>
      </w:pPr>
      <w:bookmarkStart w:id="257" w:name="OLE_LINK233"/>
      <w:r>
        <w:rPr>
          <w:rFonts w:hint="eastAsia" w:ascii="宋体" w:hAnsi="宋体"/>
          <w:bCs/>
          <w:color w:val="auto"/>
          <w:sz w:val="24"/>
          <w:highlight w:val="none"/>
          <w:lang w:val="zh-CN"/>
        </w:rPr>
        <w:t>关联单位情况说明：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623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6AFFC52D">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363FEBF9">
            <w:pPr>
              <w:spacing w:line="360" w:lineRule="auto"/>
              <w:rPr>
                <w:rFonts w:hint="eastAsia" w:ascii="宋体" w:hAnsi="宋体"/>
                <w:bCs/>
                <w:color w:val="auto"/>
                <w:sz w:val="24"/>
                <w:highlight w:val="none"/>
                <w:lang w:val="zh-CN"/>
              </w:rPr>
            </w:pPr>
          </w:p>
        </w:tc>
      </w:tr>
      <w:tr w14:paraId="5595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0E1B5AF5">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4D0AA8B4">
            <w:pPr>
              <w:spacing w:line="360" w:lineRule="auto"/>
              <w:rPr>
                <w:rFonts w:hint="eastAsia" w:ascii="宋体" w:hAnsi="宋体"/>
                <w:bCs/>
                <w:color w:val="auto"/>
                <w:sz w:val="24"/>
                <w:highlight w:val="none"/>
                <w:lang w:val="zh-CN"/>
              </w:rPr>
            </w:pPr>
          </w:p>
        </w:tc>
      </w:tr>
    </w:tbl>
    <w:p w14:paraId="2EE72470">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287C2F3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28E0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A14FAB1">
            <w:pPr>
              <w:spacing w:line="360" w:lineRule="auto"/>
              <w:jc w:val="center"/>
              <w:rPr>
                <w:rFonts w:ascii="宋体" w:hAnsi="宋体"/>
                <w:bCs/>
                <w:color w:val="auto"/>
                <w:sz w:val="24"/>
                <w:highlight w:val="none"/>
                <w:lang w:val="zh-CN"/>
              </w:rPr>
            </w:pPr>
            <w:bookmarkStart w:id="258" w:name="OLE_LINK249"/>
            <w:r>
              <w:rPr>
                <w:rFonts w:hint="eastAsia" w:ascii="宋体" w:hAnsi="宋体"/>
                <w:bCs/>
                <w:color w:val="auto"/>
                <w:sz w:val="24"/>
                <w:highlight w:val="none"/>
                <w:lang w:val="zh-CN"/>
              </w:rPr>
              <w:t>地址</w:t>
            </w:r>
          </w:p>
        </w:tc>
        <w:tc>
          <w:tcPr>
            <w:tcW w:w="2928" w:type="dxa"/>
            <w:noWrap w:val="0"/>
            <w:vAlign w:val="center"/>
          </w:tcPr>
          <w:p w14:paraId="5F29A81F">
            <w:pPr>
              <w:spacing w:line="360" w:lineRule="auto"/>
              <w:jc w:val="center"/>
              <w:rPr>
                <w:rFonts w:hint="eastAsia" w:ascii="宋体" w:hAnsi="宋体"/>
                <w:bCs/>
                <w:color w:val="auto"/>
                <w:sz w:val="24"/>
                <w:highlight w:val="none"/>
                <w:lang w:val="zh-CN"/>
              </w:rPr>
            </w:pPr>
          </w:p>
        </w:tc>
        <w:tc>
          <w:tcPr>
            <w:tcW w:w="1252" w:type="dxa"/>
            <w:noWrap w:val="0"/>
            <w:vAlign w:val="center"/>
          </w:tcPr>
          <w:p w14:paraId="4FBCBF0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22660E8">
            <w:pPr>
              <w:spacing w:line="360" w:lineRule="auto"/>
              <w:jc w:val="center"/>
              <w:rPr>
                <w:rFonts w:hint="eastAsia" w:ascii="宋体" w:hAnsi="宋体"/>
                <w:bCs/>
                <w:color w:val="auto"/>
                <w:sz w:val="24"/>
                <w:highlight w:val="none"/>
                <w:lang w:val="zh-CN"/>
              </w:rPr>
            </w:pPr>
          </w:p>
        </w:tc>
      </w:tr>
      <w:tr w14:paraId="582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72E71D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33027CCB">
            <w:pPr>
              <w:spacing w:line="360" w:lineRule="auto"/>
              <w:jc w:val="center"/>
              <w:rPr>
                <w:rFonts w:hint="eastAsia" w:ascii="宋体" w:hAnsi="宋体"/>
                <w:bCs/>
                <w:color w:val="auto"/>
                <w:sz w:val="24"/>
                <w:highlight w:val="none"/>
                <w:lang w:val="zh-CN"/>
              </w:rPr>
            </w:pPr>
          </w:p>
        </w:tc>
        <w:tc>
          <w:tcPr>
            <w:tcW w:w="1252" w:type="dxa"/>
            <w:noWrap w:val="0"/>
            <w:vAlign w:val="center"/>
          </w:tcPr>
          <w:p w14:paraId="62486B8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55424BFA">
            <w:pPr>
              <w:spacing w:line="360" w:lineRule="auto"/>
              <w:jc w:val="center"/>
              <w:rPr>
                <w:rFonts w:hint="eastAsia" w:ascii="宋体" w:hAnsi="宋体"/>
                <w:bCs/>
                <w:color w:val="auto"/>
                <w:sz w:val="24"/>
                <w:highlight w:val="none"/>
                <w:lang w:val="zh-CN"/>
              </w:rPr>
            </w:pPr>
          </w:p>
        </w:tc>
      </w:tr>
      <w:tr w14:paraId="620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1A09AD2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4D9E7C74">
            <w:pPr>
              <w:spacing w:line="360" w:lineRule="auto"/>
              <w:jc w:val="center"/>
              <w:rPr>
                <w:rFonts w:hint="eastAsia" w:ascii="宋体" w:hAnsi="宋体"/>
                <w:bCs/>
                <w:color w:val="auto"/>
                <w:sz w:val="24"/>
                <w:highlight w:val="none"/>
                <w:lang w:val="zh-CN"/>
              </w:rPr>
            </w:pPr>
          </w:p>
        </w:tc>
        <w:tc>
          <w:tcPr>
            <w:tcW w:w="1252" w:type="dxa"/>
            <w:noWrap w:val="0"/>
            <w:vAlign w:val="center"/>
          </w:tcPr>
          <w:p w14:paraId="2765AAE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4D86F80A">
            <w:pPr>
              <w:spacing w:line="360" w:lineRule="auto"/>
              <w:jc w:val="center"/>
              <w:rPr>
                <w:rFonts w:hint="eastAsia" w:ascii="宋体" w:hAnsi="宋体"/>
                <w:bCs/>
                <w:color w:val="auto"/>
                <w:sz w:val="24"/>
                <w:highlight w:val="none"/>
                <w:lang w:val="zh-CN"/>
              </w:rPr>
            </w:pPr>
          </w:p>
        </w:tc>
      </w:tr>
      <w:tr w14:paraId="093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DD3767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1A3635E3">
            <w:pPr>
              <w:spacing w:line="360" w:lineRule="auto"/>
              <w:jc w:val="center"/>
              <w:rPr>
                <w:rFonts w:hint="eastAsia" w:ascii="宋体" w:hAnsi="宋体"/>
                <w:bCs/>
                <w:color w:val="auto"/>
                <w:sz w:val="24"/>
                <w:highlight w:val="none"/>
                <w:lang w:val="zh-CN"/>
              </w:rPr>
            </w:pPr>
          </w:p>
        </w:tc>
        <w:tc>
          <w:tcPr>
            <w:tcW w:w="1252" w:type="dxa"/>
            <w:noWrap w:val="0"/>
            <w:vAlign w:val="center"/>
          </w:tcPr>
          <w:p w14:paraId="607E089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A7EDB16">
            <w:pPr>
              <w:spacing w:line="360" w:lineRule="auto"/>
              <w:jc w:val="center"/>
              <w:rPr>
                <w:rFonts w:hint="eastAsia" w:ascii="宋体" w:hAnsi="宋体"/>
                <w:bCs/>
                <w:color w:val="auto"/>
                <w:sz w:val="24"/>
                <w:highlight w:val="none"/>
                <w:lang w:val="zh-CN"/>
              </w:rPr>
            </w:pPr>
          </w:p>
        </w:tc>
      </w:tr>
      <w:tr w14:paraId="0CD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56135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6CE52FA3">
            <w:pPr>
              <w:spacing w:line="360" w:lineRule="auto"/>
              <w:jc w:val="center"/>
              <w:rPr>
                <w:rFonts w:hint="eastAsia" w:ascii="宋体" w:hAnsi="宋体"/>
                <w:bCs/>
                <w:color w:val="auto"/>
                <w:sz w:val="24"/>
                <w:highlight w:val="none"/>
                <w:lang w:val="zh-CN"/>
              </w:rPr>
            </w:pPr>
          </w:p>
        </w:tc>
      </w:tr>
      <w:tr w14:paraId="1094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07CD02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F5FFF32">
            <w:pPr>
              <w:spacing w:line="360" w:lineRule="auto"/>
              <w:jc w:val="center"/>
              <w:rPr>
                <w:rFonts w:hint="eastAsia" w:ascii="宋体" w:hAnsi="宋体"/>
                <w:bCs/>
                <w:color w:val="auto"/>
                <w:sz w:val="24"/>
                <w:highlight w:val="none"/>
                <w:lang w:val="zh-CN"/>
              </w:rPr>
            </w:pPr>
          </w:p>
        </w:tc>
        <w:tc>
          <w:tcPr>
            <w:tcW w:w="1252" w:type="dxa"/>
            <w:noWrap w:val="0"/>
            <w:vAlign w:val="center"/>
          </w:tcPr>
          <w:p w14:paraId="25DB7F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50A1CE8">
            <w:pPr>
              <w:spacing w:line="360" w:lineRule="auto"/>
              <w:jc w:val="center"/>
              <w:rPr>
                <w:rFonts w:hint="eastAsia" w:ascii="宋体" w:hAnsi="宋体"/>
                <w:bCs/>
                <w:color w:val="auto"/>
                <w:sz w:val="24"/>
                <w:highlight w:val="none"/>
                <w:lang w:val="zh-CN"/>
              </w:rPr>
            </w:pPr>
          </w:p>
        </w:tc>
      </w:tr>
      <w:bookmarkEnd w:id="256"/>
      <w:bookmarkEnd w:id="257"/>
      <w:bookmarkEnd w:id="258"/>
    </w:tbl>
    <w:p w14:paraId="1C660A40">
      <w:pPr>
        <w:ind w:firstLine="480" w:firstLineChars="200"/>
        <w:rPr>
          <w:rFonts w:hint="eastAsia" w:ascii="黑体" w:hAnsi="宋体" w:eastAsia="黑体"/>
          <w:bCs/>
          <w:color w:val="auto"/>
          <w:sz w:val="24"/>
          <w:szCs w:val="24"/>
          <w:highlight w:val="none"/>
        </w:rPr>
      </w:pPr>
    </w:p>
    <w:p w14:paraId="2CD0B4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D178A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BA1931E">
      <w:pPr>
        <w:ind w:firstLine="480" w:firstLineChars="200"/>
        <w:rPr>
          <w:rFonts w:hint="eastAsia" w:ascii="黑体" w:hAnsi="宋体" w:eastAsia="黑体"/>
          <w:bCs/>
          <w:color w:val="auto"/>
          <w:sz w:val="24"/>
          <w:szCs w:val="24"/>
          <w:highlight w:val="none"/>
        </w:rPr>
      </w:pPr>
    </w:p>
    <w:bookmarkEnd w:id="254"/>
    <w:p w14:paraId="0CD2BF5C">
      <w:pPr>
        <w:jc w:val="left"/>
        <w:rPr>
          <w:rFonts w:hint="eastAsia" w:ascii="黑体" w:hAnsi="宋体" w:eastAsia="黑体"/>
          <w:bCs/>
          <w:color w:val="auto"/>
          <w:sz w:val="24"/>
          <w:szCs w:val="24"/>
          <w:highlight w:val="none"/>
        </w:rPr>
      </w:pPr>
      <w:bookmarkStart w:id="259" w:name="OLE_LINK146"/>
      <w:bookmarkStart w:id="260"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259"/>
    </w:p>
    <w:p w14:paraId="387F32E7">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167923B7">
      <w:pPr>
        <w:spacing w:before="156" w:beforeLines="50" w:after="156" w:afterLines="50"/>
        <w:jc w:val="center"/>
        <w:rPr>
          <w:rFonts w:hint="eastAsia" w:ascii="黑体" w:hAnsi="黑体" w:eastAsia="黑体"/>
          <w:color w:val="auto"/>
          <w:sz w:val="28"/>
          <w:szCs w:val="28"/>
          <w:highlight w:val="none"/>
        </w:rPr>
      </w:pPr>
      <w:bookmarkStart w:id="261" w:name="_Toc32423"/>
      <w:r>
        <w:rPr>
          <w:rFonts w:hint="eastAsia" w:ascii="黑体" w:eastAsia="黑体"/>
          <w:bCs/>
          <w:color w:val="auto"/>
          <w:sz w:val="28"/>
          <w:szCs w:val="28"/>
          <w:highlight w:val="none"/>
        </w:rPr>
        <w:t>开标一览表</w:t>
      </w:r>
      <w:bookmarkEnd w:id="261"/>
    </w:p>
    <w:p w14:paraId="063542E4">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YXGYJT202509001</w:t>
      </w:r>
    </w:p>
    <w:p w14:paraId="1A568B56">
      <w:pPr>
        <w:ind w:left="1"/>
        <w:jc w:val="center"/>
        <w:rPr>
          <w:rFonts w:ascii="宋体" w:hAnsi="宋体"/>
          <w:color w:val="auto"/>
          <w:sz w:val="24"/>
          <w:szCs w:val="24"/>
          <w:highlight w:val="none"/>
        </w:rPr>
      </w:pPr>
      <w:r>
        <w:rPr>
          <w:rFonts w:hint="eastAsia" w:ascii="宋体" w:hAnsi="宋体"/>
          <w:color w:val="auto"/>
          <w:sz w:val="24"/>
          <w:szCs w:val="24"/>
          <w:highlight w:val="none"/>
        </w:rPr>
        <w:t>供应商名称（盖章）：                                         单位：元</w:t>
      </w:r>
    </w:p>
    <w:tbl>
      <w:tblPr>
        <w:tblStyle w:val="12"/>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97"/>
        <w:gridCol w:w="1038"/>
        <w:gridCol w:w="1238"/>
        <w:gridCol w:w="1500"/>
        <w:gridCol w:w="1447"/>
      </w:tblGrid>
      <w:tr w14:paraId="0B9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4E01734">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8DBA36A">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BDFB9DB">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FFBA869">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B38C01E">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F14C8AD">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5F08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613B40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C04C2D2">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eastAsia="zh-CN"/>
              </w:rPr>
              <w:t>滆湖引水工程防洪影响评价采购项目</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32AD94">
            <w:pPr>
              <w:jc w:val="center"/>
              <w:rPr>
                <w:rFonts w:hint="eastAsia" w:ascii="宋体" w:hAnsi="宋体"/>
                <w:color w:val="auto"/>
                <w:sz w:val="24"/>
                <w:szCs w:val="28"/>
                <w:highlight w:val="none"/>
              </w:rPr>
            </w:pPr>
            <w:r>
              <w:rPr>
                <w:rFonts w:hint="eastAsia" w:ascii="宋体" w:hAnsi="宋体"/>
                <w:color w:val="auto"/>
                <w:sz w:val="24"/>
                <w:szCs w:val="28"/>
                <w:highlight w:val="none"/>
              </w:rPr>
              <w:t>1项</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D35D9FA">
            <w:pPr>
              <w:jc w:val="center"/>
              <w:rPr>
                <w:rFonts w:ascii="宋体" w:hAnsi="宋体"/>
                <w:color w:val="auto"/>
                <w:sz w:val="24"/>
                <w:szCs w:val="28"/>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E35DD0D">
            <w:pPr>
              <w:jc w:val="center"/>
              <w:rPr>
                <w:rFonts w:ascii="宋体" w:hAnsi="宋体"/>
                <w:color w:val="auto"/>
                <w:sz w:val="24"/>
                <w:szCs w:val="28"/>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AA71812">
            <w:pPr>
              <w:jc w:val="center"/>
              <w:rPr>
                <w:rFonts w:ascii="宋体" w:hAnsi="宋体"/>
                <w:color w:val="auto"/>
                <w:sz w:val="24"/>
                <w:szCs w:val="28"/>
                <w:highlight w:val="none"/>
              </w:rPr>
            </w:pPr>
          </w:p>
        </w:tc>
      </w:tr>
      <w:tr w14:paraId="4350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17123A">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58306D0">
            <w:pPr>
              <w:rPr>
                <w:rFonts w:ascii="宋体" w:hAnsi="宋体"/>
                <w:color w:val="auto"/>
                <w:sz w:val="24"/>
                <w:szCs w:val="28"/>
                <w:highlight w:val="none"/>
              </w:rPr>
            </w:pPr>
            <w:r>
              <w:rPr>
                <w:rFonts w:hint="eastAsia" w:ascii="宋体" w:hAnsi="宋体"/>
                <w:color w:val="auto"/>
                <w:sz w:val="24"/>
                <w:szCs w:val="28"/>
                <w:highlight w:val="none"/>
              </w:rPr>
              <w:t>（小写）</w:t>
            </w:r>
          </w:p>
        </w:tc>
      </w:tr>
      <w:tr w14:paraId="6D5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3E7AB">
            <w:pPr>
              <w:widowControl/>
              <w:jc w:val="left"/>
              <w:rPr>
                <w:rFonts w:ascii="宋体" w:hAnsi="宋体"/>
                <w:color w:val="auto"/>
                <w:sz w:val="24"/>
                <w:szCs w:val="28"/>
                <w:highlight w:val="none"/>
              </w:rPr>
            </w:pP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7CED7BF">
            <w:pPr>
              <w:rPr>
                <w:rFonts w:ascii="宋体" w:hAnsi="宋体"/>
                <w:color w:val="auto"/>
                <w:sz w:val="24"/>
                <w:szCs w:val="28"/>
                <w:highlight w:val="none"/>
              </w:rPr>
            </w:pPr>
            <w:r>
              <w:rPr>
                <w:rFonts w:hint="eastAsia" w:ascii="宋体" w:hAnsi="宋体"/>
                <w:color w:val="auto"/>
                <w:sz w:val="24"/>
                <w:szCs w:val="28"/>
                <w:highlight w:val="none"/>
              </w:rPr>
              <w:t>（大写）</w:t>
            </w:r>
          </w:p>
        </w:tc>
      </w:tr>
    </w:tbl>
    <w:p w14:paraId="612FCDA8">
      <w:pPr>
        <w:rPr>
          <w:rFonts w:hint="eastAsia" w:ascii="宋体" w:hAnsi="宋体"/>
          <w:color w:val="auto"/>
          <w:sz w:val="28"/>
          <w:szCs w:val="28"/>
          <w:highlight w:val="none"/>
        </w:rPr>
      </w:pPr>
    </w:p>
    <w:p w14:paraId="04E035C9">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796FED7">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232BAE3">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69938B59">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66C631DA">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262" w:name="OLE_LINK15"/>
      <w:r>
        <w:rPr>
          <w:rFonts w:hint="eastAsia" w:ascii="宋体" w:hAnsi="宋体"/>
          <w:color w:val="auto"/>
          <w:szCs w:val="21"/>
          <w:highlight w:val="none"/>
          <w:lang w:val="zh-CN"/>
        </w:rPr>
        <w:t>开标一览表</w:t>
      </w:r>
      <w:bookmarkEnd w:id="262"/>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260"/>
    <w:p w14:paraId="437F1099">
      <w:pPr>
        <w:pStyle w:val="4"/>
        <w:ind w:left="0" w:leftChars="0"/>
        <w:rPr>
          <w:rFonts w:hint="eastAsia"/>
          <w:color w:val="auto"/>
          <w:highlight w:val="none"/>
        </w:rPr>
      </w:pPr>
      <w:bookmarkStart w:id="263" w:name="OLE_LINK151"/>
    </w:p>
    <w:p w14:paraId="71FF9FE6">
      <w:pPr>
        <w:spacing w:line="360" w:lineRule="auto"/>
        <w:jc w:val="left"/>
        <w:rPr>
          <w:rFonts w:hint="eastAsia" w:ascii="黑体" w:hAnsi="宋体" w:eastAsia="黑体"/>
          <w:bCs/>
          <w:color w:val="auto"/>
          <w:sz w:val="28"/>
          <w:szCs w:val="28"/>
          <w:highlight w:val="none"/>
        </w:rPr>
      </w:pPr>
    </w:p>
    <w:p w14:paraId="340A3310">
      <w:pPr>
        <w:spacing w:line="360" w:lineRule="auto"/>
        <w:jc w:val="left"/>
        <w:rPr>
          <w:rFonts w:ascii="黑体" w:hAnsi="宋体" w:eastAsia="黑体"/>
          <w:bCs/>
          <w:color w:val="auto"/>
          <w:sz w:val="28"/>
          <w:szCs w:val="28"/>
          <w:highlight w:val="none"/>
        </w:rPr>
      </w:pPr>
    </w:p>
    <w:p w14:paraId="413320F2">
      <w:pPr>
        <w:spacing w:line="360" w:lineRule="auto"/>
        <w:jc w:val="left"/>
        <w:rPr>
          <w:rFonts w:ascii="黑体" w:hAnsi="宋体" w:eastAsia="黑体"/>
          <w:bCs/>
          <w:color w:val="auto"/>
          <w:sz w:val="28"/>
          <w:szCs w:val="28"/>
          <w:highlight w:val="none"/>
        </w:rPr>
      </w:pPr>
    </w:p>
    <w:p w14:paraId="2D633E8F">
      <w:pPr>
        <w:spacing w:line="360" w:lineRule="auto"/>
        <w:jc w:val="left"/>
        <w:rPr>
          <w:rFonts w:ascii="黑体" w:hAnsi="宋体" w:eastAsia="黑体"/>
          <w:bCs/>
          <w:color w:val="auto"/>
          <w:sz w:val="28"/>
          <w:szCs w:val="28"/>
          <w:highlight w:val="none"/>
        </w:rPr>
      </w:pPr>
    </w:p>
    <w:p w14:paraId="39FC5D9F">
      <w:pPr>
        <w:spacing w:line="360" w:lineRule="auto"/>
        <w:jc w:val="left"/>
        <w:rPr>
          <w:rFonts w:ascii="黑体" w:hAnsi="宋体" w:eastAsia="黑体"/>
          <w:bCs/>
          <w:color w:val="auto"/>
          <w:sz w:val="28"/>
          <w:szCs w:val="28"/>
          <w:highlight w:val="none"/>
        </w:rPr>
      </w:pPr>
    </w:p>
    <w:p w14:paraId="4326E84B">
      <w:pPr>
        <w:spacing w:line="360" w:lineRule="auto"/>
        <w:jc w:val="left"/>
        <w:rPr>
          <w:rFonts w:ascii="黑体" w:hAnsi="宋体" w:eastAsia="黑体"/>
          <w:bCs/>
          <w:color w:val="auto"/>
          <w:sz w:val="28"/>
          <w:szCs w:val="28"/>
          <w:highlight w:val="none"/>
        </w:rPr>
      </w:pPr>
    </w:p>
    <w:p w14:paraId="486D3D4F">
      <w:pPr>
        <w:spacing w:line="360" w:lineRule="auto"/>
        <w:jc w:val="left"/>
        <w:rPr>
          <w:rFonts w:ascii="黑体" w:hAnsi="宋体" w:eastAsia="黑体"/>
          <w:bCs/>
          <w:color w:val="auto"/>
          <w:sz w:val="28"/>
          <w:szCs w:val="28"/>
          <w:highlight w:val="none"/>
        </w:rPr>
      </w:pPr>
    </w:p>
    <w:p w14:paraId="7B8F8936">
      <w:pPr>
        <w:spacing w:line="360" w:lineRule="auto"/>
        <w:jc w:val="left"/>
        <w:rPr>
          <w:rFonts w:ascii="黑体" w:hAnsi="宋体" w:eastAsia="黑体"/>
          <w:bCs/>
          <w:color w:val="auto"/>
          <w:sz w:val="28"/>
          <w:szCs w:val="28"/>
          <w:highlight w:val="none"/>
        </w:rPr>
      </w:pPr>
    </w:p>
    <w:p w14:paraId="6E067B7E">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263"/>
    </w:p>
    <w:p w14:paraId="2B010827">
      <w:pPr>
        <w:ind w:firstLine="480" w:firstLineChars="200"/>
        <w:rPr>
          <w:rFonts w:ascii="黑体" w:eastAsia="黑体"/>
          <w:bCs/>
          <w:color w:val="auto"/>
          <w:sz w:val="36"/>
          <w:highlight w:val="none"/>
        </w:rPr>
      </w:pPr>
      <w:bookmarkStart w:id="264" w:name="_Toc8000"/>
      <w:r>
        <w:rPr>
          <w:rFonts w:hint="eastAsia" w:ascii="黑体" w:hAnsi="宋体" w:eastAsia="黑体"/>
          <w:bCs/>
          <w:color w:val="auto"/>
          <w:sz w:val="24"/>
          <w:szCs w:val="24"/>
          <w:highlight w:val="none"/>
        </w:rPr>
        <w:t>1、关于资格的声明函（格式）：</w:t>
      </w:r>
    </w:p>
    <w:p w14:paraId="4CC4E559">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5EE87A8">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65C9553F">
      <w:pPr>
        <w:spacing w:line="480" w:lineRule="auto"/>
        <w:jc w:val="center"/>
        <w:rPr>
          <w:rFonts w:ascii="宋体"/>
          <w:bCs/>
          <w:color w:val="auto"/>
          <w:sz w:val="24"/>
          <w:szCs w:val="24"/>
          <w:highlight w:val="none"/>
        </w:rPr>
      </w:pPr>
    </w:p>
    <w:p w14:paraId="0BAF341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p>
    <w:p w14:paraId="554FBF31">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宜兴市公用投资管理有限公司滆湖引水工程防洪影响评价采购项目</w:t>
      </w:r>
      <w:r>
        <w:rPr>
          <w:rFonts w:hint="eastAsia" w:ascii="宋体"/>
          <w:bCs/>
          <w:color w:val="auto"/>
          <w:sz w:val="24"/>
          <w:szCs w:val="24"/>
          <w:highlight w:val="none"/>
        </w:rPr>
        <w:t>（</w:t>
      </w:r>
      <w:r>
        <w:rPr>
          <w:rFonts w:hint="eastAsia" w:ascii="宋体"/>
          <w:bCs/>
          <w:color w:val="auto"/>
          <w:sz w:val="24"/>
          <w:szCs w:val="24"/>
          <w:highlight w:val="none"/>
          <w:lang w:eastAsia="zh-CN"/>
        </w:rPr>
        <w:t>YXGYJT202509001</w:t>
      </w:r>
      <w:r>
        <w:rPr>
          <w:rFonts w:hint="eastAsia" w:ascii="宋体"/>
          <w:bCs/>
          <w:color w:val="auto"/>
          <w:sz w:val="24"/>
          <w:szCs w:val="24"/>
          <w:highlight w:val="none"/>
        </w:rPr>
        <w:t>）采购活动前三年内在经营活动中没有重大违法记录；同时，投标时不存在</w:t>
      </w:r>
      <w:bookmarkStart w:id="265" w:name="OLE_LINK242"/>
      <w:r>
        <w:rPr>
          <w:rFonts w:hint="eastAsia" w:ascii="宋体"/>
          <w:bCs/>
          <w:color w:val="auto"/>
          <w:sz w:val="24"/>
          <w:szCs w:val="24"/>
          <w:highlight w:val="none"/>
        </w:rPr>
        <w:t>有效期限</w:t>
      </w:r>
      <w:bookmarkEnd w:id="265"/>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YXGYJT202509001</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BFDF215">
      <w:pPr>
        <w:spacing w:line="480" w:lineRule="auto"/>
        <w:ind w:firstLine="480" w:firstLineChars="200"/>
        <w:rPr>
          <w:rFonts w:ascii="宋体" w:hAnsi="宋体"/>
          <w:bCs/>
          <w:color w:val="auto"/>
          <w:sz w:val="24"/>
          <w:szCs w:val="24"/>
          <w:highlight w:val="none"/>
        </w:rPr>
      </w:pPr>
    </w:p>
    <w:p w14:paraId="1871205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E7430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92564A6">
      <w:pPr>
        <w:spacing w:line="360" w:lineRule="auto"/>
        <w:jc w:val="center"/>
        <w:rPr>
          <w:rFonts w:hint="eastAsia" w:ascii="黑体" w:eastAsia="黑体"/>
          <w:bCs/>
          <w:color w:val="auto"/>
          <w:sz w:val="28"/>
          <w:szCs w:val="28"/>
          <w:highlight w:val="none"/>
        </w:rPr>
      </w:pPr>
    </w:p>
    <w:p w14:paraId="32A7F2FC">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29210</wp:posOffset>
                </wp:positionV>
                <wp:extent cx="2999105" cy="2070735"/>
                <wp:effectExtent l="4445" t="4445" r="6350" b="20320"/>
                <wp:wrapNone/>
                <wp:docPr id="4"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8.35pt;margin-top:2.3pt;height:163.05pt;width:236.15pt;z-index:251659264;mso-width-relative:page;mso-height-relative:page;" fillcolor="#FFFFFF" filled="t" stroked="t" coordsize="21600,21600" o:gfxdata="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0r/G2QAAAAkBAAAPAAAAAAAAAAEAIAAA&#10;ACIAAABkcnMvZG93bnJldi54bWxQSwECFAAUAAAACACHTuJATsDTvwsCAAA3BAAADgAAAAAAAAAB&#10;ACAAAAAoAQAAZHJzL2Uyb0RvYy54bWxQSwUGAAAAAAYABgBZAQAApQUAAAAA&#10;">
                <v:fill on="t" focussize="0,0"/>
                <v:stroke color="#000000" joinstyle="miter"/>
                <v:imagedata o:title=""/>
                <o:lock v:ext="edit" aspectratio="f"/>
                <v:textbo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jrc7sNAgAANwQAAA4AAABkcnMvZTJvRG9jLnhtbK1T&#10;S44TMRDdI3EHy3vSnYQ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zsurxfTl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463O7DQIAADcEAAAOAAAAAAAA&#10;AAEAIAAAACgBAABkcnMvZTJvRG9jLnhtbFBLBQYAAAAABgAGAFkBAACnBQAAAAA=&#10;">
                <v:fill on="t" focussize="0,0"/>
                <v:stroke color="#000000" joinstyle="miter"/>
                <v:imagedata o:title=""/>
                <o:lock v:ext="edit" aspectratio="f"/>
                <v:textbo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p>
    <w:p w14:paraId="03F445B8">
      <w:pPr>
        <w:spacing w:line="360" w:lineRule="auto"/>
        <w:rPr>
          <w:rFonts w:hint="eastAsia" w:ascii="黑体" w:eastAsia="黑体"/>
          <w:bCs/>
          <w:color w:val="auto"/>
          <w:sz w:val="28"/>
          <w:szCs w:val="28"/>
          <w:highlight w:val="none"/>
        </w:rPr>
      </w:pPr>
    </w:p>
    <w:p w14:paraId="65EBB7ED">
      <w:pPr>
        <w:spacing w:line="360" w:lineRule="auto"/>
        <w:jc w:val="center"/>
        <w:rPr>
          <w:rFonts w:hint="eastAsia" w:ascii="黑体" w:eastAsia="黑体"/>
          <w:bCs/>
          <w:color w:val="auto"/>
          <w:sz w:val="28"/>
          <w:szCs w:val="28"/>
          <w:highlight w:val="none"/>
        </w:rPr>
      </w:pPr>
    </w:p>
    <w:p w14:paraId="7A3B30D7">
      <w:pPr>
        <w:spacing w:line="360" w:lineRule="auto"/>
        <w:jc w:val="center"/>
        <w:rPr>
          <w:rFonts w:hint="eastAsia" w:ascii="黑体" w:eastAsia="黑体"/>
          <w:bCs/>
          <w:color w:val="auto"/>
          <w:sz w:val="28"/>
          <w:szCs w:val="28"/>
          <w:highlight w:val="none"/>
        </w:rPr>
      </w:pPr>
    </w:p>
    <w:p w14:paraId="18FFCA44">
      <w:pPr>
        <w:rPr>
          <w:rFonts w:hint="eastAsia" w:ascii="黑体" w:hAnsi="宋体" w:eastAsia="黑体"/>
          <w:bCs/>
          <w:color w:val="auto"/>
          <w:sz w:val="24"/>
          <w:szCs w:val="24"/>
          <w:highlight w:val="none"/>
        </w:rPr>
      </w:pPr>
    </w:p>
    <w:p w14:paraId="730169EB">
      <w:pPr>
        <w:rPr>
          <w:rFonts w:hint="eastAsia" w:ascii="黑体" w:hAnsi="宋体" w:eastAsia="黑体"/>
          <w:bCs/>
          <w:color w:val="auto"/>
          <w:sz w:val="24"/>
          <w:szCs w:val="24"/>
          <w:highlight w:val="none"/>
        </w:rPr>
      </w:pPr>
    </w:p>
    <w:p w14:paraId="119FA09B">
      <w:pPr>
        <w:rPr>
          <w:rFonts w:hint="eastAsia" w:ascii="黑体" w:hAnsi="宋体" w:eastAsia="黑体"/>
          <w:bCs/>
          <w:color w:val="auto"/>
          <w:sz w:val="24"/>
          <w:szCs w:val="24"/>
          <w:highlight w:val="none"/>
        </w:rPr>
      </w:pPr>
    </w:p>
    <w:p w14:paraId="5BF3C072">
      <w:pPr>
        <w:rPr>
          <w:rFonts w:hint="eastAsia" w:ascii="黑体" w:hAnsi="宋体" w:eastAsia="黑体"/>
          <w:bCs/>
          <w:color w:val="auto"/>
          <w:sz w:val="24"/>
          <w:szCs w:val="24"/>
          <w:highlight w:val="none"/>
        </w:rPr>
      </w:pPr>
    </w:p>
    <w:p w14:paraId="0C602829">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33C5E3FF">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20CD5401">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2E72046">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44BCBF6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宜兴市公用投资管理有限公司滆湖引水工程防洪影响评价采购项目</w:t>
      </w:r>
      <w:r>
        <w:rPr>
          <w:rFonts w:hint="eastAsia" w:ascii="宋体" w:hAnsi="宋体"/>
          <w:color w:val="auto"/>
          <w:sz w:val="24"/>
          <w:szCs w:val="21"/>
          <w:highlight w:val="none"/>
          <w:lang w:val="zh-CN"/>
        </w:rPr>
        <w:t>（YXGYJT202509001）的投标、参与开标、谈判、签约等具体工作，并签署全部有关的文件、协议及合同。</w:t>
      </w:r>
    </w:p>
    <w:p w14:paraId="693359A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64D649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0CFA0B4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6585C0E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04D6940">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CBEF26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81D7F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221A69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36FCC63C">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1558328">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6350" b="1079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16510" b="11430"/>
                <wp:wrapNone/>
                <wp:docPr id="6" name="文本框 6"/>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ATfJJ5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6dTGfvZ1R&#10;wvFscnkxv5zOEk9xf90HiJ+kMyQZFQ3YvSwq232GOEDvICkaOK3EWmmdN6HZfNCB7Bh2ep2/I/sj&#10;mLakq+i7GcYmnOH41jg2aBqPEoBtcrxHN+Ah8Th/LxGnxFYM2iGBzJBgrDQqypCtVjLx0QoS9x5l&#10;tvi6aErGSEGJlvgYk5WRkSl9DhK10xYlTD0aepGs2G96pEnmxok99m3rg2palDR3LsNxnrL2x9lP&#10;A/twn0nv3/v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q7N7aAAAACgEAAA8AAAAAAAAAAQAg&#10;AAAAIgAAAGRycy9kb3ducmV2LnhtbFBLAQIUABQAAAAIAIdO4kATfJJ5DAIAADcEAAAOAAAAAAAA&#10;AAEAIAAAACkBAABkcnMvZTJvRG9jLnhtbFBLBQYAAAAABgAGAFkBAACnBQAAAAA=&#10;">
                <v:fill on="t" focussize="0,0"/>
                <v:stroke color="#000000" joinstyle="miter"/>
                <v:imagedata o:title=""/>
                <o:lock v:ext="edit" aspectratio="f"/>
                <v:textbo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v:textbox>
              </v:shape>
            </w:pict>
          </mc:Fallback>
        </mc:AlternateContent>
      </w:r>
    </w:p>
    <w:p w14:paraId="64A1CA46">
      <w:pPr>
        <w:spacing w:line="360" w:lineRule="auto"/>
        <w:rPr>
          <w:rFonts w:hint="eastAsia" w:ascii="黑体" w:eastAsia="黑体"/>
          <w:bCs/>
          <w:color w:val="auto"/>
          <w:sz w:val="28"/>
          <w:szCs w:val="28"/>
          <w:highlight w:val="none"/>
        </w:rPr>
      </w:pPr>
    </w:p>
    <w:p w14:paraId="5F1677A5">
      <w:pPr>
        <w:spacing w:line="360" w:lineRule="auto"/>
        <w:rPr>
          <w:rFonts w:hint="eastAsia" w:ascii="黑体" w:eastAsia="黑体"/>
          <w:bCs/>
          <w:color w:val="auto"/>
          <w:sz w:val="28"/>
          <w:szCs w:val="28"/>
          <w:highlight w:val="none"/>
        </w:rPr>
      </w:pPr>
    </w:p>
    <w:p w14:paraId="366F5926">
      <w:pPr>
        <w:spacing w:line="360" w:lineRule="auto"/>
        <w:jc w:val="center"/>
        <w:rPr>
          <w:rFonts w:hint="eastAsia" w:ascii="黑体" w:eastAsia="黑体"/>
          <w:bCs/>
          <w:color w:val="auto"/>
          <w:sz w:val="28"/>
          <w:szCs w:val="28"/>
          <w:highlight w:val="none"/>
        </w:rPr>
      </w:pPr>
    </w:p>
    <w:p w14:paraId="774C3ACF">
      <w:pPr>
        <w:spacing w:before="156" w:beforeLines="50" w:after="156" w:afterLines="50" w:line="480" w:lineRule="auto"/>
        <w:rPr>
          <w:rFonts w:ascii="黑体" w:hAnsi="黑体" w:eastAsia="黑体"/>
          <w:bCs/>
          <w:color w:val="auto"/>
          <w:sz w:val="28"/>
          <w:szCs w:val="24"/>
          <w:highlight w:val="none"/>
        </w:rPr>
      </w:pPr>
    </w:p>
    <w:p w14:paraId="1183CE4D">
      <w:pPr>
        <w:tabs>
          <w:tab w:val="left" w:pos="255"/>
        </w:tabs>
        <w:spacing w:line="360" w:lineRule="auto"/>
        <w:ind w:left="420" w:leftChars="200" w:firstLine="480" w:firstLineChars="200"/>
        <w:rPr>
          <w:rFonts w:hint="eastAsia" w:ascii="宋体" w:hAnsi="宋体"/>
          <w:bCs/>
          <w:color w:val="auto"/>
          <w:sz w:val="24"/>
          <w:szCs w:val="24"/>
          <w:highlight w:val="none"/>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7EF4DE4E">
      <w:pPr>
        <w:spacing w:before="156" w:beforeLines="50" w:after="156" w:afterLines="50" w:line="360" w:lineRule="auto"/>
        <w:rPr>
          <w:rFonts w:hint="eastAsia" w:ascii="宋体" w:hAnsi="宋体"/>
          <w:b/>
          <w:bCs w:val="0"/>
          <w:color w:val="auto"/>
          <w:sz w:val="24"/>
          <w:szCs w:val="24"/>
          <w:highlight w:val="none"/>
        </w:rPr>
      </w:pPr>
    </w:p>
    <w:p w14:paraId="75148B43">
      <w:pPr>
        <w:spacing w:before="156" w:beforeLines="50" w:after="156" w:afterLines="50" w:line="360" w:lineRule="auto"/>
        <w:rPr>
          <w:rFonts w:hint="eastAsia" w:ascii="宋体" w:hAnsi="宋体"/>
          <w:bCs/>
          <w:color w:val="auto"/>
          <w:sz w:val="24"/>
          <w:szCs w:val="24"/>
          <w:highlight w:val="none"/>
        </w:rPr>
      </w:pPr>
      <w:r>
        <w:rPr>
          <w:rFonts w:hint="eastAsia" w:ascii="宋体" w:hAnsi="宋体"/>
          <w:b/>
          <w:bCs w:val="0"/>
          <w:color w:val="auto"/>
          <w:sz w:val="24"/>
          <w:szCs w:val="24"/>
          <w:highlight w:val="none"/>
        </w:rPr>
        <w:t xml:space="preserve">3、资格性证明材料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p>
    <w:p w14:paraId="313E2569">
      <w:pPr>
        <w:spacing w:before="156" w:beforeLines="50" w:after="156" w:afterLines="50" w:line="480" w:lineRule="auto"/>
        <w:jc w:val="center"/>
        <w:rPr>
          <w:rFonts w:hint="eastAsia" w:ascii="宋体" w:hAnsi="宋体"/>
          <w:bCs/>
          <w:sz w:val="24"/>
          <w:szCs w:val="24"/>
          <w:highlight w:val="none"/>
        </w:rPr>
      </w:pPr>
      <w:r>
        <w:rPr>
          <w:rFonts w:hint="eastAsia" w:ascii="黑体" w:hAnsi="黑体" w:eastAsia="黑体"/>
          <w:bCs/>
          <w:sz w:val="28"/>
          <w:szCs w:val="24"/>
          <w:highlight w:val="none"/>
        </w:rPr>
        <w:t>资格性证明材料</w:t>
      </w:r>
      <w:r>
        <w:rPr>
          <w:rFonts w:hint="eastAsia" w:ascii="宋体" w:hAnsi="宋体"/>
          <w:bCs/>
          <w:sz w:val="24"/>
          <w:szCs w:val="24"/>
          <w:highlight w:val="none"/>
        </w:rPr>
        <w:t xml:space="preserve">                                    </w:t>
      </w:r>
      <w:r>
        <w:rPr>
          <w:rFonts w:ascii="宋体" w:hAnsi="宋体"/>
          <w:bCs/>
          <w:sz w:val="24"/>
          <w:szCs w:val="24"/>
          <w:highlight w:val="none"/>
        </w:rPr>
        <w:t xml:space="preserve">           </w:t>
      </w:r>
    </w:p>
    <w:p w14:paraId="249E3B37">
      <w:pPr>
        <w:rPr>
          <w:rFonts w:hint="eastAsia" w:ascii="宋体" w:hAnsi="宋体" w:cs="宋体"/>
          <w:color w:val="auto"/>
          <w:sz w:val="24"/>
          <w:szCs w:val="24"/>
          <w:highlight w:val="none"/>
        </w:rPr>
      </w:pPr>
      <w:r>
        <w:rPr>
          <w:rFonts w:hint="eastAsia" w:ascii="宋体" w:hAnsi="宋体"/>
          <w:bCs/>
          <w:sz w:val="24"/>
          <w:szCs w:val="24"/>
          <w:highlight w:val="none"/>
        </w:rPr>
        <w:t>投标人应按以下顺序提供相关材料复印件：</w:t>
      </w:r>
    </w:p>
    <w:p w14:paraId="30BCB9B7">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①具有独立承担民事责任的能力：投标人为法人或其他组织的提供营业执照或法人（登记）证书复印件，投标人为自然人的提供自然人身份证复印件； </w:t>
      </w:r>
      <w:r>
        <w:rPr>
          <w:rFonts w:hint="eastAsia" w:ascii="宋体" w:hAnsi="宋体" w:cs="宋体"/>
          <w:b/>
          <w:bCs/>
          <w:color w:val="auto"/>
          <w:sz w:val="24"/>
          <w:szCs w:val="24"/>
          <w:highlight w:val="none"/>
        </w:rPr>
        <w:t>（开标时提供原件或公证件）</w:t>
      </w:r>
    </w:p>
    <w:p w14:paraId="16E29AE4">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93D4F4B">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370D9094">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619C74A8">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5EF589F3">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0CFAA9E1">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w:t>
      </w:r>
      <w:r>
        <w:rPr>
          <w:rFonts w:hint="eastAsia" w:ascii="宋体" w:hAnsi="宋体" w:cs="宋体"/>
          <w:color w:val="auto"/>
          <w:sz w:val="24"/>
          <w:szCs w:val="24"/>
          <w:highlight w:val="none"/>
        </w:rPr>
        <w:t>严重失信</w:t>
      </w:r>
      <w:r>
        <w:rPr>
          <w:rFonts w:hint="eastAsia" w:ascii="宋体" w:hAnsi="宋体" w:cs="宋体"/>
          <w:color w:val="auto"/>
          <w:sz w:val="24"/>
          <w:szCs w:val="24"/>
          <w:highlight w:val="none"/>
          <w:lang w:val="en-US" w:eastAsia="zh-CN"/>
        </w:rPr>
        <w:t>主体</w:t>
      </w:r>
      <w:r>
        <w:rPr>
          <w:rFonts w:hint="eastAsia" w:ascii="宋体" w:hAnsi="宋体" w:cs="宋体"/>
          <w:color w:val="auto"/>
          <w:sz w:val="24"/>
          <w:szCs w:val="24"/>
          <w:highlight w:val="none"/>
        </w:rPr>
        <w:t>名单</w:t>
      </w:r>
      <w:r>
        <w:rPr>
          <w:rFonts w:hint="eastAsia" w:ascii="宋体" w:hAnsi="宋体" w:cs="宋体"/>
          <w:color w:val="auto"/>
          <w:sz w:val="24"/>
          <w:szCs w:val="24"/>
          <w:highlight w:val="none"/>
        </w:rPr>
        <w:t>，或未在“中国政府采购网”网站被列入政府采购严重违法失信行为记录名单；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7932DADE">
      <w:pPr>
        <w:tabs>
          <w:tab w:val="left" w:pos="0"/>
          <w:tab w:val="left" w:pos="255"/>
        </w:tabs>
        <w:spacing w:line="24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⑧</w:t>
      </w:r>
      <w:r>
        <w:rPr>
          <w:rFonts w:hint="eastAsia" w:ascii="宋体" w:hAnsi="宋体" w:eastAsia="宋体" w:cs="宋体"/>
          <w:color w:val="auto"/>
          <w:sz w:val="24"/>
          <w:szCs w:val="24"/>
          <w:highlight w:val="none"/>
          <w:lang w:val="zh-CN"/>
        </w:rPr>
        <w:t>投标人应在全国投资项目在线审批监管平台备案，备案专业水利水电；或具有工程咨询协会颁发的乙级及以上资信证书，业务范围包含水利水电；</w:t>
      </w:r>
      <w:r>
        <w:rPr>
          <w:rFonts w:hint="eastAsia" w:ascii="宋体" w:hAnsi="宋体" w:eastAsia="宋体" w:cs="宋体"/>
          <w:b/>
          <w:bCs/>
          <w:color w:val="auto"/>
          <w:sz w:val="24"/>
          <w:szCs w:val="24"/>
          <w:highlight w:val="none"/>
          <w:lang w:val="zh-CN"/>
        </w:rPr>
        <w:t>（开标时提供平台备案截图或</w:t>
      </w:r>
      <w:r>
        <w:rPr>
          <w:rFonts w:hint="eastAsia" w:ascii="宋体" w:hAnsi="宋体" w:cs="宋体"/>
          <w:b/>
          <w:bCs/>
          <w:color w:val="auto"/>
          <w:sz w:val="24"/>
          <w:szCs w:val="24"/>
          <w:highlight w:val="none"/>
          <w:lang w:val="zh-CN"/>
        </w:rPr>
        <w:t>资信</w:t>
      </w:r>
      <w:r>
        <w:rPr>
          <w:rFonts w:hint="eastAsia" w:ascii="宋体" w:hAnsi="宋体" w:eastAsia="宋体" w:cs="宋体"/>
          <w:b/>
          <w:bCs/>
          <w:color w:val="auto"/>
          <w:sz w:val="24"/>
          <w:szCs w:val="24"/>
          <w:highlight w:val="none"/>
          <w:lang w:val="zh-CN"/>
        </w:rPr>
        <w:t>证书复印件并加盖公章）</w:t>
      </w:r>
    </w:p>
    <w:p w14:paraId="03C5A161">
      <w:pPr>
        <w:tabs>
          <w:tab w:val="left" w:pos="0"/>
          <w:tab w:val="left" w:pos="255"/>
        </w:tabs>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⑨</w:t>
      </w:r>
      <w:r>
        <w:rPr>
          <w:rFonts w:hint="eastAsia" w:ascii="宋体" w:hAnsi="宋体" w:eastAsia="宋体" w:cs="宋体"/>
          <w:color w:val="auto"/>
          <w:sz w:val="24"/>
          <w:szCs w:val="24"/>
          <w:highlight w:val="none"/>
          <w:lang w:val="zh-CN"/>
        </w:rPr>
        <w:t>拟派项目负责人具有</w:t>
      </w:r>
      <w:r>
        <w:rPr>
          <w:rFonts w:hint="eastAsia" w:ascii="宋体" w:hAnsi="宋体" w:eastAsia="宋体" w:cs="宋体"/>
          <w:color w:val="auto"/>
          <w:sz w:val="24"/>
          <w:szCs w:val="24"/>
          <w:highlight w:val="none"/>
          <w:lang w:val="zh-CN"/>
        </w:rPr>
        <w:t>水利类</w:t>
      </w:r>
      <w:r>
        <w:rPr>
          <w:rFonts w:hint="eastAsia" w:ascii="宋体" w:hAnsi="宋体" w:eastAsia="宋体" w:cs="宋体"/>
          <w:color w:val="auto"/>
          <w:sz w:val="24"/>
          <w:szCs w:val="24"/>
          <w:highlight w:val="none"/>
          <w:lang w:val="zh-CN"/>
        </w:rPr>
        <w:t>专业中级工程师及以上职称，且</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zh-CN"/>
        </w:rPr>
        <w:t>供应商为项目负责人缴纳的前三个月内任意一个月（</w:t>
      </w:r>
      <w:r>
        <w:rPr>
          <w:rFonts w:hint="eastAsia" w:ascii="宋体" w:hAnsi="宋体" w:eastAsia="宋体" w:cs="宋体"/>
          <w:color w:val="auto"/>
          <w:sz w:val="24"/>
          <w:szCs w:val="24"/>
          <w:highlight w:val="none"/>
          <w:lang w:val="en-US" w:eastAsia="zh-CN"/>
        </w:rPr>
        <w:t>不含投标当月</w:t>
      </w:r>
      <w:r>
        <w:rPr>
          <w:rFonts w:hint="eastAsia" w:ascii="宋体" w:hAnsi="宋体" w:eastAsia="宋体" w:cs="宋体"/>
          <w:color w:val="auto"/>
          <w:sz w:val="24"/>
          <w:szCs w:val="24"/>
          <w:highlight w:val="none"/>
          <w:lang w:val="zh-CN"/>
        </w:rPr>
        <w:t>）的养老保险缴费证明；</w:t>
      </w:r>
    </w:p>
    <w:p w14:paraId="159B39CA">
      <w:pPr>
        <w:tabs>
          <w:tab w:val="left" w:pos="0"/>
          <w:tab w:val="left" w:pos="255"/>
        </w:tabs>
        <w:spacing w:line="360" w:lineRule="auto"/>
        <w:ind w:firstLine="482" w:firstLineChars="200"/>
        <w:rPr>
          <w:rFonts w:hint="eastAsia" w:ascii="宋体" w:hAnsi="宋体" w:cs="宋体"/>
          <w:b/>
          <w:bCs/>
          <w:color w:val="auto"/>
          <w:sz w:val="24"/>
          <w:szCs w:val="24"/>
          <w:highlight w:val="none"/>
        </w:rPr>
      </w:pPr>
    </w:p>
    <w:p w14:paraId="0FD3197C">
      <w:pPr>
        <w:tabs>
          <w:tab w:val="left" w:pos="0"/>
          <w:tab w:val="left" w:pos="255"/>
        </w:tabs>
        <w:spacing w:line="360" w:lineRule="auto"/>
        <w:ind w:firstLine="480" w:firstLineChars="200"/>
        <w:rPr>
          <w:rFonts w:hint="eastAsia" w:ascii="宋体" w:hAnsi="宋体"/>
          <w:color w:val="auto"/>
          <w:sz w:val="24"/>
          <w:szCs w:val="21"/>
          <w:highlight w:val="none"/>
        </w:rPr>
      </w:pPr>
    </w:p>
    <w:p w14:paraId="7AB39D03">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9186795">
      <w:pPr>
        <w:spacing w:line="360" w:lineRule="auto"/>
        <w:jc w:val="center"/>
        <w:rPr>
          <w:rFonts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End w:id="264"/>
    </w:p>
    <w:p w14:paraId="6545F808">
      <w:pPr>
        <w:tabs>
          <w:tab w:val="left" w:pos="0"/>
          <w:tab w:val="left" w:pos="255"/>
        </w:tabs>
        <w:spacing w:line="360" w:lineRule="auto"/>
        <w:rPr>
          <w:rFonts w:hint="eastAsia" w:ascii="黑体" w:hAnsi="宋体" w:eastAsia="黑体"/>
          <w:bCs/>
          <w:color w:val="auto"/>
          <w:sz w:val="24"/>
          <w:szCs w:val="24"/>
          <w:highlight w:val="none"/>
          <w:lang w:val="zh-CN"/>
        </w:rPr>
      </w:pPr>
    </w:p>
    <w:p w14:paraId="7E7C7A99">
      <w:pPr>
        <w:tabs>
          <w:tab w:val="left" w:pos="0"/>
          <w:tab w:val="left" w:pos="255"/>
        </w:tabs>
        <w:spacing w:line="360" w:lineRule="auto"/>
        <w:rPr>
          <w:rFonts w:hint="eastAsia" w:ascii="黑体" w:hAnsi="宋体" w:eastAsia="黑体"/>
          <w:bCs/>
          <w:color w:val="auto"/>
          <w:sz w:val="24"/>
          <w:szCs w:val="24"/>
          <w:highlight w:val="none"/>
          <w:lang w:val="zh-CN"/>
        </w:rPr>
      </w:pPr>
    </w:p>
    <w:p w14:paraId="308F9D37">
      <w:pPr>
        <w:tabs>
          <w:tab w:val="left" w:pos="0"/>
          <w:tab w:val="left" w:pos="255"/>
        </w:tabs>
        <w:spacing w:line="360" w:lineRule="auto"/>
        <w:rPr>
          <w:rFonts w:hint="eastAsia" w:ascii="黑体" w:hAnsi="宋体" w:eastAsia="黑体"/>
          <w:bCs/>
          <w:color w:val="auto"/>
          <w:sz w:val="24"/>
          <w:szCs w:val="24"/>
          <w:highlight w:val="none"/>
          <w:lang w:val="zh-CN"/>
        </w:rPr>
      </w:pPr>
    </w:p>
    <w:p w14:paraId="67D393A8">
      <w:pPr>
        <w:pStyle w:val="11"/>
        <w:rPr>
          <w:rFonts w:hint="eastAsia" w:ascii="黑体" w:hAnsi="宋体" w:eastAsia="黑体"/>
          <w:bCs/>
          <w:color w:val="auto"/>
          <w:sz w:val="24"/>
          <w:szCs w:val="24"/>
          <w:highlight w:val="none"/>
          <w:lang w:val="zh-CN"/>
        </w:rPr>
      </w:pPr>
    </w:p>
    <w:p w14:paraId="3F87F673">
      <w:pPr>
        <w:pStyle w:val="11"/>
        <w:rPr>
          <w:rFonts w:hint="eastAsia" w:ascii="黑体" w:hAnsi="宋体" w:eastAsia="黑体"/>
          <w:bCs/>
          <w:color w:val="auto"/>
          <w:sz w:val="24"/>
          <w:szCs w:val="24"/>
          <w:highlight w:val="none"/>
          <w:lang w:val="zh-CN"/>
        </w:rPr>
      </w:pPr>
    </w:p>
    <w:p w14:paraId="1916DAED">
      <w:pPr>
        <w:pStyle w:val="11"/>
        <w:rPr>
          <w:rFonts w:hint="eastAsia" w:ascii="黑体" w:hAnsi="宋体" w:eastAsia="黑体"/>
          <w:bCs/>
          <w:color w:val="auto"/>
          <w:sz w:val="24"/>
          <w:szCs w:val="24"/>
          <w:highlight w:val="none"/>
          <w:lang w:val="zh-CN"/>
        </w:rPr>
      </w:pPr>
    </w:p>
    <w:p w14:paraId="647A2AC4">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3834E98E">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12D18635">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滆湖引水工程防洪影响评价采购项目</w:t>
      </w:r>
      <w:r>
        <w:rPr>
          <w:rFonts w:hint="eastAsia" w:ascii="宋体" w:hAnsi="宋体"/>
          <w:color w:val="auto"/>
          <w:sz w:val="24"/>
          <w:szCs w:val="24"/>
          <w:highlight w:val="none"/>
        </w:rPr>
        <w:t xml:space="preserve"> </w:t>
      </w:r>
      <w:bookmarkStart w:id="266" w:name="_GoBack"/>
      <w:bookmarkEnd w:id="266"/>
      <w:r>
        <w:rPr>
          <w:rFonts w:hint="eastAsia" w:ascii="宋体" w:hAnsi="宋体"/>
          <w:color w:val="auto"/>
          <w:sz w:val="24"/>
          <w:szCs w:val="24"/>
          <w:highlight w:val="none"/>
        </w:rPr>
        <w:t xml:space="preserve">                    </w:t>
      </w:r>
    </w:p>
    <w:p w14:paraId="3D20B047">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YXGYJT202509001</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0A99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CE15467">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1715AE6C">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4CB4655">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8018ACD">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014AB1C">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646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802C499">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0F5F63B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375EE9F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ECEDC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36A151C">
            <w:pPr>
              <w:jc w:val="center"/>
              <w:rPr>
                <w:rFonts w:hint="eastAsia" w:ascii="宋体" w:hAnsi="宋体"/>
                <w:color w:val="auto"/>
                <w:sz w:val="24"/>
                <w:szCs w:val="24"/>
                <w:highlight w:val="none"/>
              </w:rPr>
            </w:pPr>
          </w:p>
        </w:tc>
      </w:tr>
      <w:tr w14:paraId="614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677DAA4">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690091F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F9EC21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005940E">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739577A">
            <w:pPr>
              <w:jc w:val="center"/>
              <w:rPr>
                <w:rFonts w:hint="eastAsia" w:ascii="宋体" w:hAnsi="宋体"/>
                <w:color w:val="auto"/>
                <w:sz w:val="24"/>
                <w:szCs w:val="24"/>
                <w:highlight w:val="none"/>
              </w:rPr>
            </w:pPr>
          </w:p>
        </w:tc>
      </w:tr>
      <w:tr w14:paraId="0A6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665CD11">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2B7049B6">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77F7A68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17FFDD">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57A5608">
            <w:pPr>
              <w:jc w:val="center"/>
              <w:rPr>
                <w:rFonts w:hint="eastAsia" w:ascii="宋体" w:hAnsi="宋体"/>
                <w:color w:val="auto"/>
                <w:sz w:val="24"/>
                <w:szCs w:val="24"/>
                <w:highlight w:val="none"/>
              </w:rPr>
            </w:pPr>
          </w:p>
        </w:tc>
      </w:tr>
    </w:tbl>
    <w:p w14:paraId="44432DE2">
      <w:pPr>
        <w:spacing w:line="360" w:lineRule="auto"/>
        <w:ind w:left="5460" w:hanging="5460" w:hangingChars="2275"/>
        <w:jc w:val="center"/>
        <w:rPr>
          <w:rFonts w:hint="eastAsia" w:ascii="宋体" w:hAnsi="宋体"/>
          <w:bCs/>
          <w:color w:val="auto"/>
          <w:sz w:val="24"/>
          <w:highlight w:val="none"/>
          <w:lang w:val="zh-CN"/>
        </w:rPr>
      </w:pPr>
    </w:p>
    <w:p w14:paraId="3B72EC8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03DDBF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107F464B">
      <w:pPr>
        <w:spacing w:line="580" w:lineRule="exact"/>
        <w:ind w:firstLine="480" w:firstLineChars="200"/>
        <w:rPr>
          <w:rFonts w:hint="eastAsia" w:ascii="宋体" w:hAnsi="宋体"/>
          <w:bCs/>
          <w:color w:val="auto"/>
          <w:sz w:val="24"/>
          <w:szCs w:val="24"/>
          <w:highlight w:val="none"/>
          <w:lang w:val="zh-CN"/>
        </w:rPr>
      </w:pPr>
    </w:p>
    <w:p w14:paraId="7F5343E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A975A92">
      <w:pPr>
        <w:spacing w:line="580" w:lineRule="exact"/>
        <w:rPr>
          <w:rFonts w:hint="eastAsia" w:ascii="黑体" w:hAnsi="宋体" w:eastAsia="黑体"/>
          <w:bCs/>
          <w:color w:val="auto"/>
          <w:sz w:val="24"/>
          <w:szCs w:val="24"/>
          <w:highlight w:val="none"/>
          <w:lang w:val="zh-CN"/>
        </w:rPr>
      </w:pPr>
    </w:p>
    <w:p w14:paraId="456233D9">
      <w:pPr>
        <w:spacing w:line="580" w:lineRule="exact"/>
        <w:rPr>
          <w:rFonts w:hint="eastAsia" w:ascii="黑体" w:hAnsi="宋体" w:eastAsia="黑体"/>
          <w:bCs/>
          <w:color w:val="auto"/>
          <w:sz w:val="24"/>
          <w:szCs w:val="24"/>
          <w:highlight w:val="none"/>
        </w:rPr>
      </w:pPr>
    </w:p>
    <w:p w14:paraId="3A6F3D78">
      <w:pPr>
        <w:spacing w:line="580" w:lineRule="exact"/>
        <w:rPr>
          <w:rFonts w:hint="eastAsia" w:ascii="黑体" w:hAnsi="宋体" w:eastAsia="黑体"/>
          <w:bCs/>
          <w:color w:val="auto"/>
          <w:sz w:val="24"/>
          <w:szCs w:val="24"/>
          <w:highlight w:val="none"/>
        </w:rPr>
      </w:pPr>
    </w:p>
    <w:p w14:paraId="632CFFB3">
      <w:pPr>
        <w:spacing w:line="580" w:lineRule="exact"/>
        <w:rPr>
          <w:rFonts w:hint="eastAsia" w:ascii="黑体" w:hAnsi="宋体" w:eastAsia="黑体"/>
          <w:bCs/>
          <w:color w:val="auto"/>
          <w:sz w:val="24"/>
          <w:szCs w:val="24"/>
          <w:highlight w:val="none"/>
        </w:rPr>
      </w:pPr>
    </w:p>
    <w:p w14:paraId="55A3489A">
      <w:pPr>
        <w:spacing w:line="580" w:lineRule="exact"/>
        <w:rPr>
          <w:rFonts w:hint="eastAsia" w:ascii="黑体" w:hAnsi="宋体" w:eastAsia="黑体"/>
          <w:bCs/>
          <w:color w:val="auto"/>
          <w:sz w:val="24"/>
          <w:szCs w:val="24"/>
          <w:highlight w:val="none"/>
        </w:rPr>
      </w:pPr>
    </w:p>
    <w:p w14:paraId="0DF5ECF1">
      <w:pPr>
        <w:spacing w:line="580" w:lineRule="exact"/>
        <w:rPr>
          <w:rFonts w:hint="eastAsia" w:ascii="黑体" w:hAnsi="宋体" w:eastAsia="黑体"/>
          <w:bCs/>
          <w:color w:val="auto"/>
          <w:sz w:val="24"/>
          <w:szCs w:val="24"/>
          <w:highlight w:val="none"/>
        </w:rPr>
      </w:pPr>
    </w:p>
    <w:p w14:paraId="5027B126">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E52710F">
      <w:pPr>
        <w:tabs>
          <w:tab w:val="left" w:pos="255"/>
        </w:tabs>
        <w:spacing w:line="360" w:lineRule="auto"/>
        <w:rPr>
          <w:rFonts w:hint="eastAsia" w:ascii="宋体" w:hAnsi="宋体"/>
          <w:bCs/>
          <w:color w:val="auto"/>
          <w:sz w:val="24"/>
          <w:szCs w:val="24"/>
          <w:highlight w:val="none"/>
          <w:lang w:val="zh-CN"/>
        </w:rPr>
      </w:pPr>
    </w:p>
    <w:p w14:paraId="5C50CCB9">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11136B1B">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93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5236849E">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30524">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8F4025E">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9B1D8B">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DFCB3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74A684E">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41854B">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D594935">
            <w:pPr>
              <w:jc w:val="center"/>
              <w:rPr>
                <w:bCs/>
                <w:color w:val="auto"/>
                <w:sz w:val="24"/>
                <w:highlight w:val="none"/>
              </w:rPr>
            </w:pPr>
            <w:r>
              <w:rPr>
                <w:rFonts w:hint="eastAsia"/>
                <w:bCs/>
                <w:color w:val="auto"/>
                <w:sz w:val="24"/>
                <w:highlight w:val="none"/>
              </w:rPr>
              <w:t>备注</w:t>
            </w:r>
          </w:p>
        </w:tc>
      </w:tr>
      <w:tr w14:paraId="271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FE01B6B">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F860F4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0E30D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12793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B4F284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877781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68E4D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FE763C0">
            <w:pPr>
              <w:jc w:val="center"/>
              <w:rPr>
                <w:rFonts w:hint="eastAsia" w:ascii="宋体" w:hAnsi="宋体"/>
                <w:color w:val="auto"/>
                <w:sz w:val="24"/>
                <w:highlight w:val="none"/>
              </w:rPr>
            </w:pPr>
          </w:p>
        </w:tc>
      </w:tr>
      <w:tr w14:paraId="342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2337104">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806FD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465C1C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CA15160">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A50CF9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7E1063">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3ABF3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067B9DF">
            <w:pPr>
              <w:jc w:val="center"/>
              <w:rPr>
                <w:rFonts w:hint="eastAsia" w:ascii="宋体" w:hAnsi="宋体"/>
                <w:color w:val="auto"/>
                <w:sz w:val="24"/>
                <w:highlight w:val="none"/>
              </w:rPr>
            </w:pPr>
          </w:p>
        </w:tc>
      </w:tr>
      <w:tr w14:paraId="295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1F2614D">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37E42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E9B47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028534">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EC2BE2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6802F6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9B360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FEB88D8">
            <w:pPr>
              <w:jc w:val="center"/>
              <w:rPr>
                <w:rFonts w:hint="eastAsia" w:ascii="宋体" w:hAnsi="宋体"/>
                <w:color w:val="auto"/>
                <w:sz w:val="24"/>
                <w:highlight w:val="none"/>
              </w:rPr>
            </w:pPr>
          </w:p>
        </w:tc>
      </w:tr>
      <w:tr w14:paraId="7AC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3C045C8B">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4CE8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CAF11D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23843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B6034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F973C2">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632B2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7F0A4D8">
            <w:pPr>
              <w:jc w:val="center"/>
              <w:rPr>
                <w:rFonts w:hint="eastAsia" w:ascii="宋体" w:hAnsi="宋体"/>
                <w:color w:val="auto"/>
                <w:sz w:val="24"/>
                <w:highlight w:val="none"/>
              </w:rPr>
            </w:pPr>
          </w:p>
        </w:tc>
      </w:tr>
      <w:tr w14:paraId="3258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A2D1760">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E6D5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0CAEA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C0F9DF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4B1FC0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4D514C1">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0046B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CCDEB64">
            <w:pPr>
              <w:jc w:val="center"/>
              <w:rPr>
                <w:rFonts w:hint="eastAsia" w:ascii="宋体" w:hAnsi="宋体"/>
                <w:color w:val="auto"/>
                <w:sz w:val="24"/>
                <w:highlight w:val="none"/>
              </w:rPr>
            </w:pPr>
          </w:p>
        </w:tc>
      </w:tr>
      <w:tr w14:paraId="6F78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B06188">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68A091">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12C7A3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DD26B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E3A807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106F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FEED1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95BC834">
            <w:pPr>
              <w:jc w:val="center"/>
              <w:rPr>
                <w:rFonts w:hint="eastAsia" w:ascii="宋体" w:hAnsi="宋体"/>
                <w:color w:val="auto"/>
                <w:sz w:val="24"/>
                <w:highlight w:val="none"/>
              </w:rPr>
            </w:pPr>
          </w:p>
        </w:tc>
      </w:tr>
      <w:tr w14:paraId="41D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4AB86F">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CB8034">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6295A3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0048AD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64F6D5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F7A77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81AB18">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E5F774E">
            <w:pPr>
              <w:jc w:val="center"/>
              <w:rPr>
                <w:rFonts w:hint="eastAsia" w:ascii="宋体" w:hAnsi="宋体"/>
                <w:color w:val="auto"/>
                <w:sz w:val="24"/>
                <w:highlight w:val="none"/>
              </w:rPr>
            </w:pPr>
          </w:p>
        </w:tc>
      </w:tr>
      <w:tr w14:paraId="3F6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8906CB7">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903BAA">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FF039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4BF2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70EABD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9FC101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61A68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89A67BB">
            <w:pPr>
              <w:jc w:val="center"/>
              <w:rPr>
                <w:rFonts w:hint="eastAsia" w:ascii="宋体" w:hAnsi="宋体"/>
                <w:color w:val="auto"/>
                <w:sz w:val="24"/>
                <w:highlight w:val="none"/>
              </w:rPr>
            </w:pPr>
          </w:p>
        </w:tc>
      </w:tr>
      <w:tr w14:paraId="3C9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0172ABF">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51A7AF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21E0AB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DD12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6B85D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4A5E19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C113C0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FE8B10F">
            <w:pPr>
              <w:jc w:val="center"/>
              <w:rPr>
                <w:rFonts w:hint="eastAsia" w:ascii="宋体" w:hAnsi="宋体"/>
                <w:color w:val="auto"/>
                <w:sz w:val="24"/>
                <w:highlight w:val="none"/>
              </w:rPr>
            </w:pPr>
          </w:p>
        </w:tc>
      </w:tr>
      <w:tr w14:paraId="657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17733D0">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874B91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51FE08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E96A2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62C137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9480D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C68E6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D490B4D">
            <w:pPr>
              <w:jc w:val="center"/>
              <w:rPr>
                <w:rFonts w:hint="eastAsia" w:ascii="宋体" w:hAnsi="宋体"/>
                <w:color w:val="auto"/>
                <w:sz w:val="24"/>
                <w:highlight w:val="none"/>
              </w:rPr>
            </w:pPr>
          </w:p>
        </w:tc>
      </w:tr>
      <w:tr w14:paraId="11D4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CC61E37">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76B9365">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0662A40">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3B698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9D25D46">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C27413C">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203C12">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2707BE3">
            <w:pPr>
              <w:jc w:val="center"/>
              <w:rPr>
                <w:rFonts w:hint="eastAsia"/>
                <w:color w:val="auto"/>
                <w:sz w:val="24"/>
                <w:highlight w:val="none"/>
              </w:rPr>
            </w:pPr>
          </w:p>
        </w:tc>
      </w:tr>
    </w:tbl>
    <w:p w14:paraId="3AFC0981">
      <w:pPr>
        <w:tabs>
          <w:tab w:val="left" w:pos="255"/>
        </w:tabs>
        <w:spacing w:line="360" w:lineRule="auto"/>
        <w:ind w:left="840" w:leftChars="400"/>
        <w:rPr>
          <w:rFonts w:hint="eastAsia" w:ascii="宋体" w:hAnsi="宋体"/>
          <w:bCs/>
          <w:color w:val="auto"/>
          <w:sz w:val="24"/>
          <w:szCs w:val="24"/>
          <w:highlight w:val="none"/>
          <w:lang w:val="zh-CN"/>
        </w:rPr>
      </w:pPr>
    </w:p>
    <w:p w14:paraId="30C009D6">
      <w:pPr>
        <w:rPr>
          <w:rFonts w:hint="eastAsia"/>
          <w:color w:val="auto"/>
          <w:highlight w:val="none"/>
        </w:rPr>
      </w:pPr>
      <w:r>
        <w:rPr>
          <w:rFonts w:hint="eastAsia" w:ascii="宋体" w:hAnsi="宋体"/>
          <w:color w:val="auto"/>
          <w:highlight w:val="none"/>
        </w:rPr>
        <w:t>注：1.表格不够可自行延长。</w:t>
      </w:r>
    </w:p>
    <w:p w14:paraId="22626CB0">
      <w:pPr>
        <w:ind w:firstLine="367" w:firstLineChars="175"/>
        <w:rPr>
          <w:rFonts w:hint="eastAsia" w:ascii="宋体" w:hAnsi="宋体"/>
          <w:color w:val="auto"/>
          <w:highlight w:val="none"/>
        </w:rPr>
      </w:pPr>
      <w:r>
        <w:rPr>
          <w:rFonts w:hint="eastAsia" w:ascii="宋体" w:hAnsi="宋体"/>
          <w:color w:val="auto"/>
          <w:highlight w:val="none"/>
        </w:rPr>
        <w:t>2.</w:t>
      </w:r>
      <w:r>
        <w:rPr>
          <w:rFonts w:hint="eastAsia" w:ascii="宋体" w:hAnsi="宋体"/>
          <w:highlight w:val="none"/>
        </w:rPr>
        <w:t>上表内容须按招标文件要求提供经社保部门确认的社保缴纳名单复印件（标注各人员所处位置）和相关证书复印件作为填列证明材料，证明材料请附在本表之后。</w:t>
      </w:r>
    </w:p>
    <w:p w14:paraId="095D230B">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68B30ABB">
      <w:pPr>
        <w:tabs>
          <w:tab w:val="left" w:pos="255"/>
        </w:tabs>
        <w:spacing w:line="360" w:lineRule="auto"/>
        <w:ind w:left="840" w:leftChars="400"/>
        <w:rPr>
          <w:rFonts w:hint="eastAsia" w:ascii="宋体" w:hAnsi="宋体"/>
          <w:bCs/>
          <w:color w:val="auto"/>
          <w:sz w:val="24"/>
          <w:szCs w:val="24"/>
          <w:highlight w:val="none"/>
          <w:lang w:val="zh-CN"/>
        </w:rPr>
      </w:pPr>
    </w:p>
    <w:p w14:paraId="136B16DB">
      <w:pPr>
        <w:tabs>
          <w:tab w:val="left" w:pos="255"/>
        </w:tabs>
        <w:spacing w:line="360" w:lineRule="auto"/>
        <w:ind w:left="840" w:leftChars="400"/>
        <w:rPr>
          <w:rFonts w:hint="eastAsia" w:ascii="宋体" w:hAnsi="宋体"/>
          <w:bCs/>
          <w:color w:val="auto"/>
          <w:sz w:val="24"/>
          <w:szCs w:val="24"/>
          <w:highlight w:val="none"/>
          <w:lang w:val="zh-CN"/>
        </w:rPr>
      </w:pPr>
    </w:p>
    <w:p w14:paraId="6341261A">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1B823622">
      <w:pPr>
        <w:tabs>
          <w:tab w:val="left" w:pos="255"/>
        </w:tabs>
        <w:spacing w:line="360" w:lineRule="auto"/>
        <w:jc w:val="left"/>
        <w:rPr>
          <w:rFonts w:hint="eastAsia" w:ascii="黑体" w:hAnsi="宋体" w:eastAsia="黑体"/>
          <w:bCs/>
          <w:color w:val="auto"/>
          <w:sz w:val="24"/>
          <w:szCs w:val="24"/>
          <w:highlight w:val="none"/>
        </w:rPr>
      </w:pPr>
    </w:p>
    <w:p w14:paraId="2642DE88">
      <w:pPr>
        <w:tabs>
          <w:tab w:val="left" w:pos="255"/>
        </w:tabs>
        <w:spacing w:line="360" w:lineRule="auto"/>
        <w:jc w:val="left"/>
        <w:rPr>
          <w:rFonts w:hint="eastAsia" w:ascii="黑体" w:hAnsi="宋体" w:eastAsia="黑体"/>
          <w:bCs/>
          <w:color w:val="auto"/>
          <w:sz w:val="24"/>
          <w:szCs w:val="24"/>
          <w:highlight w:val="none"/>
        </w:rPr>
      </w:pPr>
    </w:p>
    <w:p w14:paraId="5CD9E344">
      <w:pPr>
        <w:tabs>
          <w:tab w:val="left" w:pos="255"/>
        </w:tabs>
        <w:spacing w:line="360" w:lineRule="auto"/>
        <w:jc w:val="left"/>
        <w:rPr>
          <w:rFonts w:hint="eastAsia" w:ascii="黑体" w:hAnsi="宋体" w:eastAsia="黑体"/>
          <w:bCs/>
          <w:color w:val="auto"/>
          <w:sz w:val="24"/>
          <w:szCs w:val="24"/>
          <w:highlight w:val="none"/>
        </w:rPr>
      </w:pPr>
    </w:p>
    <w:p w14:paraId="26E5FC1C">
      <w:pPr>
        <w:tabs>
          <w:tab w:val="left" w:pos="255"/>
        </w:tabs>
        <w:spacing w:line="360" w:lineRule="auto"/>
        <w:jc w:val="left"/>
        <w:rPr>
          <w:rFonts w:hint="eastAsia" w:ascii="黑体" w:hAnsi="宋体" w:eastAsia="黑体"/>
          <w:bCs/>
          <w:color w:val="auto"/>
          <w:sz w:val="24"/>
          <w:szCs w:val="24"/>
          <w:highlight w:val="none"/>
        </w:rPr>
      </w:pPr>
    </w:p>
    <w:p w14:paraId="55718AA1">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538CF662">
      <w:pPr>
        <w:rPr>
          <w:rFonts w:hint="eastAsia" w:ascii="黑体" w:hAnsi="宋体" w:eastAsia="黑体"/>
          <w:bCs/>
          <w:color w:val="auto"/>
          <w:sz w:val="24"/>
          <w:szCs w:val="24"/>
          <w:highlight w:val="none"/>
          <w:lang w:val="zh-CN"/>
        </w:rPr>
      </w:pPr>
    </w:p>
    <w:p w14:paraId="0C33640F">
      <w:pPr>
        <w:tabs>
          <w:tab w:val="left" w:pos="255"/>
        </w:tabs>
        <w:spacing w:line="360" w:lineRule="auto"/>
        <w:jc w:val="left"/>
        <w:rPr>
          <w:rFonts w:hint="eastAsia" w:ascii="黑体" w:hAnsi="宋体" w:eastAsia="黑体"/>
          <w:bCs/>
          <w:sz w:val="24"/>
          <w:szCs w:val="24"/>
          <w:highlight w:val="none"/>
          <w:lang w:val="zh-CN"/>
        </w:rPr>
      </w:pPr>
    </w:p>
    <w:p w14:paraId="1DC4AD4B">
      <w:pPr>
        <w:tabs>
          <w:tab w:val="left" w:pos="255"/>
        </w:tabs>
        <w:spacing w:line="360" w:lineRule="auto"/>
        <w:jc w:val="left"/>
        <w:rPr>
          <w:rFonts w:hint="eastAsia" w:ascii="黑体" w:hAnsi="宋体" w:eastAsia="黑体"/>
          <w:bCs/>
          <w:sz w:val="24"/>
          <w:szCs w:val="24"/>
          <w:highlight w:val="none"/>
          <w:lang w:val="zh-CN"/>
        </w:rPr>
      </w:pPr>
    </w:p>
    <w:p w14:paraId="40612291">
      <w:pPr>
        <w:tabs>
          <w:tab w:val="left" w:pos="255"/>
        </w:tabs>
        <w:spacing w:line="360" w:lineRule="auto"/>
        <w:jc w:val="left"/>
        <w:rPr>
          <w:rFonts w:hint="eastAsia" w:ascii="黑体" w:hAnsi="宋体" w:eastAsia="黑体"/>
          <w:bCs/>
          <w:sz w:val="24"/>
          <w:szCs w:val="24"/>
          <w:highlight w:val="none"/>
          <w:lang w:val="zh-CN"/>
        </w:rPr>
      </w:pPr>
    </w:p>
    <w:p w14:paraId="3C094CF3">
      <w:pPr>
        <w:tabs>
          <w:tab w:val="left" w:pos="255"/>
        </w:tabs>
        <w:spacing w:line="360" w:lineRule="auto"/>
        <w:jc w:val="left"/>
        <w:rPr>
          <w:rFonts w:hint="eastAsia" w:ascii="黑体" w:hAnsi="宋体" w:eastAsia="黑体"/>
          <w:bCs/>
          <w:sz w:val="24"/>
          <w:szCs w:val="24"/>
          <w:highlight w:val="none"/>
          <w:lang w:val="zh-CN"/>
        </w:rPr>
      </w:pPr>
    </w:p>
    <w:p w14:paraId="26F7FE0A">
      <w:pPr>
        <w:tabs>
          <w:tab w:val="left" w:pos="255"/>
        </w:tabs>
        <w:spacing w:line="360" w:lineRule="auto"/>
        <w:jc w:val="left"/>
        <w:rPr>
          <w:rFonts w:hint="eastAsia" w:ascii="黑体" w:hAnsi="宋体" w:eastAsia="黑体"/>
          <w:bCs/>
          <w:sz w:val="24"/>
          <w:szCs w:val="24"/>
          <w:highlight w:val="none"/>
          <w:lang w:val="zh-CN"/>
        </w:rPr>
      </w:pPr>
    </w:p>
    <w:p w14:paraId="2454300C">
      <w:pPr>
        <w:tabs>
          <w:tab w:val="left" w:pos="255"/>
        </w:tabs>
        <w:spacing w:line="360" w:lineRule="auto"/>
        <w:jc w:val="left"/>
        <w:rPr>
          <w:rFonts w:hint="eastAsia" w:ascii="黑体" w:hAnsi="宋体" w:eastAsia="黑体"/>
          <w:bCs/>
          <w:sz w:val="24"/>
          <w:szCs w:val="24"/>
          <w:highlight w:val="none"/>
          <w:lang w:val="zh-CN"/>
        </w:rPr>
      </w:pPr>
    </w:p>
    <w:p w14:paraId="54554FF0">
      <w:pPr>
        <w:tabs>
          <w:tab w:val="left" w:pos="255"/>
        </w:tabs>
        <w:spacing w:line="360" w:lineRule="auto"/>
        <w:jc w:val="left"/>
        <w:rPr>
          <w:rFonts w:hint="eastAsia" w:ascii="黑体" w:hAnsi="宋体" w:eastAsia="黑体"/>
          <w:bCs/>
          <w:sz w:val="24"/>
          <w:szCs w:val="24"/>
          <w:highlight w:val="none"/>
          <w:lang w:val="zh-CN"/>
        </w:rPr>
      </w:pPr>
    </w:p>
    <w:p w14:paraId="23B306BD">
      <w:pPr>
        <w:tabs>
          <w:tab w:val="left" w:pos="255"/>
        </w:tabs>
        <w:spacing w:line="360" w:lineRule="auto"/>
        <w:jc w:val="left"/>
        <w:rPr>
          <w:rFonts w:hint="eastAsia" w:ascii="黑体" w:hAnsi="宋体" w:eastAsia="黑体"/>
          <w:bCs/>
          <w:sz w:val="24"/>
          <w:szCs w:val="24"/>
          <w:highlight w:val="none"/>
          <w:lang w:val="zh-CN"/>
        </w:rPr>
      </w:pPr>
    </w:p>
    <w:p w14:paraId="301181AB">
      <w:pPr>
        <w:tabs>
          <w:tab w:val="left" w:pos="255"/>
        </w:tabs>
        <w:spacing w:line="360" w:lineRule="auto"/>
        <w:jc w:val="left"/>
        <w:rPr>
          <w:rFonts w:hint="eastAsia" w:ascii="黑体" w:hAnsi="宋体" w:eastAsia="黑体"/>
          <w:bCs/>
          <w:sz w:val="24"/>
          <w:szCs w:val="24"/>
          <w:highlight w:val="none"/>
          <w:lang w:val="zh-CN"/>
        </w:rPr>
      </w:pPr>
    </w:p>
    <w:p w14:paraId="02AF9C1F">
      <w:pPr>
        <w:tabs>
          <w:tab w:val="left" w:pos="255"/>
        </w:tabs>
        <w:spacing w:line="360" w:lineRule="auto"/>
        <w:jc w:val="left"/>
        <w:rPr>
          <w:rFonts w:hint="eastAsia" w:ascii="黑体" w:hAnsi="宋体" w:eastAsia="黑体"/>
          <w:bCs/>
          <w:sz w:val="24"/>
          <w:szCs w:val="24"/>
          <w:highlight w:val="none"/>
          <w:lang w:val="zh-CN"/>
        </w:rPr>
      </w:pPr>
    </w:p>
    <w:p w14:paraId="4FB0F073">
      <w:pPr>
        <w:tabs>
          <w:tab w:val="left" w:pos="255"/>
        </w:tabs>
        <w:spacing w:line="360" w:lineRule="auto"/>
        <w:jc w:val="left"/>
        <w:rPr>
          <w:rFonts w:hint="eastAsia" w:ascii="黑体" w:hAnsi="宋体" w:eastAsia="黑体"/>
          <w:bCs/>
          <w:sz w:val="24"/>
          <w:szCs w:val="24"/>
          <w:highlight w:val="none"/>
          <w:lang w:val="zh-CN"/>
        </w:rPr>
      </w:pPr>
    </w:p>
    <w:p w14:paraId="35E4949C">
      <w:pPr>
        <w:tabs>
          <w:tab w:val="left" w:pos="255"/>
        </w:tabs>
        <w:spacing w:line="360" w:lineRule="auto"/>
        <w:jc w:val="left"/>
        <w:rPr>
          <w:rFonts w:hint="eastAsia" w:ascii="黑体" w:hAnsi="宋体" w:eastAsia="黑体"/>
          <w:bCs/>
          <w:sz w:val="24"/>
          <w:szCs w:val="24"/>
          <w:highlight w:val="none"/>
          <w:lang w:val="zh-CN"/>
        </w:rPr>
      </w:pPr>
    </w:p>
    <w:p w14:paraId="19AB0372">
      <w:pPr>
        <w:tabs>
          <w:tab w:val="left" w:pos="255"/>
        </w:tabs>
        <w:spacing w:line="360" w:lineRule="auto"/>
        <w:jc w:val="left"/>
        <w:rPr>
          <w:rFonts w:hint="eastAsia" w:ascii="黑体" w:hAnsi="宋体" w:eastAsia="黑体"/>
          <w:bCs/>
          <w:sz w:val="24"/>
          <w:szCs w:val="24"/>
          <w:highlight w:val="none"/>
          <w:lang w:val="zh-CN"/>
        </w:rPr>
      </w:pPr>
    </w:p>
    <w:p w14:paraId="4508D4D1">
      <w:pPr>
        <w:tabs>
          <w:tab w:val="left" w:pos="255"/>
        </w:tabs>
        <w:spacing w:line="360" w:lineRule="auto"/>
        <w:jc w:val="left"/>
        <w:rPr>
          <w:rFonts w:hint="eastAsia" w:ascii="黑体" w:hAnsi="宋体" w:eastAsia="黑体"/>
          <w:bCs/>
          <w:sz w:val="24"/>
          <w:szCs w:val="24"/>
          <w:highlight w:val="none"/>
          <w:lang w:val="zh-CN"/>
        </w:rPr>
      </w:pPr>
    </w:p>
    <w:p w14:paraId="1A4F58DA">
      <w:pPr>
        <w:tabs>
          <w:tab w:val="left" w:pos="255"/>
        </w:tabs>
        <w:spacing w:line="360" w:lineRule="auto"/>
        <w:jc w:val="left"/>
        <w:rPr>
          <w:rFonts w:hint="eastAsia" w:ascii="黑体" w:hAnsi="宋体" w:eastAsia="黑体"/>
          <w:bCs/>
          <w:sz w:val="24"/>
          <w:szCs w:val="24"/>
          <w:highlight w:val="none"/>
          <w:lang w:val="zh-CN"/>
        </w:rPr>
      </w:pPr>
    </w:p>
    <w:p w14:paraId="7457E3E0">
      <w:pPr>
        <w:tabs>
          <w:tab w:val="left" w:pos="255"/>
        </w:tabs>
        <w:spacing w:line="360" w:lineRule="auto"/>
        <w:jc w:val="left"/>
        <w:rPr>
          <w:rFonts w:hint="eastAsia" w:ascii="黑体" w:hAnsi="宋体" w:eastAsia="黑体"/>
          <w:bCs/>
          <w:sz w:val="24"/>
          <w:szCs w:val="24"/>
          <w:highlight w:val="none"/>
          <w:lang w:val="zh-CN"/>
        </w:rPr>
      </w:pPr>
    </w:p>
    <w:p w14:paraId="4F9618F2">
      <w:pPr>
        <w:tabs>
          <w:tab w:val="left" w:pos="255"/>
        </w:tabs>
        <w:spacing w:line="360" w:lineRule="auto"/>
        <w:jc w:val="left"/>
        <w:rPr>
          <w:rFonts w:hint="eastAsia" w:ascii="黑体" w:hAnsi="宋体" w:eastAsia="黑体"/>
          <w:bCs/>
          <w:sz w:val="24"/>
          <w:szCs w:val="24"/>
          <w:highlight w:val="none"/>
          <w:lang w:val="zh-CN"/>
        </w:rPr>
      </w:pPr>
    </w:p>
    <w:p w14:paraId="54D194C7">
      <w:pPr>
        <w:tabs>
          <w:tab w:val="left" w:pos="255"/>
        </w:tabs>
        <w:spacing w:line="360" w:lineRule="auto"/>
        <w:jc w:val="left"/>
        <w:rPr>
          <w:rFonts w:hint="eastAsia" w:ascii="黑体" w:hAnsi="宋体" w:eastAsia="黑体"/>
          <w:bCs/>
          <w:sz w:val="24"/>
          <w:szCs w:val="24"/>
          <w:highlight w:val="none"/>
          <w:lang w:val="zh-CN"/>
        </w:rPr>
      </w:pPr>
    </w:p>
    <w:p w14:paraId="7A0828A4">
      <w:pPr>
        <w:tabs>
          <w:tab w:val="left" w:pos="255"/>
        </w:tabs>
        <w:spacing w:line="360" w:lineRule="auto"/>
        <w:jc w:val="left"/>
        <w:rPr>
          <w:rFonts w:hint="eastAsia" w:ascii="黑体" w:hAnsi="宋体" w:eastAsia="黑体"/>
          <w:bCs/>
          <w:sz w:val="24"/>
          <w:szCs w:val="24"/>
          <w:highlight w:val="none"/>
          <w:lang w:val="zh-CN"/>
        </w:rPr>
      </w:pPr>
    </w:p>
    <w:p w14:paraId="417AD0DF">
      <w:pPr>
        <w:tabs>
          <w:tab w:val="left" w:pos="255"/>
        </w:tabs>
        <w:spacing w:line="360" w:lineRule="auto"/>
        <w:jc w:val="left"/>
        <w:rPr>
          <w:rFonts w:hint="eastAsia" w:ascii="黑体" w:hAnsi="宋体" w:eastAsia="黑体"/>
          <w:bCs/>
          <w:sz w:val="24"/>
          <w:szCs w:val="24"/>
          <w:highlight w:val="none"/>
          <w:lang w:val="zh-CN"/>
        </w:rPr>
      </w:pPr>
    </w:p>
    <w:p w14:paraId="2666640D">
      <w:pPr>
        <w:tabs>
          <w:tab w:val="left" w:pos="255"/>
        </w:tabs>
        <w:spacing w:line="360" w:lineRule="auto"/>
        <w:jc w:val="left"/>
        <w:rPr>
          <w:rFonts w:hint="eastAsia" w:ascii="黑体" w:hAnsi="宋体" w:eastAsia="黑体"/>
          <w:bCs/>
          <w:sz w:val="24"/>
          <w:szCs w:val="24"/>
          <w:highlight w:val="none"/>
          <w:lang w:val="zh-CN"/>
        </w:rPr>
      </w:pPr>
    </w:p>
    <w:p w14:paraId="00404D8F">
      <w:pPr>
        <w:tabs>
          <w:tab w:val="left" w:pos="255"/>
        </w:tabs>
        <w:spacing w:line="360" w:lineRule="auto"/>
        <w:jc w:val="left"/>
        <w:rPr>
          <w:rFonts w:hint="eastAsia" w:ascii="黑体" w:hAnsi="宋体" w:eastAsia="黑体"/>
          <w:bCs/>
          <w:sz w:val="24"/>
          <w:szCs w:val="24"/>
          <w:highlight w:val="none"/>
          <w:lang w:val="zh-CN"/>
        </w:rPr>
      </w:pPr>
    </w:p>
    <w:p w14:paraId="7F37314D">
      <w:pPr>
        <w:tabs>
          <w:tab w:val="left" w:pos="255"/>
        </w:tabs>
        <w:spacing w:line="360" w:lineRule="auto"/>
        <w:jc w:val="left"/>
        <w:rPr>
          <w:rFonts w:hint="eastAsia" w:ascii="黑体" w:hAnsi="宋体" w:eastAsia="黑体"/>
          <w:bCs/>
          <w:sz w:val="24"/>
          <w:szCs w:val="24"/>
          <w:highlight w:val="none"/>
          <w:lang w:val="zh-CN"/>
        </w:rPr>
      </w:pPr>
    </w:p>
    <w:p w14:paraId="40898D8D">
      <w:pPr>
        <w:tabs>
          <w:tab w:val="left" w:pos="255"/>
        </w:tabs>
        <w:spacing w:line="360" w:lineRule="auto"/>
        <w:jc w:val="left"/>
        <w:rPr>
          <w:rFonts w:hint="eastAsia" w:ascii="黑体" w:hAnsi="宋体" w:eastAsia="黑体"/>
          <w:bCs/>
          <w:sz w:val="24"/>
          <w:szCs w:val="24"/>
          <w:highlight w:val="none"/>
          <w:lang w:val="zh-CN"/>
        </w:rPr>
      </w:pPr>
    </w:p>
    <w:p w14:paraId="2144FEE5">
      <w:pPr>
        <w:tabs>
          <w:tab w:val="left" w:pos="255"/>
        </w:tabs>
        <w:spacing w:line="360" w:lineRule="auto"/>
        <w:jc w:val="left"/>
        <w:rPr>
          <w:rFonts w:hint="eastAsia" w:ascii="黑体" w:hAnsi="宋体" w:eastAsia="黑体"/>
          <w:bCs/>
          <w:sz w:val="24"/>
          <w:szCs w:val="24"/>
          <w:highlight w:val="none"/>
          <w:lang w:val="zh-CN"/>
        </w:rPr>
      </w:pPr>
    </w:p>
    <w:p w14:paraId="34CADC21">
      <w:pPr>
        <w:tabs>
          <w:tab w:val="left" w:pos="255"/>
        </w:tabs>
        <w:spacing w:line="360" w:lineRule="auto"/>
        <w:jc w:val="left"/>
        <w:rPr>
          <w:rFonts w:hint="eastAsia" w:ascii="黑体" w:hAnsi="宋体" w:eastAsia="黑体"/>
          <w:bCs/>
          <w:sz w:val="24"/>
          <w:szCs w:val="24"/>
          <w:highlight w:val="none"/>
          <w:lang w:val="zh-CN"/>
        </w:rPr>
      </w:pPr>
    </w:p>
    <w:p w14:paraId="7AFF42F9">
      <w:pPr>
        <w:tabs>
          <w:tab w:val="left" w:pos="255"/>
        </w:tabs>
        <w:spacing w:line="360" w:lineRule="auto"/>
        <w:jc w:val="left"/>
        <w:rPr>
          <w:rFonts w:hint="eastAsia" w:ascii="黑体" w:hAnsi="宋体" w:eastAsia="黑体"/>
          <w:bCs/>
          <w:sz w:val="24"/>
          <w:szCs w:val="24"/>
          <w:highlight w:val="none"/>
          <w:lang w:val="zh-CN"/>
        </w:rPr>
      </w:pPr>
    </w:p>
    <w:p w14:paraId="3E93D9D4">
      <w:pPr>
        <w:tabs>
          <w:tab w:val="left" w:pos="255"/>
        </w:tabs>
        <w:spacing w:line="360" w:lineRule="auto"/>
        <w:jc w:val="left"/>
        <w:rPr>
          <w:rFonts w:hint="eastAsia" w:ascii="黑体" w:hAnsi="宋体" w:eastAsia="黑体"/>
          <w:bCs/>
          <w:sz w:val="24"/>
          <w:szCs w:val="24"/>
          <w:highlight w:val="none"/>
          <w:lang w:val="zh-CN"/>
        </w:rPr>
      </w:pPr>
    </w:p>
    <w:p w14:paraId="72BC6AB5">
      <w:pPr>
        <w:tabs>
          <w:tab w:val="left" w:pos="255"/>
        </w:tabs>
        <w:spacing w:line="360" w:lineRule="auto"/>
        <w:jc w:val="left"/>
        <w:rPr>
          <w:rFonts w:hint="eastAsia" w:ascii="宋体" w:hAnsi="宋体"/>
          <w:sz w:val="24"/>
          <w:szCs w:val="21"/>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lang w:val="en-US" w:eastAsia="zh-CN"/>
        </w:rPr>
        <w:t>七</w:t>
      </w:r>
      <w:r>
        <w:rPr>
          <w:rFonts w:hint="eastAsia" w:ascii="黑体" w:hAnsi="宋体" w:eastAsia="黑体"/>
          <w:bCs/>
          <w:sz w:val="24"/>
          <w:szCs w:val="24"/>
          <w:highlight w:val="none"/>
          <w:lang w:val="zh-CN"/>
        </w:rPr>
        <w:t>）技术条款及相关要求偏离表</w:t>
      </w:r>
      <w:r>
        <w:rPr>
          <w:rFonts w:hint="eastAsia" w:ascii="黑体" w:hAnsi="宋体" w:eastAsia="黑体"/>
          <w:bCs/>
          <w:sz w:val="24"/>
          <w:szCs w:val="24"/>
          <w:highlight w:val="none"/>
        </w:rPr>
        <w:t>（格式）：</w:t>
      </w:r>
    </w:p>
    <w:p w14:paraId="4F7FAC55">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技术条款及相关要求偏离表</w:t>
      </w:r>
    </w:p>
    <w:p w14:paraId="18F7842C">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投标人名称（盖章）：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DF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B69EBF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序号</w:t>
            </w:r>
          </w:p>
        </w:tc>
        <w:tc>
          <w:tcPr>
            <w:tcW w:w="1973" w:type="dxa"/>
            <w:noWrap w:val="0"/>
            <w:vAlign w:val="center"/>
          </w:tcPr>
          <w:p w14:paraId="47EE98A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项目名称</w:t>
            </w:r>
          </w:p>
        </w:tc>
        <w:tc>
          <w:tcPr>
            <w:tcW w:w="2315" w:type="dxa"/>
            <w:noWrap w:val="0"/>
            <w:vAlign w:val="center"/>
          </w:tcPr>
          <w:p w14:paraId="48357B98">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招标内容</w:t>
            </w:r>
          </w:p>
        </w:tc>
        <w:tc>
          <w:tcPr>
            <w:tcW w:w="2327" w:type="dxa"/>
            <w:noWrap w:val="0"/>
            <w:vAlign w:val="center"/>
          </w:tcPr>
          <w:p w14:paraId="49E2C194">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投标内容</w:t>
            </w:r>
          </w:p>
        </w:tc>
        <w:tc>
          <w:tcPr>
            <w:tcW w:w="1969" w:type="dxa"/>
            <w:noWrap w:val="0"/>
            <w:vAlign w:val="center"/>
          </w:tcPr>
          <w:p w14:paraId="63B8EDB1">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正偏离/负偏离</w:t>
            </w:r>
          </w:p>
        </w:tc>
      </w:tr>
      <w:tr w14:paraId="213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627D1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20A2F4B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3C0FD9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BB9CB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FCBB683">
            <w:pPr>
              <w:tabs>
                <w:tab w:val="left" w:pos="255"/>
              </w:tabs>
              <w:spacing w:line="360" w:lineRule="auto"/>
              <w:ind w:left="420" w:leftChars="200" w:firstLine="480" w:firstLineChars="200"/>
              <w:rPr>
                <w:rFonts w:hint="eastAsia" w:ascii="宋体" w:hAnsi="宋体"/>
                <w:sz w:val="24"/>
                <w:szCs w:val="21"/>
                <w:highlight w:val="none"/>
                <w:lang w:val="zh-CN"/>
              </w:rPr>
            </w:pPr>
          </w:p>
        </w:tc>
      </w:tr>
      <w:tr w14:paraId="3B1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0F0048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1230C1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E557C4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65AD431">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332A32DE">
            <w:pPr>
              <w:tabs>
                <w:tab w:val="left" w:pos="255"/>
              </w:tabs>
              <w:spacing w:line="360" w:lineRule="auto"/>
              <w:ind w:left="420" w:leftChars="200" w:firstLine="480" w:firstLineChars="200"/>
              <w:rPr>
                <w:rFonts w:hint="eastAsia" w:ascii="宋体" w:hAnsi="宋体"/>
                <w:sz w:val="24"/>
                <w:szCs w:val="21"/>
                <w:highlight w:val="none"/>
                <w:lang w:val="zh-CN"/>
              </w:rPr>
            </w:pPr>
          </w:p>
        </w:tc>
      </w:tr>
      <w:tr w14:paraId="7B16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DB4482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2D1ED2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48BE73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0AD8195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78F07B0">
            <w:pPr>
              <w:tabs>
                <w:tab w:val="left" w:pos="255"/>
              </w:tabs>
              <w:spacing w:line="360" w:lineRule="auto"/>
              <w:ind w:left="420" w:leftChars="200" w:firstLine="480" w:firstLineChars="200"/>
              <w:rPr>
                <w:rFonts w:hint="eastAsia" w:ascii="宋体" w:hAnsi="宋体"/>
                <w:sz w:val="24"/>
                <w:szCs w:val="21"/>
                <w:highlight w:val="none"/>
                <w:lang w:val="zh-CN"/>
              </w:rPr>
            </w:pPr>
          </w:p>
        </w:tc>
      </w:tr>
      <w:tr w14:paraId="4E8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98714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762243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2344C7B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67222EB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D10B91F">
            <w:pPr>
              <w:tabs>
                <w:tab w:val="left" w:pos="255"/>
              </w:tabs>
              <w:spacing w:line="360" w:lineRule="auto"/>
              <w:ind w:left="420" w:leftChars="200" w:firstLine="480" w:firstLineChars="200"/>
              <w:rPr>
                <w:rFonts w:hint="eastAsia" w:ascii="宋体" w:hAnsi="宋体"/>
                <w:sz w:val="24"/>
                <w:szCs w:val="21"/>
                <w:highlight w:val="none"/>
                <w:lang w:val="zh-CN"/>
              </w:rPr>
            </w:pPr>
          </w:p>
        </w:tc>
      </w:tr>
      <w:tr w14:paraId="516B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BB319C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5A21EAC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EDD200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7A069C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E31E561">
            <w:pPr>
              <w:tabs>
                <w:tab w:val="left" w:pos="255"/>
              </w:tabs>
              <w:spacing w:line="360" w:lineRule="auto"/>
              <w:ind w:left="420" w:leftChars="200" w:firstLine="480" w:firstLineChars="200"/>
              <w:rPr>
                <w:rFonts w:hint="eastAsia" w:ascii="宋体" w:hAnsi="宋体"/>
                <w:sz w:val="24"/>
                <w:szCs w:val="21"/>
                <w:highlight w:val="none"/>
                <w:lang w:val="zh-CN"/>
              </w:rPr>
            </w:pPr>
          </w:p>
        </w:tc>
      </w:tr>
      <w:tr w14:paraId="18E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CD0A3B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BA151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17E645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1540B5A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6526B99">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56D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C588D4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CE76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C81C4A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75CE6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991B50D">
            <w:pPr>
              <w:tabs>
                <w:tab w:val="left" w:pos="255"/>
              </w:tabs>
              <w:spacing w:line="360" w:lineRule="auto"/>
              <w:ind w:left="420" w:leftChars="200" w:firstLine="480" w:firstLineChars="200"/>
              <w:rPr>
                <w:rFonts w:hint="eastAsia" w:ascii="宋体" w:hAnsi="宋体"/>
                <w:sz w:val="24"/>
                <w:szCs w:val="21"/>
                <w:highlight w:val="none"/>
                <w:lang w:val="zh-CN"/>
              </w:rPr>
            </w:pPr>
          </w:p>
        </w:tc>
      </w:tr>
    </w:tbl>
    <w:p w14:paraId="0410E2B4">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rPr>
        <w:t>三</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5C1976D9">
      <w:pPr>
        <w:tabs>
          <w:tab w:val="left" w:pos="255"/>
        </w:tabs>
        <w:spacing w:line="360" w:lineRule="auto"/>
        <w:ind w:left="420" w:leftChars="200" w:firstLine="480" w:firstLineChars="200"/>
        <w:rPr>
          <w:rFonts w:hint="eastAsia" w:ascii="宋体" w:hAnsi="宋体"/>
          <w:sz w:val="24"/>
          <w:szCs w:val="21"/>
          <w:highlight w:val="none"/>
          <w:lang w:val="zh-CN"/>
        </w:rPr>
      </w:pPr>
    </w:p>
    <w:p w14:paraId="1B97B9AA">
      <w:pPr>
        <w:rPr>
          <w:rFonts w:hint="eastAsia" w:ascii="黑体" w:hAnsi="宋体" w:eastAsia="黑体"/>
          <w:bCs/>
          <w:color w:val="auto"/>
          <w:sz w:val="24"/>
          <w:szCs w:val="24"/>
          <w:highlight w:val="none"/>
          <w:lang w:val="zh-CN"/>
        </w:rPr>
      </w:pPr>
      <w:r>
        <w:rPr>
          <w:rFonts w:hint="eastAsia" w:ascii="宋体" w:hAnsi="宋体"/>
          <w:sz w:val="24"/>
          <w:szCs w:val="21"/>
          <w:highlight w:val="none"/>
          <w:lang w:val="zh-CN"/>
        </w:rPr>
        <w:t>投标人签名：                                    日期：</w:t>
      </w:r>
    </w:p>
    <w:p w14:paraId="04F9773B">
      <w:pPr>
        <w:rPr>
          <w:rFonts w:hint="eastAsia" w:ascii="黑体" w:hAnsi="宋体" w:eastAsia="黑体"/>
          <w:bCs/>
          <w:color w:val="auto"/>
          <w:sz w:val="24"/>
          <w:szCs w:val="24"/>
          <w:highlight w:val="none"/>
          <w:lang w:val="zh-CN"/>
        </w:rPr>
      </w:pPr>
    </w:p>
    <w:p w14:paraId="51820C8A">
      <w:pPr>
        <w:rPr>
          <w:rFonts w:hint="eastAsia" w:ascii="黑体" w:hAnsi="宋体" w:eastAsia="黑体"/>
          <w:bCs/>
          <w:color w:val="auto"/>
          <w:sz w:val="24"/>
          <w:szCs w:val="24"/>
          <w:highlight w:val="none"/>
          <w:lang w:val="zh-CN"/>
        </w:rPr>
      </w:pPr>
    </w:p>
    <w:p w14:paraId="5211F1BD">
      <w:pPr>
        <w:rPr>
          <w:rFonts w:hint="eastAsia" w:ascii="黑体" w:hAnsi="宋体" w:eastAsia="黑体"/>
          <w:bCs/>
          <w:color w:val="auto"/>
          <w:sz w:val="24"/>
          <w:szCs w:val="24"/>
          <w:highlight w:val="none"/>
          <w:lang w:val="zh-CN"/>
        </w:rPr>
      </w:pPr>
    </w:p>
    <w:p w14:paraId="47BC6786">
      <w:pPr>
        <w:rPr>
          <w:rFonts w:hint="eastAsia" w:ascii="黑体" w:hAnsi="宋体" w:eastAsia="黑体"/>
          <w:bCs/>
          <w:color w:val="auto"/>
          <w:sz w:val="24"/>
          <w:szCs w:val="24"/>
          <w:highlight w:val="none"/>
          <w:lang w:val="zh-CN"/>
        </w:rPr>
      </w:pPr>
    </w:p>
    <w:p w14:paraId="0765B2A9">
      <w:pPr>
        <w:rPr>
          <w:rFonts w:hint="eastAsia" w:ascii="黑体" w:hAnsi="宋体" w:eastAsia="黑体"/>
          <w:bCs/>
          <w:color w:val="auto"/>
          <w:sz w:val="24"/>
          <w:szCs w:val="24"/>
          <w:highlight w:val="none"/>
          <w:lang w:val="zh-CN"/>
        </w:rPr>
      </w:pPr>
    </w:p>
    <w:p w14:paraId="4B40F42B">
      <w:pPr>
        <w:rPr>
          <w:rFonts w:hint="eastAsia" w:ascii="黑体" w:hAnsi="宋体" w:eastAsia="黑体"/>
          <w:bCs/>
          <w:color w:val="auto"/>
          <w:sz w:val="24"/>
          <w:szCs w:val="24"/>
          <w:highlight w:val="none"/>
          <w:lang w:val="zh-CN"/>
        </w:rPr>
      </w:pPr>
    </w:p>
    <w:p w14:paraId="68F017CE">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lang w:val="zh-CN"/>
        </w:rPr>
        <w:t>）服务内容的详细说明及服务方案（格式自拟）：</w:t>
      </w:r>
    </w:p>
    <w:p w14:paraId="5B24621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）要求采购人提供的配合（如有自拟并自行添加）</w:t>
      </w:r>
    </w:p>
    <w:p w14:paraId="7E6D6EF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十</w:t>
      </w:r>
      <w:r>
        <w:rPr>
          <w:rFonts w:hint="eastAsia" w:ascii="黑体" w:hAnsi="宋体" w:eastAsia="黑体"/>
          <w:bCs/>
          <w:color w:val="auto"/>
          <w:sz w:val="24"/>
          <w:szCs w:val="24"/>
          <w:highlight w:val="none"/>
        </w:rPr>
        <w:t>）其他（投标人认为有必要提供的声明和文件，如有自拟并自行添加）</w:t>
      </w:r>
    </w:p>
    <w:p w14:paraId="009D1170">
      <w:pPr>
        <w:rPr>
          <w:rFonts w:hint="eastAsia" w:ascii="黑体" w:hAnsi="宋体" w:eastAsia="黑体"/>
          <w:color w:val="auto"/>
          <w:sz w:val="32"/>
          <w:szCs w:val="32"/>
          <w:highlight w:val="none"/>
        </w:rPr>
      </w:pPr>
    </w:p>
    <w:p w14:paraId="5BA1AD62">
      <w:pPr>
        <w:rPr>
          <w:rFonts w:hint="eastAsia" w:ascii="黑体" w:hAnsi="宋体" w:eastAsia="黑体"/>
          <w:color w:val="auto"/>
          <w:sz w:val="32"/>
          <w:szCs w:val="32"/>
          <w:highlight w:val="none"/>
        </w:rPr>
      </w:pPr>
    </w:p>
    <w:p w14:paraId="6F51B0AB">
      <w:pPr>
        <w:rPr>
          <w:highlight w:val="none"/>
        </w:rPr>
      </w:pPr>
    </w:p>
    <w:p w14:paraId="65A00DC4">
      <w:pPr>
        <w:rPr>
          <w:highlight w:val="none"/>
        </w:rPr>
      </w:pPr>
    </w:p>
    <w:p w14:paraId="30B69ADB">
      <w:pPr>
        <w:rPr>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18BE">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3D85A">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3D85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103A">
    <w:pPr>
      <w:pStyle w:val="5"/>
      <w:framePr w:wrap="around" w:vAnchor="text" w:hAnchor="margin" w:xAlign="center" w:yAlign="top"/>
      <w:pBdr>
        <w:between w:val="none" w:color="auto" w:sz="0" w:space="0"/>
      </w:pBdr>
    </w:pPr>
    <w:r>
      <w:fldChar w:fldCharType="begin"/>
    </w:r>
    <w:r>
      <w:rPr>
        <w:rStyle w:val="15"/>
      </w:rPr>
      <w:instrText xml:space="preserve"> PAGE  </w:instrText>
    </w:r>
    <w:r>
      <w:fldChar w:fldCharType="separate"/>
    </w:r>
    <w:r>
      <w:rPr>
        <w:rStyle w:val="15"/>
      </w:rPr>
      <w:t>- 3 -</w:t>
    </w:r>
    <w:r>
      <w:fldChar w:fldCharType="end"/>
    </w:r>
  </w:p>
  <w:p w14:paraId="3636914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A8A2">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E6DF2">
                          <w:pPr>
                            <w:pStyle w:val="5"/>
                          </w:pPr>
                          <w:r>
                            <w:fldChar w:fldCharType="begin"/>
                          </w:r>
                          <w:r>
                            <w:rPr>
                              <w:rStyle w:val="15"/>
                            </w:rPr>
                            <w:instrText xml:space="preserve"> PAGE  </w:instrText>
                          </w:r>
                          <w:r>
                            <w:fldChar w:fldCharType="separate"/>
                          </w:r>
                          <w:r>
                            <w:rPr>
                              <w:rStyle w:val="15"/>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7E6DF2">
                    <w:pPr>
                      <w:pStyle w:val="5"/>
                    </w:pPr>
                    <w:r>
                      <w:fldChar w:fldCharType="begin"/>
                    </w:r>
                    <w:r>
                      <w:rPr>
                        <w:rStyle w:val="15"/>
                      </w:rPr>
                      <w:instrText xml:space="preserve"> PAGE  </w:instrText>
                    </w:r>
                    <w:r>
                      <w:fldChar w:fldCharType="separate"/>
                    </w:r>
                    <w:r>
                      <w:rPr>
                        <w:rStyle w:val="15"/>
                      </w:rP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9601">
    <w:pPr>
      <w:pStyle w:val="7"/>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0CEF758C"/>
    <w:multiLevelType w:val="singleLevel"/>
    <w:tmpl w:val="0CEF758C"/>
    <w:lvl w:ilvl="0" w:tentative="0">
      <w:start w:val="4"/>
      <w:numFmt w:val="chineseCounting"/>
      <w:suff w:val="nothing"/>
      <w:lvlText w:val="%1、"/>
      <w:lvlJc w:val="left"/>
      <w:rPr>
        <w:rFonts w:hint="eastAsia"/>
      </w:rPr>
    </w:lvl>
  </w:abstractNum>
  <w:abstractNum w:abstractNumId="2">
    <w:nsid w:val="23FA2401"/>
    <w:multiLevelType w:val="singleLevel"/>
    <w:tmpl w:val="23FA2401"/>
    <w:lvl w:ilvl="0" w:tentative="0">
      <w:start w:val="17"/>
      <w:numFmt w:val="decimal"/>
      <w:suff w:val="nothing"/>
      <w:lvlText w:val="%1、"/>
      <w:lvlJc w:val="left"/>
    </w:lvl>
  </w:abstractNum>
  <w:abstractNum w:abstractNumId="3">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JiZmY3MzFhNzEwMTE3NDNlYmNjMjhmN2RmN2YifQ=="/>
  </w:docVars>
  <w:rsids>
    <w:rsidRoot w:val="00000000"/>
    <w:rsid w:val="049B394B"/>
    <w:rsid w:val="05E126A3"/>
    <w:rsid w:val="0D240717"/>
    <w:rsid w:val="0D975924"/>
    <w:rsid w:val="120A47AE"/>
    <w:rsid w:val="15997A33"/>
    <w:rsid w:val="15C16C66"/>
    <w:rsid w:val="18357459"/>
    <w:rsid w:val="18D76732"/>
    <w:rsid w:val="19247E14"/>
    <w:rsid w:val="19FB738E"/>
    <w:rsid w:val="1DD15B02"/>
    <w:rsid w:val="21902C17"/>
    <w:rsid w:val="30A8571A"/>
    <w:rsid w:val="348435A8"/>
    <w:rsid w:val="350918CB"/>
    <w:rsid w:val="3F5F6256"/>
    <w:rsid w:val="3F9115E5"/>
    <w:rsid w:val="3F917849"/>
    <w:rsid w:val="3FED7914"/>
    <w:rsid w:val="42562784"/>
    <w:rsid w:val="436C025E"/>
    <w:rsid w:val="5A3877E9"/>
    <w:rsid w:val="60237BF2"/>
    <w:rsid w:val="64403849"/>
    <w:rsid w:val="67015833"/>
    <w:rsid w:val="67C11173"/>
    <w:rsid w:val="67F6622C"/>
    <w:rsid w:val="69054160"/>
    <w:rsid w:val="74556CAA"/>
    <w:rsid w:val="78C4022B"/>
    <w:rsid w:val="7FA3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TOC Heading1"/>
    <w:next w:val="1"/>
    <w:qFormat/>
    <w:uiPriority w:val="0"/>
    <w:pPr>
      <w:wordWrap w:val="0"/>
    </w:pPr>
    <w:rPr>
      <w:rFonts w:ascii="Times New Roman" w:hAnsi="Times New Roman" w:eastAsia="宋体" w:cs="Times New Roman"/>
      <w:sz w:val="3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able of figures"/>
    <w:basedOn w:val="1"/>
    <w:next w:val="1"/>
    <w:unhideWhenUsed/>
    <w:qFormat/>
    <w:uiPriority w:val="99"/>
    <w:pPr>
      <w:ind w:left="200" w:leftChars="200" w:hanging="200" w:hangingChars="200"/>
    </w:pPr>
  </w:style>
  <w:style w:type="paragraph" w:styleId="10">
    <w:name w:val="Normal (Web)"/>
    <w:basedOn w:val="1"/>
    <w:qFormat/>
    <w:uiPriority w:val="0"/>
    <w:rPr>
      <w:sz w:val="24"/>
    </w:rPr>
  </w:style>
  <w:style w:type="paragraph" w:styleId="11">
    <w:name w:val="Body Text First Indent"/>
    <w:basedOn w:val="1"/>
    <w:qFormat/>
    <w:uiPriority w:val="0"/>
    <w:pPr>
      <w:spacing w:after="120"/>
      <w:ind w:firstLine="420" w:firstLineChars="100"/>
    </w:p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qFormat/>
    <w:uiPriority w:val="0"/>
    <w:rPr>
      <w:color w:val="auto"/>
      <w:u w:val="none"/>
    </w:rPr>
  </w:style>
  <w:style w:type="paragraph" w:customStyle="1" w:styleId="17">
    <w:name w:val="普通文字"/>
    <w:basedOn w:val="1"/>
    <w:next w:val="1"/>
    <w:qFormat/>
    <w:uiPriority w:val="0"/>
    <w:rPr>
      <w:rFonts w:ascii="宋体"/>
      <w:kern w:val="0"/>
      <w:sz w:val="24"/>
      <w:u w:val="none" w:color="000000"/>
    </w:rPr>
  </w:style>
  <w:style w:type="paragraph" w:customStyle="1" w:styleId="18">
    <w:name w:val="首行缩进"/>
    <w:basedOn w:val="1"/>
    <w:qFormat/>
    <w:uiPriority w:val="0"/>
    <w:pPr>
      <w:ind w:firstLine="480"/>
      <w:jc w:val="left"/>
    </w:pPr>
    <w:rPr>
      <w:rFonts w:ascii="宋体" w:hAnsi="宋体" w:cs="Calibri"/>
      <w:szCs w:val="21"/>
    </w:rPr>
  </w:style>
  <w:style w:type="paragraph" w:customStyle="1" w:styleId="19">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font41"/>
    <w:basedOn w:val="14"/>
    <w:qFormat/>
    <w:uiPriority w:val="0"/>
    <w:rPr>
      <w:rFonts w:hint="eastAsia" w:ascii="宋体" w:hAnsi="宋体" w:eastAsia="宋体" w:cs="宋体"/>
      <w:b/>
      <w:bCs/>
      <w:color w:val="000000"/>
      <w:sz w:val="20"/>
      <w:szCs w:val="20"/>
      <w:u w:val="none"/>
    </w:rPr>
  </w:style>
  <w:style w:type="character" w:customStyle="1" w:styleId="21">
    <w:name w:val="font31"/>
    <w:basedOn w:val="14"/>
    <w:qFormat/>
    <w:uiPriority w:val="0"/>
    <w:rPr>
      <w:rFonts w:hint="default" w:ascii="Times New Roman" w:hAnsi="Times New Roman" w:cs="Times New Roman"/>
      <w:color w:val="000000"/>
      <w:sz w:val="20"/>
      <w:szCs w:val="20"/>
      <w:u w:val="none"/>
    </w:rPr>
  </w:style>
  <w:style w:type="character" w:customStyle="1" w:styleId="22">
    <w:name w:val="NormalCharacter"/>
    <w:qFormat/>
    <w:uiPriority w:val="0"/>
    <w:rPr>
      <w:kern w:val="2"/>
      <w:sz w:val="21"/>
      <w:lang w:val="en-US" w:eastAsia="zh-CN" w:bidi="ar-SA"/>
    </w:rPr>
  </w:style>
  <w:style w:type="paragraph" w:customStyle="1" w:styleId="23">
    <w:name w:val="报告文字"/>
    <w:basedOn w:val="1"/>
    <w:next w:val="1"/>
    <w:qFormat/>
    <w:uiPriority w:val="0"/>
    <w:pPr>
      <w:ind w:firstLine="480" w:firstLineChars="200"/>
      <w:jc w:val="left"/>
    </w:pPr>
    <w:rPr>
      <w:kern w:val="0"/>
      <w:sz w:val="24"/>
      <w:szCs w:val="24"/>
    </w:rPr>
  </w:style>
  <w:style w:type="paragraph" w:customStyle="1" w:styleId="2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5">
    <w:name w:val="索引 11"/>
    <w:basedOn w:val="1"/>
    <w:next w:val="1"/>
    <w:qFormat/>
    <w:uiPriority w:val="0"/>
    <w:pPr>
      <w:spacing w:line="360" w:lineRule="auto"/>
    </w:pPr>
    <w:rPr>
      <w:rFonts w:ascii="仿宋_GB2312" w:eastAsia="仿宋_GB2312"/>
      <w:sz w:val="24"/>
    </w:rPr>
  </w:style>
  <w:style w:type="paragraph" w:customStyle="1" w:styleId="26">
    <w:name w:val="纯文本1"/>
    <w:basedOn w:val="1"/>
    <w:qFormat/>
    <w:uiPriority w:val="0"/>
    <w:rPr>
      <w:rFonts w:ascii="宋体" w:hAnsi="Courier New" w:eastAsia="宋体" w:cs="Times New Roman"/>
      <w:szCs w:val="22"/>
    </w:rPr>
  </w:style>
  <w:style w:type="character" w:customStyle="1" w:styleId="27">
    <w:name w:val="font7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10217</Words>
  <Characters>10855</Characters>
  <Lines>0</Lines>
  <Paragraphs>0</Paragraphs>
  <TotalTime>37</TotalTime>
  <ScaleCrop>false</ScaleCrop>
  <LinksUpToDate>false</LinksUpToDate>
  <CharactersWithSpaces>11021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2025-07-31T05:51:00Z</dcterms:created>
  <dc:creator>沈凌烨</dc:creator>
  <cp:lastModifiedBy>刘祥</cp:lastModifiedBy>
  <dcterms:modified xsi:type="dcterms:W3CDTF">2025-09-05T06:28:49Z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eyJoZGlkIjoiMWM4MmVkOTA1MjFjYzMwZWNmZGFhODliZDBjZWU4YWMiLCJ1c2VySWQiOiIyODk0MTc0MTIifQ==</vt:lpwstr>
  </property>
  <property fmtid="{D5CDD505-2E9C-101B-9397-08002B2CF9AE}" pid="4" name="ICV">
    <vt:lpwstr>D309380A0B95408BBCA495967BE01E53_12</vt:lpwstr>
  </property>
</Properties>
</file>