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08B63">
      <w:pPr>
        <w:jc w:val="center"/>
        <w:rPr>
          <w:rFonts w:hint="eastAsia"/>
          <w:b/>
          <w:bCs/>
          <w:color w:val="auto"/>
          <w:sz w:val="52"/>
          <w:highlight w:val="none"/>
        </w:rPr>
      </w:pPr>
      <w:bookmarkStart w:id="98" w:name="_GoBack"/>
    </w:p>
    <w:p w14:paraId="1EB2CEC6">
      <w:pPr>
        <w:pStyle w:val="3"/>
        <w:rPr>
          <w:rFonts w:hint="eastAsia"/>
          <w:color w:val="auto"/>
          <w:highlight w:val="none"/>
        </w:rPr>
      </w:pPr>
    </w:p>
    <w:p w14:paraId="2EA161E9">
      <w:pPr>
        <w:jc w:val="center"/>
        <w:rPr>
          <w:rFonts w:hint="eastAsia" w:ascii="宋体" w:hAnsi="宋体"/>
          <w:b/>
          <w:bCs/>
          <w:color w:val="auto"/>
          <w:sz w:val="52"/>
          <w:highlight w:val="none"/>
        </w:rPr>
      </w:pPr>
      <w:r>
        <w:rPr>
          <w:rFonts w:hint="eastAsia" w:ascii="宋体" w:hAnsi="宋体"/>
          <w:b/>
          <w:bCs/>
          <w:color w:val="auto"/>
          <w:sz w:val="52"/>
          <w:highlight w:val="none"/>
          <w:lang w:eastAsia="zh-CN"/>
        </w:rPr>
        <w:t>万石镇生活污水全收集全处理提质提标工程检测项目</w:t>
      </w:r>
    </w:p>
    <w:p w14:paraId="0068A446">
      <w:pPr>
        <w:pStyle w:val="3"/>
        <w:rPr>
          <w:rFonts w:hint="eastAsia"/>
          <w:color w:val="auto"/>
          <w:highlight w:val="none"/>
        </w:rPr>
      </w:pPr>
    </w:p>
    <w:p w14:paraId="520F576B">
      <w:pPr>
        <w:pStyle w:val="3"/>
        <w:rPr>
          <w:rFonts w:hint="eastAsia"/>
          <w:color w:val="auto"/>
          <w:highlight w:val="none"/>
        </w:rPr>
      </w:pPr>
    </w:p>
    <w:p w14:paraId="2F42E4CC">
      <w:pPr>
        <w:pStyle w:val="3"/>
        <w:rPr>
          <w:rFonts w:hint="eastAsia"/>
          <w:color w:val="auto"/>
          <w:highlight w:val="none"/>
        </w:rPr>
      </w:pPr>
    </w:p>
    <w:p w14:paraId="0B283C50">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16E3B41">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4BD071B">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2248810F">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63B712A4">
      <w:pPr>
        <w:jc w:val="center"/>
        <w:rPr>
          <w:rFonts w:hint="eastAsia" w:ascii="宋体" w:hAnsi="宋体"/>
          <w:b/>
          <w:bCs/>
          <w:color w:val="auto"/>
          <w:sz w:val="48"/>
          <w:highlight w:val="none"/>
        </w:rPr>
      </w:pPr>
    </w:p>
    <w:p w14:paraId="6EBA400D">
      <w:pPr>
        <w:pStyle w:val="3"/>
        <w:rPr>
          <w:rFonts w:hint="eastAsia"/>
          <w:color w:val="auto"/>
          <w:highlight w:val="none"/>
        </w:rPr>
      </w:pPr>
    </w:p>
    <w:p w14:paraId="633ED1E2">
      <w:pPr>
        <w:jc w:val="center"/>
        <w:rPr>
          <w:rFonts w:hint="eastAsia" w:ascii="宋体" w:hAnsi="宋体"/>
          <w:color w:val="auto"/>
          <w:sz w:val="32"/>
          <w:highlight w:val="none"/>
        </w:rPr>
      </w:pPr>
      <w:r>
        <w:rPr>
          <w:rFonts w:hint="eastAsia" w:ascii="宋体" w:hAnsi="宋体"/>
          <w:color w:val="auto"/>
          <w:sz w:val="32"/>
          <w:highlight w:val="none"/>
        </w:rPr>
        <w:t>项目编号</w:t>
      </w:r>
      <w:r>
        <w:rPr>
          <w:rFonts w:hint="eastAsia" w:ascii="宋体" w:hAnsi="宋体"/>
          <w:color w:val="auto"/>
          <w:sz w:val="32"/>
          <w:highlight w:val="none"/>
          <w:lang w:eastAsia="zh-CN"/>
        </w:rPr>
        <w:t>：YXGYJT202507026</w:t>
      </w:r>
      <w:r>
        <w:rPr>
          <w:rFonts w:hint="eastAsia" w:ascii="宋体" w:hAnsi="宋体"/>
          <w:color w:val="auto"/>
          <w:sz w:val="32"/>
          <w:highlight w:val="none"/>
        </w:rPr>
        <w:t xml:space="preserve"> </w:t>
      </w:r>
    </w:p>
    <w:p w14:paraId="01E7DC25">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宜兴市排水有限公司</w:t>
      </w:r>
    </w:p>
    <w:p w14:paraId="5C14A3E9">
      <w:pPr>
        <w:jc w:val="center"/>
        <w:rPr>
          <w:rFonts w:hint="eastAsia" w:ascii="宋体" w:hAnsi="宋体"/>
          <w:color w:val="auto"/>
          <w:sz w:val="32"/>
          <w:highlight w:val="none"/>
        </w:rPr>
      </w:pPr>
      <w:r>
        <w:rPr>
          <w:rFonts w:hint="eastAsia" w:ascii="宋体" w:hAnsi="宋体"/>
          <w:color w:val="auto"/>
          <w:sz w:val="32"/>
          <w:highlight w:val="none"/>
        </w:rPr>
        <w:t>项目名称：</w:t>
      </w:r>
      <w:r>
        <w:rPr>
          <w:rFonts w:hint="eastAsia" w:ascii="宋体" w:hAnsi="宋体"/>
          <w:color w:val="auto"/>
          <w:sz w:val="32"/>
          <w:highlight w:val="none"/>
          <w:lang w:eastAsia="zh-CN"/>
        </w:rPr>
        <w:t>万石镇生活污水全收集全处理提质提标工程检测项目</w:t>
      </w:r>
    </w:p>
    <w:p w14:paraId="5FED5674">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采购代理机构：</w:t>
      </w:r>
      <w:r>
        <w:rPr>
          <w:rFonts w:hint="eastAsia" w:ascii="宋体" w:hAnsi="宋体"/>
          <w:color w:val="auto"/>
          <w:sz w:val="32"/>
          <w:highlight w:val="none"/>
          <w:lang w:eastAsia="zh-CN"/>
        </w:rPr>
        <w:t>江苏鸿成工程项目管理有限公司</w:t>
      </w:r>
    </w:p>
    <w:p w14:paraId="5392EAC1">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七</w:t>
      </w:r>
      <w:r>
        <w:rPr>
          <w:rFonts w:hint="eastAsia" w:ascii="宋体" w:hAnsi="宋体"/>
          <w:color w:val="auto"/>
          <w:sz w:val="32"/>
          <w:highlight w:val="none"/>
        </w:rPr>
        <w:t>月</w:t>
      </w:r>
      <w:r>
        <w:rPr>
          <w:rFonts w:hint="eastAsia" w:ascii="宋体" w:hAnsi="宋体"/>
          <w:color w:val="auto"/>
          <w:sz w:val="32"/>
          <w:highlight w:val="none"/>
        </w:rPr>
        <w:t xml:space="preserve"> </w:t>
      </w:r>
    </w:p>
    <w:p w14:paraId="6CF31FA9">
      <w:pPr>
        <w:rPr>
          <w:rFonts w:hint="eastAsia"/>
          <w:color w:val="auto"/>
          <w:highlight w:val="none"/>
        </w:rPr>
      </w:pPr>
      <w:r>
        <w:rPr>
          <w:rFonts w:hint="eastAsia"/>
          <w:color w:val="auto"/>
          <w:highlight w:val="none"/>
        </w:rPr>
        <w:t xml:space="preserve">                                         </w:t>
      </w:r>
    </w:p>
    <w:p w14:paraId="3EB808C2">
      <w:pPr>
        <w:rPr>
          <w:rStyle w:val="10"/>
          <w:color w:val="auto"/>
          <w:highlight w:val="none"/>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r>
        <w:rPr>
          <w:rFonts w:hint="eastAsia"/>
          <w:color w:val="auto"/>
          <w:highlight w:val="none"/>
        </w:rPr>
        <w:t xml:space="preserve">                                             </w:t>
      </w:r>
    </w:p>
    <w:p w14:paraId="3681A63F">
      <w:pPr>
        <w:rPr>
          <w:rStyle w:val="10"/>
          <w:rFonts w:hint="eastAsia" w:eastAsia="黑体"/>
          <w:bCs/>
          <w:color w:val="auto"/>
          <w:sz w:val="48"/>
          <w:highlight w:val="none"/>
        </w:rPr>
      </w:pPr>
    </w:p>
    <w:p w14:paraId="59380D06">
      <w:pPr>
        <w:jc w:val="center"/>
        <w:rPr>
          <w:rStyle w:val="10"/>
          <w:rFonts w:eastAsia="黑体"/>
          <w:bCs/>
          <w:color w:val="auto"/>
          <w:sz w:val="48"/>
          <w:highlight w:val="none"/>
        </w:rPr>
      </w:pPr>
      <w:r>
        <w:rPr>
          <w:rStyle w:val="10"/>
          <w:rFonts w:hint="eastAsia" w:eastAsia="黑体"/>
          <w:bCs/>
          <w:color w:val="auto"/>
          <w:sz w:val="48"/>
          <w:highlight w:val="none"/>
        </w:rPr>
        <w:t>目     录</w:t>
      </w:r>
    </w:p>
    <w:p w14:paraId="166FC6B7">
      <w:pPr>
        <w:jc w:val="center"/>
        <w:rPr>
          <w:rFonts w:ascii="黑体" w:eastAsia="黑体"/>
          <w:bCs/>
          <w:color w:val="auto"/>
          <w:sz w:val="30"/>
          <w:highlight w:val="none"/>
        </w:rPr>
      </w:pPr>
    </w:p>
    <w:p w14:paraId="06D2E9FF">
      <w:pPr>
        <w:jc w:val="center"/>
        <w:rPr>
          <w:rFonts w:ascii="黑体" w:eastAsia="黑体"/>
          <w:bCs/>
          <w:color w:val="auto"/>
          <w:sz w:val="30"/>
          <w:highlight w:val="none"/>
        </w:rPr>
      </w:pPr>
    </w:p>
    <w:p w14:paraId="1BF34087">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TOC \o "1-1" \h  \u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_Toc4067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第一章 投标邀请函</w:t>
      </w:r>
      <w:r>
        <w:rPr>
          <w:rFonts w:hint="eastAsia" w:ascii="黑体" w:hAnsi="黑体" w:eastAsia="黑体" w:cs="黑体"/>
          <w:color w:val="auto"/>
          <w:sz w:val="32"/>
          <w:szCs w:val="32"/>
          <w:highlight w:val="none"/>
        </w:rPr>
        <w:fldChar w:fldCharType="end"/>
      </w:r>
    </w:p>
    <w:p w14:paraId="705E1F86">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_Toc26927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第二章 投标人须知</w:t>
      </w:r>
      <w:r>
        <w:rPr>
          <w:rFonts w:hint="eastAsia" w:ascii="黑体" w:hAnsi="黑体" w:eastAsia="黑体" w:cs="黑体"/>
          <w:color w:val="auto"/>
          <w:sz w:val="32"/>
          <w:szCs w:val="32"/>
          <w:highlight w:val="none"/>
        </w:rPr>
        <w:fldChar w:fldCharType="end"/>
      </w:r>
    </w:p>
    <w:p w14:paraId="6EFC1AC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_Toc24837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第三章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项目技术要求和有关说明</w:t>
      </w:r>
    </w:p>
    <w:p w14:paraId="26DF0E5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_Toc30789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合同书（格式）</w:t>
      </w:r>
    </w:p>
    <w:p w14:paraId="6016A247">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_Toc22637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第五章 </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rPr>
        <w:t>合同条款（格式）</w:t>
      </w:r>
    </w:p>
    <w:p w14:paraId="0815F3AF">
      <w:pPr>
        <w:pStyle w:val="6"/>
        <w:tabs>
          <w:tab w:val="right" w:leader="dot" w:pos="9639"/>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第六章 投标文件（格式）</w:t>
      </w:r>
    </w:p>
    <w:p w14:paraId="0E8124DB">
      <w:pPr>
        <w:pStyle w:val="6"/>
        <w:tabs>
          <w:tab w:val="right" w:leader="dot" w:pos="9639"/>
        </w:tabs>
        <w:spacing w:line="360" w:lineRule="auto"/>
        <w:rPr>
          <w:rFonts w:hint="eastAsia" w:ascii="黑体" w:hAnsi="黑体" w:eastAsia="黑体" w:cs="黑体"/>
          <w:color w:val="auto"/>
          <w:sz w:val="32"/>
          <w:szCs w:val="32"/>
          <w:highlight w:val="none"/>
        </w:rPr>
      </w:pPr>
    </w:p>
    <w:p w14:paraId="1BEE7D60">
      <w:pPr>
        <w:spacing w:line="360" w:lineRule="auto"/>
        <w:rPr>
          <w:rFonts w:ascii="黑体" w:hAnsi="黑体" w:eastAsia="黑体"/>
          <w:color w:val="auto"/>
          <w:sz w:val="28"/>
          <w:highlight w:val="none"/>
        </w:rPr>
      </w:pPr>
      <w:r>
        <w:rPr>
          <w:rFonts w:hint="eastAsia" w:ascii="黑体" w:hAnsi="黑体" w:eastAsia="黑体" w:cs="黑体"/>
          <w:color w:val="auto"/>
          <w:sz w:val="32"/>
          <w:szCs w:val="32"/>
          <w:highlight w:val="none"/>
        </w:rPr>
        <w:fldChar w:fldCharType="end"/>
      </w:r>
      <w:bookmarkStart w:id="0" w:name="_Toc30211"/>
    </w:p>
    <w:p w14:paraId="1FA3BB36">
      <w:pPr>
        <w:jc w:val="center"/>
        <w:outlineLvl w:val="0"/>
        <w:rPr>
          <w:rFonts w:hint="eastAsia" w:ascii="黑体" w:hAnsi="黑体" w:eastAsia="黑体"/>
          <w:color w:val="auto"/>
          <w:sz w:val="28"/>
          <w:highlight w:val="none"/>
        </w:rPr>
        <w:sectPr>
          <w:headerReference r:id="rId5" w:type="default"/>
          <w:footerReference r:id="rId6" w:type="default"/>
          <w:pgSz w:w="11907" w:h="16840"/>
          <w:pgMar w:top="1134" w:right="1134" w:bottom="1134" w:left="1134" w:header="851" w:footer="850" w:gutter="0"/>
          <w:pgNumType w:fmt="numberInDash"/>
          <w:cols w:space="720" w:num="1"/>
          <w:docGrid w:linePitch="462" w:charSpace="0"/>
        </w:sectPr>
      </w:pPr>
      <w:bookmarkStart w:id="1" w:name="_Toc4067"/>
    </w:p>
    <w:p w14:paraId="308A00E0">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第一章 投标邀请函</w:t>
      </w:r>
      <w:bookmarkEnd w:id="0"/>
      <w:bookmarkEnd w:id="1"/>
    </w:p>
    <w:p w14:paraId="340C04D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万石镇生活污水全收集全处理提质提标工程检测项目</w:t>
      </w:r>
      <w:r>
        <w:rPr>
          <w:rFonts w:hint="eastAsia" w:ascii="宋体" w:hAnsi="宋体"/>
          <w:color w:val="auto"/>
          <w:sz w:val="24"/>
          <w:szCs w:val="28"/>
          <w:highlight w:val="none"/>
        </w:rPr>
        <w:t>进行公开招标，</w:t>
      </w:r>
      <w:r>
        <w:rPr>
          <w:rFonts w:hint="eastAsia" w:ascii="宋体" w:hAnsi="宋体"/>
          <w:bCs/>
          <w:color w:val="auto"/>
          <w:sz w:val="24"/>
          <w:szCs w:val="24"/>
          <w:highlight w:val="none"/>
        </w:rPr>
        <w:t>欢迎你单位参加投标并提请注意下列附表中的相关事项。</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6477"/>
      </w:tblGrid>
      <w:tr w14:paraId="3287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top"/>
          </w:tcPr>
          <w:p w14:paraId="30C74158">
            <w:pPr>
              <w:jc w:val="center"/>
              <w:rPr>
                <w:rFonts w:ascii="宋体" w:hAnsi="宋体"/>
                <w:bCs/>
                <w:color w:val="auto"/>
                <w:sz w:val="24"/>
                <w:szCs w:val="24"/>
                <w:highlight w:val="none"/>
              </w:rPr>
            </w:pPr>
            <w:bookmarkStart w:id="2" w:name="_Toc29543"/>
            <w:r>
              <w:rPr>
                <w:rFonts w:hint="eastAsia" w:ascii="宋体" w:hAnsi="宋体"/>
                <w:bCs/>
                <w:color w:val="auto"/>
                <w:sz w:val="24"/>
                <w:szCs w:val="24"/>
                <w:highlight w:val="none"/>
              </w:rPr>
              <w:t>序号</w:t>
            </w:r>
          </w:p>
        </w:tc>
        <w:tc>
          <w:tcPr>
            <w:tcW w:w="8907" w:type="dxa"/>
            <w:gridSpan w:val="4"/>
            <w:noWrap w:val="0"/>
            <w:vAlign w:val="top"/>
          </w:tcPr>
          <w:p w14:paraId="18915892">
            <w:pPr>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481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3" w:type="dxa"/>
            <w:noWrap w:val="0"/>
            <w:vAlign w:val="center"/>
          </w:tcPr>
          <w:p w14:paraId="238BEB3C">
            <w:pPr>
              <w:jc w:val="center"/>
              <w:rPr>
                <w:rFonts w:ascii="宋体" w:hAnsi="宋体"/>
                <w:bCs/>
                <w:color w:val="auto"/>
                <w:sz w:val="24"/>
                <w:szCs w:val="24"/>
                <w:highlight w:val="none"/>
              </w:rPr>
            </w:pPr>
            <w:r>
              <w:rPr>
                <w:rFonts w:ascii="宋体" w:hAnsi="宋体"/>
                <w:bCs/>
                <w:color w:val="auto"/>
                <w:sz w:val="24"/>
                <w:szCs w:val="24"/>
                <w:highlight w:val="none"/>
              </w:rPr>
              <w:t>1</w:t>
            </w:r>
          </w:p>
        </w:tc>
        <w:tc>
          <w:tcPr>
            <w:tcW w:w="8907" w:type="dxa"/>
            <w:gridSpan w:val="4"/>
            <w:noWrap w:val="0"/>
            <w:vAlign w:val="top"/>
          </w:tcPr>
          <w:p w14:paraId="7F86EE57">
            <w:pPr>
              <w:snapToGrid w:val="0"/>
              <w:jc w:val="left"/>
              <w:rPr>
                <w:rFonts w:ascii="宋体" w:hAnsi="宋体"/>
                <w:bCs/>
                <w:color w:val="auto"/>
                <w:sz w:val="24"/>
                <w:szCs w:val="24"/>
                <w:highlight w:val="none"/>
              </w:rPr>
            </w:pPr>
            <w:bookmarkStart w:id="3"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 xml:space="preserve">                               </w:t>
            </w:r>
          </w:p>
          <w:p w14:paraId="45AFCC71">
            <w:pPr>
              <w:snapToGrid w:val="0"/>
              <w:jc w:val="left"/>
              <w:rPr>
                <w:rFonts w:ascii="宋体" w:hAnsi="宋体"/>
                <w:bCs/>
                <w:color w:val="auto"/>
                <w:sz w:val="24"/>
                <w:szCs w:val="24"/>
                <w:highlight w:val="none"/>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szCs w:val="24"/>
                <w:highlight w:val="none"/>
              </w:rPr>
              <w:t xml:space="preserve">            </w:t>
            </w:r>
          </w:p>
          <w:p w14:paraId="684CF65A">
            <w:pPr>
              <w:snapToGrid w:val="0"/>
              <w:jc w:val="left"/>
              <w:rPr>
                <w:rFonts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万石镇生活污水全收集全处理提质提标工程检测项目</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7A92CCDB">
            <w:pPr>
              <w:snapToGrid w:val="0"/>
              <w:jc w:val="left"/>
              <w:rPr>
                <w:rFonts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：YXGYJT202507026</w:t>
            </w:r>
            <w:r>
              <w:rPr>
                <w:rFonts w:hint="eastAsia" w:ascii="宋体" w:hAnsi="宋体"/>
                <w:bCs/>
                <w:color w:val="auto"/>
                <w:sz w:val="24"/>
                <w:szCs w:val="24"/>
                <w:highlight w:val="none"/>
              </w:rPr>
              <w:t xml:space="preserve">                          </w:t>
            </w:r>
          </w:p>
          <w:p w14:paraId="4C404F93">
            <w:pPr>
              <w:snapToGrid w:val="0"/>
              <w:jc w:val="left"/>
              <w:rPr>
                <w:rFonts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bCs/>
                <w:color w:val="auto"/>
                <w:sz w:val="24"/>
                <w:szCs w:val="24"/>
                <w:highlight w:val="none"/>
                <w:lang w:eastAsia="zh-CN"/>
              </w:rPr>
              <w:t>集团内部公开招标</w:t>
            </w:r>
            <w:r>
              <w:rPr>
                <w:rFonts w:hint="eastAsia" w:ascii="宋体" w:hAnsi="宋体"/>
                <w:bCs/>
                <w:color w:val="auto"/>
                <w:sz w:val="24"/>
                <w:szCs w:val="24"/>
                <w:highlight w:val="none"/>
              </w:rPr>
              <w:t xml:space="preserve">（代理）                                     </w:t>
            </w:r>
          </w:p>
          <w:p w14:paraId="70FC20BC">
            <w:pPr>
              <w:snapToGrid w:val="0"/>
              <w:jc w:val="left"/>
              <w:rPr>
                <w:rFonts w:ascii="宋体" w:hAnsi="宋体"/>
                <w:bCs/>
                <w:color w:val="auto"/>
                <w:sz w:val="24"/>
                <w:szCs w:val="24"/>
                <w:highlight w:val="none"/>
              </w:rPr>
            </w:pPr>
            <w:r>
              <w:rPr>
                <w:rFonts w:hint="eastAsia" w:ascii="宋体" w:hAnsi="宋体"/>
                <w:bCs/>
                <w:color w:val="auto"/>
                <w:sz w:val="24"/>
                <w:szCs w:val="24"/>
                <w:highlight w:val="none"/>
              </w:rPr>
              <w:t>评标方法：最低评标价法</w:t>
            </w:r>
          </w:p>
          <w:bookmarkEnd w:id="3"/>
          <w:p w14:paraId="2CA4632C">
            <w:pPr>
              <w:rPr>
                <w:rFonts w:hint="eastAsia" w:ascii="Calibri" w:hAnsi="Calibri"/>
                <w:color w:val="auto"/>
                <w:sz w:val="24"/>
                <w:highlight w:val="none"/>
              </w:rPr>
            </w:pPr>
            <w:r>
              <w:rPr>
                <w:rFonts w:hint="eastAsia" w:ascii="宋体" w:hAnsi="宋体"/>
                <w:bCs/>
                <w:color w:val="auto"/>
                <w:sz w:val="24"/>
                <w:szCs w:val="24"/>
                <w:highlight w:val="none"/>
              </w:rPr>
              <w:t>本项目预算：</w:t>
            </w:r>
            <w:r>
              <w:rPr>
                <w:rFonts w:hint="eastAsia" w:ascii="宋体" w:hAnsi="宋体"/>
                <w:bCs/>
                <w:color w:val="auto"/>
                <w:sz w:val="24"/>
                <w:szCs w:val="24"/>
                <w:highlight w:val="none"/>
                <w:lang w:eastAsia="zh-CN"/>
              </w:rPr>
              <w:t>不超过</w:t>
            </w:r>
            <w:r>
              <w:rPr>
                <w:rFonts w:hint="eastAsia" w:ascii="宋体" w:hAnsi="宋体"/>
                <w:bCs/>
                <w:color w:val="auto"/>
                <w:sz w:val="24"/>
                <w:szCs w:val="24"/>
                <w:highlight w:val="none"/>
                <w:lang w:val="en-US" w:eastAsia="zh-CN"/>
              </w:rPr>
              <w:t>48.5万，</w:t>
            </w:r>
            <w:r>
              <w:rPr>
                <w:rFonts w:hint="eastAsia" w:ascii="Calibri" w:hAnsi="Calibri"/>
                <w:color w:val="auto"/>
                <w:sz w:val="24"/>
                <w:highlight w:val="none"/>
              </w:rPr>
              <w:t>本项目以投标比率报价</w:t>
            </w:r>
            <w:r>
              <w:rPr>
                <w:rFonts w:hint="eastAsia" w:ascii="Calibri" w:hAnsi="Calibri"/>
                <w:color w:val="auto"/>
                <w:sz w:val="24"/>
                <w:highlight w:val="none"/>
                <w:lang w:eastAsia="zh-CN"/>
              </w:rPr>
              <w:t>，</w:t>
            </w:r>
            <w:r>
              <w:rPr>
                <w:rFonts w:hint="eastAsia" w:ascii="Calibri" w:hAnsi="Calibri"/>
                <w:color w:val="auto"/>
                <w:sz w:val="24"/>
                <w:highlight w:val="none"/>
              </w:rPr>
              <w:t>最高按收费基准价的80 %计算。</w:t>
            </w:r>
          </w:p>
          <w:p w14:paraId="3529A6E8">
            <w:pPr>
              <w:jc w:val="left"/>
              <w:rPr>
                <w:rFonts w:ascii="宋体" w:hAnsi="宋体"/>
                <w:bCs/>
                <w:color w:val="auto"/>
                <w:sz w:val="24"/>
                <w:szCs w:val="24"/>
                <w:highlight w:val="none"/>
              </w:rPr>
            </w:pPr>
            <w:r>
              <w:rPr>
                <w:rFonts w:hint="eastAsia" w:ascii="Calibri" w:hAnsi="Calibri"/>
                <w:color w:val="auto"/>
                <w:sz w:val="24"/>
                <w:highlight w:val="none"/>
              </w:rPr>
              <w:t>收费基准价参照苏价服【2001】113号文、江苏省环境监测专业服务收费标准及我市现在执行的“关于部分新增建设工程质量检测和建筑材料试验收费的规定”收费的规定执行。如“关于部分新增建设工程质量检测和建筑材料试验收费的规定”与“苏价服【2001】113号文、江苏省环境监测专业服务收费标准”有重复项，按低标准收费的收费作为基准价。</w:t>
            </w:r>
            <w:r>
              <w:rPr>
                <w:rFonts w:hint="eastAsia" w:ascii="Calibri" w:hAnsi="Calibri"/>
                <w:b/>
                <w:bCs/>
                <w:color w:val="auto"/>
                <w:sz w:val="24"/>
                <w:highlight w:val="none"/>
                <w:lang w:val="en-US" w:eastAsia="zh-CN"/>
              </w:rPr>
              <w:t>涉及送外检测的项目，同样按投标比率让利。</w:t>
            </w:r>
            <w:r>
              <w:rPr>
                <w:rFonts w:hint="eastAsia" w:ascii="宋体" w:hAnsi="宋体"/>
                <w:bCs/>
                <w:color w:val="auto"/>
                <w:sz w:val="24"/>
                <w:szCs w:val="24"/>
                <w:highlight w:val="none"/>
              </w:rPr>
              <w:t xml:space="preserve">                 </w:t>
            </w:r>
            <w:bookmarkStart w:id="4" w:name="OLE_LINK108"/>
            <w:r>
              <w:rPr>
                <w:rFonts w:hint="eastAsia" w:ascii="宋体" w:hAnsi="宋体"/>
                <w:bCs/>
                <w:color w:val="auto"/>
                <w:sz w:val="24"/>
                <w:szCs w:val="24"/>
                <w:highlight w:val="none"/>
              </w:rPr>
              <w:t xml:space="preserve"> </w:t>
            </w:r>
            <w:bookmarkEnd w:id="4"/>
          </w:p>
        </w:tc>
      </w:tr>
      <w:tr w14:paraId="6DC6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3" w:type="dxa"/>
            <w:vMerge w:val="restart"/>
            <w:noWrap w:val="0"/>
            <w:vAlign w:val="center"/>
          </w:tcPr>
          <w:p w14:paraId="72061C3C">
            <w:pPr>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74BAF516">
            <w:pPr>
              <w:pStyle w:val="12"/>
              <w:spacing w:line="276" w:lineRule="auto"/>
              <w:jc w:val="center"/>
              <w:rPr>
                <w:color w:val="auto"/>
                <w:highlight w:val="none"/>
              </w:rPr>
            </w:pPr>
            <w:r>
              <w:rPr>
                <w:rFonts w:hint="eastAsia"/>
                <w:b/>
                <w:bCs/>
                <w:color w:val="auto"/>
                <w:highlight w:val="none"/>
                <w:lang w:val="zh-CN"/>
              </w:rPr>
              <w:t>资格审查</w:t>
            </w:r>
          </w:p>
        </w:tc>
        <w:tc>
          <w:tcPr>
            <w:tcW w:w="8391" w:type="dxa"/>
            <w:gridSpan w:val="3"/>
            <w:noWrap w:val="0"/>
            <w:vAlign w:val="top"/>
          </w:tcPr>
          <w:p w14:paraId="6EF5EBFE">
            <w:pPr>
              <w:pStyle w:val="12"/>
              <w:spacing w:line="276" w:lineRule="auto"/>
              <w:rPr>
                <w:rFonts w:hint="eastAsia"/>
                <w:color w:val="auto"/>
                <w:highlight w:val="none"/>
              </w:rPr>
            </w:pPr>
            <w:r>
              <w:rPr>
                <w:rFonts w:hint="eastAsia"/>
                <w:color w:val="auto"/>
                <w:highlight w:val="none"/>
              </w:rPr>
              <w:t>2.1投标人参加本次采购活动</w:t>
            </w:r>
            <w:r>
              <w:rPr>
                <w:rFonts w:hint="eastAsia"/>
                <w:color w:val="auto"/>
                <w:highlight w:val="none"/>
                <w:lang w:val="zh-CN"/>
              </w:rPr>
              <w:t>应具备下列</w:t>
            </w:r>
            <w:r>
              <w:rPr>
                <w:rFonts w:hint="eastAsia"/>
                <w:b/>
                <w:bCs/>
                <w:color w:val="auto"/>
                <w:highlight w:val="none"/>
                <w:lang w:val="zh-CN"/>
              </w:rPr>
              <w:t>资格条件</w:t>
            </w:r>
            <w:r>
              <w:rPr>
                <w:rFonts w:hint="eastAsia"/>
                <w:color w:val="auto"/>
                <w:highlight w:val="none"/>
              </w:rPr>
              <w:t>：</w:t>
            </w:r>
          </w:p>
          <w:p w14:paraId="6BFEE8A1">
            <w:pPr>
              <w:pStyle w:val="12"/>
              <w:spacing w:line="276" w:lineRule="auto"/>
              <w:rPr>
                <w:color w:val="auto"/>
                <w:highlight w:val="none"/>
                <w:lang w:val="zh-CN"/>
              </w:rPr>
            </w:pPr>
            <w:r>
              <w:rPr>
                <w:rFonts w:hint="eastAsia"/>
                <w:color w:val="auto"/>
                <w:highlight w:val="none"/>
                <w:lang w:val="zh-CN"/>
              </w:rPr>
              <w:t>①具有独立承担民事责任的能力；</w:t>
            </w:r>
          </w:p>
          <w:p w14:paraId="47A62DC0">
            <w:pPr>
              <w:pStyle w:val="12"/>
              <w:spacing w:line="276" w:lineRule="auto"/>
              <w:rPr>
                <w:rFonts w:hint="eastAsia" w:hAnsi="宋体" w:cs="宋体"/>
                <w:color w:val="auto"/>
                <w:szCs w:val="24"/>
                <w:highlight w:val="none"/>
              </w:rPr>
            </w:pPr>
            <w:r>
              <w:rPr>
                <w:rFonts w:hint="eastAsia" w:hAnsi="宋体" w:cs="宋体"/>
                <w:color w:val="auto"/>
                <w:szCs w:val="24"/>
                <w:highlight w:val="none"/>
              </w:rPr>
              <w:t>②</w:t>
            </w:r>
            <w:r>
              <w:rPr>
                <w:rFonts w:hint="eastAsia"/>
                <w:color w:val="auto"/>
                <w:highlight w:val="none"/>
                <w:lang w:val="zh-CN"/>
              </w:rPr>
              <w:t>具有良好的商业信誉和健全的财务会计制度；</w:t>
            </w:r>
          </w:p>
          <w:p w14:paraId="7B5450CE">
            <w:pPr>
              <w:pStyle w:val="12"/>
              <w:spacing w:line="276" w:lineRule="auto"/>
              <w:rPr>
                <w:rFonts w:hint="eastAsia"/>
                <w:color w:val="auto"/>
                <w:highlight w:val="none"/>
                <w:lang w:val="zh-CN"/>
              </w:rPr>
            </w:pPr>
            <w:r>
              <w:rPr>
                <w:rFonts w:hint="eastAsia"/>
                <w:color w:val="auto"/>
                <w:highlight w:val="none"/>
                <w:lang w:val="zh-CN"/>
              </w:rPr>
              <w:t>③</w:t>
            </w:r>
            <w:r>
              <w:rPr>
                <w:rFonts w:hint="eastAsia"/>
                <w:color w:val="auto"/>
                <w:highlight w:val="none"/>
                <w:lang w:val="zh-CN"/>
              </w:rPr>
              <w:t>有依法缴纳税收和社会保障资金的良好记录；</w:t>
            </w:r>
          </w:p>
          <w:p w14:paraId="3B7EB51E">
            <w:pPr>
              <w:pStyle w:val="12"/>
              <w:spacing w:line="276" w:lineRule="auto"/>
              <w:rPr>
                <w:color w:val="auto"/>
                <w:highlight w:val="none"/>
                <w:lang w:val="zh-CN"/>
              </w:rPr>
            </w:pPr>
            <w:r>
              <w:rPr>
                <w:rFonts w:hint="eastAsia"/>
                <w:color w:val="auto"/>
                <w:highlight w:val="none"/>
                <w:lang w:val="zh-CN"/>
              </w:rPr>
              <w:t>④具有履行合同所必需的设备和专业技术能力；</w:t>
            </w:r>
          </w:p>
          <w:p w14:paraId="44BF6510">
            <w:pPr>
              <w:pStyle w:val="12"/>
              <w:spacing w:line="276" w:lineRule="auto"/>
              <w:rPr>
                <w:color w:val="auto"/>
                <w:highlight w:val="none"/>
                <w:lang w:val="zh-CN"/>
              </w:rPr>
            </w:pPr>
            <w:r>
              <w:rPr>
                <w:rFonts w:hint="eastAsia" w:ascii="宋体" w:hAnsi="宋体" w:eastAsia="宋体" w:cs="宋体"/>
                <w:color w:val="auto"/>
                <w:highlight w:val="none"/>
                <w:lang w:val="zh-CN"/>
              </w:rPr>
              <w:t>⑤</w:t>
            </w:r>
            <w:r>
              <w:rPr>
                <w:rFonts w:hint="eastAsia"/>
                <w:color w:val="auto"/>
                <w:highlight w:val="none"/>
                <w:lang w:val="zh-CN"/>
              </w:rPr>
              <w:t>不接受联合体，不接受中标后分包；</w:t>
            </w:r>
          </w:p>
          <w:p w14:paraId="7489C033">
            <w:pPr>
              <w:pStyle w:val="12"/>
              <w:spacing w:line="276" w:lineRule="auto"/>
              <w:rPr>
                <w:color w:val="auto"/>
                <w:highlight w:val="none"/>
                <w:lang w:val="zh-CN"/>
              </w:rPr>
            </w:pPr>
            <w:r>
              <w:rPr>
                <w:rFonts w:hint="eastAsia" w:ascii="宋体" w:hAnsi="宋体" w:eastAsia="宋体" w:cs="宋体"/>
                <w:color w:val="auto"/>
                <w:highlight w:val="none"/>
                <w:lang w:val="zh-CN"/>
              </w:rPr>
              <w:t>⑥</w:t>
            </w:r>
            <w:r>
              <w:rPr>
                <w:rFonts w:hint="eastAsia" w:hAnsi="宋体" w:cs="宋体"/>
                <w:color w:val="auto"/>
                <w:szCs w:val="24"/>
                <w:highlight w:val="none"/>
              </w:rPr>
              <w:t>良</w:t>
            </w:r>
            <w:r>
              <w:rPr>
                <w:rFonts w:hint="eastAsia"/>
                <w:color w:val="auto"/>
                <w:highlight w:val="none"/>
                <w:lang w:val="zh-CN"/>
              </w:rPr>
              <w:t>好的信用记录</w:t>
            </w:r>
            <w:r>
              <w:rPr>
                <w:rFonts w:hint="eastAsia"/>
                <w:color w:val="auto"/>
                <w:highlight w:val="none"/>
              </w:rPr>
              <w:t>：</w:t>
            </w:r>
            <w:r>
              <w:rPr>
                <w:rFonts w:hint="eastAsia"/>
                <w:color w:val="auto"/>
                <w:highlight w:val="none"/>
                <w:lang w:val="zh-CN"/>
              </w:rPr>
              <w:t>投标截止时间之前</w:t>
            </w:r>
            <w:r>
              <w:rPr>
                <w:rFonts w:hint="eastAsia"/>
                <w:color w:val="auto"/>
                <w:highlight w:val="none"/>
              </w:rPr>
              <w:t>，</w:t>
            </w:r>
            <w:r>
              <w:rPr>
                <w:rFonts w:hint="eastAsia"/>
                <w:color w:val="auto"/>
                <w:highlight w:val="none"/>
                <w:lang w:val="zh-CN"/>
              </w:rPr>
              <w:t>未被</w:t>
            </w:r>
            <w:r>
              <w:rPr>
                <w:rFonts w:hint="eastAsia"/>
                <w:color w:val="auto"/>
                <w:highlight w:val="none"/>
              </w:rPr>
              <w:t>“</w:t>
            </w:r>
            <w:r>
              <w:rPr>
                <w:rFonts w:hint="eastAsia"/>
                <w:color w:val="auto"/>
                <w:highlight w:val="none"/>
                <w:lang w:val="zh-CN"/>
              </w:rPr>
              <w:t>信用中国</w:t>
            </w:r>
            <w:r>
              <w:rPr>
                <w:rFonts w:hint="eastAsia"/>
                <w:color w:val="auto"/>
                <w:highlight w:val="none"/>
              </w:rPr>
              <w:t>”</w:t>
            </w:r>
            <w:r>
              <w:rPr>
                <w:rFonts w:hint="eastAsia"/>
                <w:color w:val="auto"/>
                <w:highlight w:val="none"/>
                <w:lang w:val="zh-CN"/>
              </w:rPr>
              <w:t>网站</w:t>
            </w:r>
            <w:r>
              <w:rPr>
                <w:rFonts w:hint="eastAsia"/>
                <w:color w:val="auto"/>
                <w:highlight w:val="none"/>
              </w:rPr>
              <w:t>（</w:t>
            </w:r>
            <w:r>
              <w:rPr>
                <w:rFonts w:hint="eastAsia"/>
                <w:color w:val="auto"/>
                <w:highlight w:val="none"/>
                <w:lang w:val="zh-CN"/>
              </w:rPr>
              <w:fldChar w:fldCharType="begin"/>
            </w:r>
            <w:r>
              <w:rPr>
                <w:rFonts w:hint="eastAsia"/>
                <w:color w:val="auto"/>
                <w:highlight w:val="none"/>
              </w:rPr>
              <w:instrText xml:space="preserve"> HYPERLINK "http://www.creditchina.gov.cn" </w:instrText>
            </w:r>
            <w:r>
              <w:rPr>
                <w:rFonts w:hint="eastAsia"/>
                <w:color w:val="auto"/>
                <w:highlight w:val="none"/>
                <w:lang w:val="zh-CN"/>
              </w:rPr>
              <w:fldChar w:fldCharType="separate"/>
            </w:r>
            <w:r>
              <w:rPr>
                <w:rFonts w:hint="eastAsia"/>
                <w:color w:val="auto"/>
                <w:highlight w:val="none"/>
              </w:rPr>
              <w:t>www.creditchina.gov.cn</w:t>
            </w:r>
            <w:r>
              <w:rPr>
                <w:rFonts w:hint="eastAsia"/>
                <w:color w:val="auto"/>
                <w:highlight w:val="none"/>
                <w:lang w:val="zh-CN"/>
              </w:rPr>
              <w:fldChar w:fldCharType="end"/>
            </w:r>
            <w:r>
              <w:rPr>
                <w:rFonts w:hint="eastAsia"/>
                <w:color w:val="auto"/>
                <w:highlight w:val="none"/>
              </w:rPr>
              <w:t>）</w:t>
            </w:r>
            <w:r>
              <w:rPr>
                <w:rFonts w:hint="eastAsia"/>
                <w:color w:val="auto"/>
                <w:highlight w:val="none"/>
                <w:lang w:val="zh-CN"/>
              </w:rPr>
              <w:t>列入失信被执行人、重大税收违法案件当事人名单、政府采购严重违法失信行为记录名单</w:t>
            </w:r>
            <w:r>
              <w:rPr>
                <w:rFonts w:hint="eastAsia"/>
                <w:color w:val="auto"/>
                <w:highlight w:val="none"/>
              </w:rPr>
              <w:t>，</w:t>
            </w:r>
            <w:r>
              <w:rPr>
                <w:rFonts w:hint="eastAsia"/>
                <w:color w:val="auto"/>
                <w:highlight w:val="none"/>
                <w:lang w:val="zh-CN"/>
              </w:rPr>
              <w:t>未被</w:t>
            </w:r>
            <w:r>
              <w:rPr>
                <w:rFonts w:hint="eastAsia"/>
                <w:color w:val="auto"/>
                <w:highlight w:val="none"/>
              </w:rPr>
              <w:t>“</w:t>
            </w:r>
            <w:r>
              <w:rPr>
                <w:rFonts w:hint="eastAsia"/>
                <w:color w:val="auto"/>
                <w:highlight w:val="none"/>
                <w:lang w:val="zh-CN"/>
              </w:rPr>
              <w:t>中国政府采购网</w:t>
            </w:r>
            <w:r>
              <w:rPr>
                <w:rFonts w:hint="eastAsia"/>
                <w:color w:val="auto"/>
                <w:highlight w:val="none"/>
              </w:rPr>
              <w:t>”</w:t>
            </w:r>
            <w:r>
              <w:rPr>
                <w:rFonts w:hint="eastAsia"/>
                <w:color w:val="auto"/>
                <w:highlight w:val="none"/>
                <w:lang w:val="zh-CN"/>
              </w:rPr>
              <w:t>网站</w:t>
            </w:r>
            <w:r>
              <w:rPr>
                <w:rFonts w:hint="eastAsia"/>
                <w:color w:val="auto"/>
                <w:highlight w:val="none"/>
              </w:rPr>
              <w:t>（www.ccgp.gov.cn）</w:t>
            </w:r>
            <w:r>
              <w:rPr>
                <w:rFonts w:hint="eastAsia"/>
                <w:color w:val="auto"/>
                <w:highlight w:val="none"/>
                <w:lang w:val="zh-CN"/>
              </w:rPr>
              <w:t>列入政府采购严重违法失信行为记录名单；</w:t>
            </w:r>
          </w:p>
          <w:p w14:paraId="68D801B2">
            <w:pPr>
              <w:pStyle w:val="12"/>
              <w:spacing w:line="276" w:lineRule="auto"/>
              <w:rPr>
                <w:rFonts w:hint="eastAsia"/>
                <w:color w:val="auto"/>
                <w:highlight w:val="none"/>
                <w:lang w:val="zh-CN"/>
              </w:rPr>
            </w:pPr>
            <w:r>
              <w:rPr>
                <w:rFonts w:hint="eastAsia" w:ascii="宋体" w:hAnsi="宋体" w:eastAsia="宋体" w:cs="宋体"/>
                <w:color w:val="auto"/>
                <w:highlight w:val="none"/>
                <w:lang w:val="zh-CN"/>
              </w:rPr>
              <w:t>⑦</w:t>
            </w:r>
            <w:r>
              <w:rPr>
                <w:rFonts w:hint="eastAsia"/>
                <w:color w:val="auto"/>
                <w:highlight w:val="none"/>
                <w:lang w:val="zh-CN"/>
              </w:rPr>
              <w:t>具有省级及以上技术监督部门颁发的资质认定计量认证证书；</w:t>
            </w:r>
          </w:p>
          <w:p w14:paraId="4546D72D">
            <w:pPr>
              <w:pStyle w:val="12"/>
              <w:spacing w:line="276" w:lineRule="auto"/>
              <w:rPr>
                <w:rFonts w:hint="eastAsia"/>
                <w:color w:val="auto"/>
                <w:highlight w:val="none"/>
                <w:lang w:val="zh-CN"/>
              </w:rPr>
            </w:pPr>
            <w:r>
              <w:rPr>
                <w:rFonts w:hint="eastAsia" w:ascii="宋体" w:hAnsi="宋体" w:eastAsia="宋体" w:cs="宋体"/>
                <w:color w:val="auto"/>
                <w:highlight w:val="none"/>
                <w:lang w:val="zh-CN"/>
              </w:rPr>
              <w:t>⑧</w:t>
            </w:r>
            <w:r>
              <w:rPr>
                <w:rFonts w:hint="eastAsia"/>
                <w:color w:val="auto"/>
                <w:highlight w:val="none"/>
                <w:lang w:val="zh-CN"/>
              </w:rPr>
              <w:t>具有建设行政主管部门颁发的建设工程质量检测机构资质证书：核定项目包含见证取样检测、主体结构现场检测；</w:t>
            </w:r>
          </w:p>
          <w:p w14:paraId="7605FCAA">
            <w:pPr>
              <w:pStyle w:val="12"/>
              <w:snapToGrid w:val="0"/>
              <w:spacing w:line="460" w:lineRule="exact"/>
              <w:rPr>
                <w:rFonts w:hint="eastAsia"/>
                <w:color w:val="auto"/>
                <w:highlight w:val="none"/>
                <w:lang w:val="zh-CN"/>
              </w:rPr>
            </w:pPr>
            <w:r>
              <w:rPr>
                <w:rFonts w:hint="eastAsia" w:ascii="宋体" w:hAnsi="宋体" w:eastAsia="宋体" w:cs="宋体"/>
                <w:color w:val="auto"/>
                <w:highlight w:val="none"/>
                <w:lang w:val="zh-CN"/>
              </w:rPr>
              <w:t>⑨</w:t>
            </w:r>
            <w:r>
              <w:rPr>
                <w:rFonts w:hint="eastAsia"/>
                <w:color w:val="auto"/>
                <w:highlight w:val="none"/>
                <w:lang w:val="zh-CN"/>
              </w:rPr>
              <w:t>具有建设工程质量检测机构备案证书，满足工程检测要求；</w:t>
            </w:r>
          </w:p>
          <w:p w14:paraId="21EFEF21">
            <w:pPr>
              <w:pStyle w:val="2"/>
              <w:rPr>
                <w:rFonts w:hint="eastAsia"/>
                <w:color w:val="auto"/>
                <w:highlight w:val="none"/>
                <w:lang w:val="zh-CN"/>
              </w:rPr>
            </w:pPr>
            <w:r>
              <w:rPr>
                <w:rFonts w:hint="eastAsia" w:ascii="宋体" w:hAnsi="Times New Roman" w:eastAsia="宋体" w:cs="Times New Roman"/>
                <w:color w:val="auto"/>
                <w:kern w:val="0"/>
                <w:sz w:val="24"/>
                <w:highlight w:val="none"/>
                <w:u w:val="none" w:color="000000"/>
                <w:lang w:val="zh-CN" w:eastAsia="zh-CN" w:bidi="ar-SA"/>
              </w:rPr>
              <w:t>⑩宜兴市外检测企业持有宜兴市建设工程质量监督站签署意见的有效《外地建设工程质量检测企业进宜登记申请表》复印件（详见宜建〔2018〕9 号文）。</w:t>
            </w:r>
          </w:p>
        </w:tc>
      </w:tr>
      <w:tr w14:paraId="6AEC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Merge w:val="continue"/>
            <w:noWrap w:val="0"/>
            <w:vAlign w:val="center"/>
          </w:tcPr>
          <w:p w14:paraId="686D6763">
            <w:pPr>
              <w:spacing w:line="240" w:lineRule="atLeast"/>
              <w:rPr>
                <w:color w:val="auto"/>
                <w:highlight w:val="none"/>
              </w:rPr>
            </w:pPr>
          </w:p>
        </w:tc>
        <w:tc>
          <w:tcPr>
            <w:tcW w:w="516" w:type="dxa"/>
            <w:vMerge w:val="continue"/>
            <w:noWrap w:val="0"/>
            <w:vAlign w:val="top"/>
          </w:tcPr>
          <w:p w14:paraId="000B55AE">
            <w:pPr>
              <w:spacing w:line="240" w:lineRule="atLeast"/>
              <w:rPr>
                <w:color w:val="auto"/>
                <w:highlight w:val="none"/>
              </w:rPr>
            </w:pPr>
          </w:p>
        </w:tc>
        <w:tc>
          <w:tcPr>
            <w:tcW w:w="8391" w:type="dxa"/>
            <w:gridSpan w:val="3"/>
            <w:noWrap w:val="0"/>
            <w:vAlign w:val="top"/>
          </w:tcPr>
          <w:p w14:paraId="297805A5">
            <w:pPr>
              <w:pStyle w:val="12"/>
              <w:spacing w:line="276" w:lineRule="auto"/>
              <w:rPr>
                <w:rFonts w:hint="eastAsia"/>
                <w:color w:val="auto"/>
                <w:highlight w:val="none"/>
                <w:lang w:val="zh-CN"/>
              </w:rPr>
            </w:pPr>
            <w:r>
              <w:rPr>
                <w:rFonts w:hint="eastAsia"/>
                <w:color w:val="auto"/>
                <w:highlight w:val="none"/>
                <w:lang w:val="zh-CN"/>
              </w:rPr>
              <w:t>2.</w:t>
            </w:r>
            <w:r>
              <w:rPr>
                <w:rFonts w:hint="eastAsia"/>
                <w:color w:val="auto"/>
                <w:highlight w:val="none"/>
              </w:rPr>
              <w:t>2</w:t>
            </w:r>
            <w:r>
              <w:rPr>
                <w:rFonts w:hint="eastAsia"/>
                <w:color w:val="auto"/>
                <w:highlight w:val="none"/>
                <w:lang w:val="zh-CN"/>
              </w:rPr>
              <w:t xml:space="preserve"> 拒绝下述供应商参加本次采购活动：</w:t>
            </w:r>
          </w:p>
          <w:p w14:paraId="516D43DE">
            <w:pPr>
              <w:autoSpaceDE w:val="0"/>
              <w:autoSpaceDN w:val="0"/>
              <w:adjustRightInd w:val="0"/>
              <w:rPr>
                <w:rFonts w:hint="eastAsia" w:ascii="宋体" w:hAnsi="宋体"/>
                <w:bCs/>
                <w:color w:val="auto"/>
                <w:sz w:val="24"/>
                <w:szCs w:val="21"/>
                <w:highlight w:val="none"/>
              </w:rPr>
            </w:pPr>
            <w:r>
              <w:rPr>
                <w:rFonts w:hint="eastAsia" w:ascii="宋体" w:hAnsi="宋体" w:cs="宋体"/>
                <w:bCs/>
                <w:color w:val="auto"/>
                <w:sz w:val="24"/>
                <w:szCs w:val="21"/>
                <w:highlight w:val="none"/>
              </w:rPr>
              <w:t>①</w:t>
            </w:r>
            <w:r>
              <w:rPr>
                <w:rFonts w:hint="eastAsia" w:ascii="宋体" w:hAnsi="宋体"/>
                <w:bCs/>
                <w:color w:val="auto"/>
                <w:sz w:val="24"/>
                <w:szCs w:val="21"/>
                <w:highlight w:val="none"/>
              </w:rPr>
              <w:t>供应商</w:t>
            </w:r>
            <w:r>
              <w:rPr>
                <w:rFonts w:ascii="宋体" w:hAnsi="宋体"/>
                <w:bCs/>
                <w:color w:val="auto"/>
                <w:sz w:val="24"/>
                <w:szCs w:val="21"/>
                <w:highlight w:val="none"/>
              </w:rPr>
              <w:t>单位负责人为同一人或者存在直接控股、管理关系的不同供应商，不得参加同一合同项下的采购活动</w:t>
            </w:r>
            <w:r>
              <w:rPr>
                <w:rFonts w:hint="eastAsia" w:ascii="宋体" w:hAnsi="宋体"/>
                <w:bCs/>
                <w:color w:val="auto"/>
                <w:sz w:val="24"/>
                <w:szCs w:val="21"/>
                <w:highlight w:val="none"/>
              </w:rPr>
              <w:t>，否则相关投标将被认定为无效投标；</w:t>
            </w:r>
          </w:p>
          <w:p w14:paraId="133D8C6A">
            <w:pPr>
              <w:spacing w:line="240" w:lineRule="atLeast"/>
              <w:rPr>
                <w:rFonts w:hint="eastAsia" w:ascii="宋体" w:hAnsi="宋体" w:cs="宋体"/>
                <w:bCs/>
                <w:color w:val="auto"/>
                <w:sz w:val="24"/>
                <w:szCs w:val="21"/>
                <w:highlight w:val="none"/>
              </w:rPr>
            </w:pPr>
            <w:r>
              <w:rPr>
                <w:rFonts w:hint="eastAsia" w:ascii="宋体" w:hAnsi="宋体" w:cs="宋体"/>
                <w:bCs/>
                <w:color w:val="auto"/>
                <w:sz w:val="24"/>
                <w:szCs w:val="21"/>
                <w:highlight w:val="none"/>
              </w:rPr>
              <w:t>②</w:t>
            </w:r>
            <w:r>
              <w:rPr>
                <w:rFonts w:hint="eastAsia" w:ascii="宋体" w:hAnsi="宋体"/>
                <w:bCs/>
                <w:color w:val="auto"/>
                <w:sz w:val="24"/>
                <w:szCs w:val="21"/>
                <w:highlight w:val="none"/>
              </w:rPr>
              <w:t>凡</w:t>
            </w:r>
            <w:r>
              <w:rPr>
                <w:rFonts w:ascii="宋体" w:hAnsi="宋体"/>
                <w:bCs/>
                <w:color w:val="auto"/>
                <w:sz w:val="24"/>
                <w:szCs w:val="21"/>
                <w:highlight w:val="none"/>
              </w:rPr>
              <w:t>为采购项目提供整体设计、规范编制或者项目管理、监理、检测等服务的供应商，不得再参加</w:t>
            </w:r>
            <w:r>
              <w:rPr>
                <w:rFonts w:hint="eastAsia" w:ascii="宋体" w:hAnsi="宋体"/>
                <w:bCs/>
                <w:color w:val="auto"/>
                <w:sz w:val="24"/>
                <w:szCs w:val="21"/>
                <w:highlight w:val="none"/>
              </w:rPr>
              <w:t>本</w:t>
            </w:r>
            <w:r>
              <w:rPr>
                <w:rFonts w:ascii="宋体" w:hAnsi="宋体"/>
                <w:bCs/>
                <w:color w:val="auto"/>
                <w:sz w:val="24"/>
                <w:szCs w:val="21"/>
                <w:highlight w:val="none"/>
              </w:rPr>
              <w:t>项目的采购活动</w:t>
            </w:r>
            <w:r>
              <w:rPr>
                <w:rFonts w:hint="eastAsia" w:ascii="宋体" w:hAnsi="宋体"/>
                <w:bCs/>
                <w:color w:val="auto"/>
                <w:sz w:val="24"/>
                <w:szCs w:val="21"/>
                <w:highlight w:val="none"/>
              </w:rPr>
              <w:t>，否则其投标将被认定为无效投标</w:t>
            </w:r>
            <w:r>
              <w:rPr>
                <w:rFonts w:ascii="宋体" w:hAnsi="宋体"/>
                <w:bCs/>
                <w:color w:val="auto"/>
                <w:sz w:val="24"/>
                <w:szCs w:val="21"/>
                <w:highlight w:val="none"/>
              </w:rPr>
              <w:t>。</w:t>
            </w:r>
          </w:p>
        </w:tc>
      </w:tr>
      <w:bookmarkEnd w:id="5"/>
      <w:tr w14:paraId="0E20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07DCEF0C">
            <w:pPr>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907" w:type="dxa"/>
            <w:gridSpan w:val="4"/>
            <w:noWrap w:val="0"/>
            <w:vAlign w:val="top"/>
          </w:tcPr>
          <w:p w14:paraId="7AA11C67">
            <w:pPr>
              <w:pStyle w:val="12"/>
              <w:rPr>
                <w:rFonts w:hint="eastAsia" w:hAnsi="宋体" w:eastAsia="宋体"/>
                <w:bCs/>
                <w:color w:val="auto"/>
                <w:szCs w:val="24"/>
                <w:highlight w:val="none"/>
                <w:lang w:val="en-US" w:eastAsia="zh-CN"/>
              </w:rPr>
            </w:pPr>
            <w:r>
              <w:rPr>
                <w:rFonts w:hint="eastAsia" w:hAnsi="宋体"/>
                <w:bCs/>
                <w:color w:val="auto"/>
                <w:szCs w:val="24"/>
                <w:highlight w:val="none"/>
                <w:lang w:val="zh-CN"/>
              </w:rPr>
              <w:t>集中考察或答疑：</w:t>
            </w:r>
            <w:r>
              <w:rPr>
                <w:rFonts w:hint="eastAsia" w:hAnsi="宋体"/>
                <w:bCs/>
                <w:color w:val="auto"/>
                <w:szCs w:val="24"/>
                <w:highlight w:val="none"/>
                <w:lang w:val="en-US" w:eastAsia="zh-CN"/>
              </w:rPr>
              <w:t>无</w:t>
            </w:r>
          </w:p>
        </w:tc>
      </w:tr>
      <w:tr w14:paraId="2E8D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33" w:type="dxa"/>
            <w:noWrap w:val="0"/>
            <w:vAlign w:val="center"/>
          </w:tcPr>
          <w:p w14:paraId="40B31EBA">
            <w:pPr>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907" w:type="dxa"/>
            <w:gridSpan w:val="4"/>
            <w:noWrap w:val="0"/>
            <w:vAlign w:val="top"/>
          </w:tcPr>
          <w:p w14:paraId="33713206">
            <w:pPr>
              <w:pStyle w:val="12"/>
              <w:rPr>
                <w:rFonts w:hint="eastAsia"/>
                <w:color w:val="auto"/>
                <w:highlight w:val="none"/>
              </w:rPr>
            </w:pPr>
            <w:r>
              <w:rPr>
                <w:rFonts w:hint="eastAsia"/>
                <w:color w:val="auto"/>
                <w:highlight w:val="none"/>
                <w:lang w:val="zh-CN"/>
              </w:rPr>
              <w:t>投标保证金：</w:t>
            </w:r>
            <w:r>
              <w:rPr>
                <w:rFonts w:hint="eastAsia" w:hAnsi="宋体" w:cs="宋体"/>
                <w:color w:val="auto"/>
                <w:szCs w:val="24"/>
                <w:highlight w:val="none"/>
              </w:rPr>
              <w:t>采购人根据项目的实际情况，要求投标人</w:t>
            </w:r>
            <w:r>
              <w:rPr>
                <w:rFonts w:hint="eastAsia" w:hAnsi="宋体" w:cs="宋体"/>
                <w:color w:val="auto"/>
                <w:szCs w:val="24"/>
                <w:highlight w:val="none"/>
              </w:rPr>
              <w:t>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7</w:t>
            </w:r>
            <w:r>
              <w:rPr>
                <w:rFonts w:hint="eastAsia" w:hAnsi="宋体" w:cs="宋体"/>
                <w:color w:val="auto"/>
                <w:szCs w:val="24"/>
                <w:highlight w:val="none"/>
              </w:rPr>
              <w:t>月</w:t>
            </w:r>
            <w:r>
              <w:rPr>
                <w:rFonts w:hint="eastAsia" w:hAnsi="宋体" w:cs="宋体"/>
                <w:color w:val="auto"/>
                <w:szCs w:val="24"/>
                <w:highlight w:val="none"/>
                <w:lang w:val="en-US" w:eastAsia="zh-CN"/>
              </w:rPr>
              <w:t>29</w:t>
            </w:r>
            <w:r>
              <w:rPr>
                <w:rFonts w:hint="eastAsia" w:hAnsi="宋体" w:cs="宋体"/>
                <w:color w:val="auto"/>
                <w:szCs w:val="24"/>
                <w:highlight w:val="none"/>
              </w:rPr>
              <w:t>日至202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8</w:t>
            </w:r>
            <w:r>
              <w:rPr>
                <w:rFonts w:hint="eastAsia" w:hAnsi="宋体" w:cs="宋体"/>
                <w:color w:val="auto"/>
                <w:szCs w:val="24"/>
                <w:highlight w:val="none"/>
              </w:rPr>
              <w:t>月</w:t>
            </w:r>
            <w:r>
              <w:rPr>
                <w:rFonts w:hint="eastAsia" w:hAnsi="宋体" w:cs="宋体"/>
                <w:color w:val="auto"/>
                <w:szCs w:val="24"/>
                <w:highlight w:val="none"/>
                <w:lang w:val="en-US" w:eastAsia="zh-CN"/>
              </w:rPr>
              <w:t>5</w:t>
            </w:r>
            <w:r>
              <w:rPr>
                <w:rFonts w:hint="eastAsia" w:hAnsi="宋体" w:cs="宋体"/>
                <w:color w:val="auto"/>
                <w:szCs w:val="24"/>
                <w:highlight w:val="none"/>
              </w:rPr>
              <w:t>日</w:t>
            </w:r>
            <w:r>
              <w:rPr>
                <w:rFonts w:hint="eastAsia" w:hAnsi="宋体" w:cs="宋体"/>
                <w:color w:val="auto"/>
                <w:szCs w:val="24"/>
                <w:highlight w:val="none"/>
                <w:lang w:val="en-US" w:eastAsia="zh-CN"/>
              </w:rPr>
              <w:t>上</w:t>
            </w:r>
            <w:r>
              <w:rPr>
                <w:rFonts w:hint="eastAsia" w:hAnsi="宋体" w:cs="宋体"/>
                <w:color w:val="auto"/>
                <w:szCs w:val="24"/>
                <w:highlight w:val="none"/>
              </w:rPr>
              <w:t>午</w:t>
            </w:r>
            <w:r>
              <w:rPr>
                <w:rFonts w:hint="eastAsia" w:hAnsi="宋体" w:cs="宋体"/>
                <w:color w:val="auto"/>
                <w:szCs w:val="24"/>
                <w:highlight w:val="none"/>
                <w:lang w:val="en-US" w:eastAsia="zh-CN"/>
              </w:rPr>
              <w:t>9:50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玖仟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7"/>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7B7A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14:paraId="5B62A937">
                  <w:pPr>
                    <w:jc w:val="center"/>
                    <w:rPr>
                      <w:rFonts w:hAnsi="宋体"/>
                      <w:bCs/>
                      <w:color w:val="auto"/>
                      <w:szCs w:val="21"/>
                      <w:highlight w:val="none"/>
                      <w:lang w:val="zh-CN"/>
                    </w:rPr>
                  </w:pPr>
                  <w:r>
                    <w:rPr>
                      <w:rFonts w:hint="eastAsia"/>
                      <w:color w:val="auto"/>
                      <w:szCs w:val="21"/>
                      <w:highlight w:val="none"/>
                    </w:rPr>
                    <w:t>交纳投标保证金账户名称</w:t>
                  </w:r>
                </w:p>
              </w:tc>
              <w:tc>
                <w:tcPr>
                  <w:tcW w:w="3349" w:type="dxa"/>
                  <w:noWrap w:val="0"/>
                  <w:vAlign w:val="center"/>
                </w:tcPr>
                <w:p w14:paraId="199DB168">
                  <w:pPr>
                    <w:jc w:val="center"/>
                    <w:rPr>
                      <w:rFonts w:hint="eastAsia" w:ascii="宋体" w:hAnsi="宋体" w:eastAsia="宋体"/>
                      <w:bCs/>
                      <w:color w:val="auto"/>
                      <w:sz w:val="24"/>
                      <w:szCs w:val="21"/>
                      <w:highlight w:val="none"/>
                      <w:lang w:eastAsia="zh-CN"/>
                    </w:rPr>
                  </w:pPr>
                  <w:r>
                    <w:rPr>
                      <w:rFonts w:hint="eastAsia"/>
                      <w:color w:val="auto"/>
                      <w:sz w:val="22"/>
                      <w:szCs w:val="18"/>
                      <w:highlight w:val="none"/>
                    </w:rPr>
                    <w:t>宜兴市公用环保集团有限公司</w:t>
                  </w:r>
                </w:p>
              </w:tc>
              <w:tc>
                <w:tcPr>
                  <w:tcW w:w="1084" w:type="dxa"/>
                  <w:vMerge w:val="restart"/>
                  <w:noWrap w:val="0"/>
                  <w:vAlign w:val="center"/>
                </w:tcPr>
                <w:p w14:paraId="0A21053F">
                  <w:pPr>
                    <w:jc w:val="center"/>
                    <w:rPr>
                      <w:rFonts w:hAnsi="宋体"/>
                      <w:bCs/>
                      <w:color w:val="auto"/>
                      <w:szCs w:val="21"/>
                      <w:highlight w:val="none"/>
                      <w:lang w:val="zh-CN"/>
                    </w:rPr>
                  </w:pPr>
                  <w:r>
                    <w:rPr>
                      <w:rFonts w:hint="eastAsia" w:hAnsi="宋体"/>
                      <w:bCs/>
                      <w:color w:val="auto"/>
                      <w:szCs w:val="21"/>
                      <w:highlight w:val="none"/>
                      <w:lang w:val="zh-CN"/>
                    </w:rPr>
                    <w:t>交纳</w:t>
                  </w:r>
                </w:p>
                <w:p w14:paraId="65DD1533">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663" w:type="dxa"/>
                  <w:vMerge w:val="restart"/>
                  <w:noWrap w:val="0"/>
                  <w:vAlign w:val="center"/>
                </w:tcPr>
                <w:p w14:paraId="34DF2C04">
                  <w:pPr>
                    <w:jc w:val="center"/>
                    <w:rPr>
                      <w:rFonts w:hAnsi="宋体"/>
                      <w:bCs/>
                      <w:color w:val="auto"/>
                      <w:szCs w:val="21"/>
                      <w:highlight w:val="none"/>
                      <w:lang w:val="zh-CN"/>
                    </w:rPr>
                  </w:pPr>
                  <w:r>
                    <w:rPr>
                      <w:color w:val="auto"/>
                      <w:szCs w:val="21"/>
                      <w:highlight w:val="none"/>
                      <w:shd w:val="clear" w:color="auto" w:fill="FFFFFF"/>
                    </w:rPr>
                    <w:t>投标保证金的交纳形式限于转账（不接受其他形式的投标保证金）</w:t>
                  </w:r>
                </w:p>
              </w:tc>
            </w:tr>
            <w:tr w14:paraId="04A0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14:paraId="77F4FAE6">
                  <w:pPr>
                    <w:jc w:val="center"/>
                    <w:rPr>
                      <w:rFonts w:hAnsi="宋体"/>
                      <w:bCs/>
                      <w:color w:val="auto"/>
                      <w:szCs w:val="21"/>
                      <w:highlight w:val="none"/>
                      <w:lang w:val="zh-CN"/>
                    </w:rPr>
                  </w:pPr>
                  <w:r>
                    <w:rPr>
                      <w:rFonts w:hint="eastAsia" w:hAnsi="宋体"/>
                      <w:bCs/>
                      <w:color w:val="auto"/>
                      <w:szCs w:val="21"/>
                      <w:highlight w:val="none"/>
                      <w:lang w:val="zh-CN"/>
                    </w:rPr>
                    <w:t>开户银行</w:t>
                  </w:r>
                </w:p>
              </w:tc>
              <w:tc>
                <w:tcPr>
                  <w:tcW w:w="3349" w:type="dxa"/>
                  <w:noWrap w:val="0"/>
                  <w:vAlign w:val="center"/>
                </w:tcPr>
                <w:p w14:paraId="480D00D0">
                  <w:pPr>
                    <w:jc w:val="center"/>
                    <w:rPr>
                      <w:rFonts w:ascii="宋体" w:hAnsi="宋体"/>
                      <w:bCs/>
                      <w:color w:val="auto"/>
                      <w:sz w:val="24"/>
                      <w:szCs w:val="21"/>
                      <w:highlight w:val="none"/>
                      <w:lang w:val="zh-CN"/>
                    </w:rPr>
                  </w:pPr>
                  <w:r>
                    <w:rPr>
                      <w:color w:val="auto"/>
                      <w:szCs w:val="21"/>
                      <w:highlight w:val="none"/>
                      <w:shd w:val="clear" w:color="auto" w:fill="FFFFFF"/>
                    </w:rPr>
                    <w:t>光大银行宜兴支行</w:t>
                  </w:r>
                </w:p>
              </w:tc>
              <w:tc>
                <w:tcPr>
                  <w:tcW w:w="1084" w:type="dxa"/>
                  <w:vMerge w:val="continue"/>
                  <w:noWrap w:val="0"/>
                  <w:vAlign w:val="center"/>
                </w:tcPr>
                <w:p w14:paraId="715AA3E2">
                  <w:pPr>
                    <w:jc w:val="center"/>
                    <w:rPr>
                      <w:rFonts w:hAnsi="宋体"/>
                      <w:bCs/>
                      <w:color w:val="auto"/>
                      <w:szCs w:val="21"/>
                      <w:highlight w:val="none"/>
                      <w:lang w:val="zh-CN"/>
                    </w:rPr>
                  </w:pPr>
                </w:p>
              </w:tc>
              <w:tc>
                <w:tcPr>
                  <w:tcW w:w="2663" w:type="dxa"/>
                  <w:vMerge w:val="continue"/>
                  <w:noWrap w:val="0"/>
                  <w:vAlign w:val="center"/>
                </w:tcPr>
                <w:p w14:paraId="29B4B23C">
                  <w:pPr>
                    <w:jc w:val="center"/>
                    <w:rPr>
                      <w:rFonts w:hAnsi="宋体"/>
                      <w:bCs/>
                      <w:color w:val="auto"/>
                      <w:szCs w:val="21"/>
                      <w:highlight w:val="none"/>
                      <w:lang w:val="zh-CN"/>
                    </w:rPr>
                  </w:pPr>
                </w:p>
              </w:tc>
            </w:tr>
            <w:tr w14:paraId="7C76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704" w:type="dxa"/>
                  <w:noWrap w:val="0"/>
                  <w:vAlign w:val="center"/>
                </w:tcPr>
                <w:p w14:paraId="0F684572">
                  <w:pPr>
                    <w:jc w:val="center"/>
                    <w:rPr>
                      <w:rFonts w:hAnsi="宋体"/>
                      <w:bCs/>
                      <w:color w:val="auto"/>
                      <w:szCs w:val="21"/>
                      <w:highlight w:val="none"/>
                      <w:lang w:val="zh-CN"/>
                    </w:rPr>
                  </w:pPr>
                  <w:r>
                    <w:rPr>
                      <w:rFonts w:hint="eastAsia" w:hAnsi="宋体"/>
                      <w:bCs/>
                      <w:color w:val="auto"/>
                      <w:szCs w:val="21"/>
                      <w:highlight w:val="none"/>
                      <w:lang w:val="zh-CN"/>
                    </w:rPr>
                    <w:t>账号</w:t>
                  </w:r>
                </w:p>
              </w:tc>
              <w:tc>
                <w:tcPr>
                  <w:tcW w:w="3349" w:type="dxa"/>
                  <w:noWrap w:val="0"/>
                  <w:vAlign w:val="center"/>
                </w:tcPr>
                <w:p w14:paraId="53DCEEAA">
                  <w:pPr>
                    <w:jc w:val="center"/>
                    <w:rPr>
                      <w:rFonts w:hint="eastAsia" w:ascii="宋体" w:hAnsi="宋体" w:eastAsia="宋体"/>
                      <w:bCs/>
                      <w:color w:val="auto"/>
                      <w:sz w:val="24"/>
                      <w:szCs w:val="21"/>
                      <w:highlight w:val="none"/>
                      <w:lang w:val="zh-CN" w:eastAsia="zh-CN"/>
                    </w:rPr>
                  </w:pPr>
                  <w:r>
                    <w:rPr>
                      <w:rFonts w:hint="eastAsia" w:ascii="宋体" w:hAnsi="宋体"/>
                      <w:bCs/>
                      <w:color w:val="auto"/>
                      <w:sz w:val="24"/>
                      <w:szCs w:val="21"/>
                      <w:highlight w:val="none"/>
                      <w:lang w:val="en-US" w:eastAsia="zh-CN"/>
                    </w:rPr>
                    <w:t xml:space="preserve">51610188000302943  </w:t>
                  </w:r>
                </w:p>
              </w:tc>
              <w:tc>
                <w:tcPr>
                  <w:tcW w:w="1084" w:type="dxa"/>
                  <w:vMerge w:val="continue"/>
                  <w:noWrap w:val="0"/>
                  <w:vAlign w:val="center"/>
                </w:tcPr>
                <w:p w14:paraId="50BF8037">
                  <w:pPr>
                    <w:jc w:val="center"/>
                    <w:rPr>
                      <w:rFonts w:hAnsi="宋体"/>
                      <w:bCs/>
                      <w:color w:val="auto"/>
                      <w:szCs w:val="21"/>
                      <w:highlight w:val="none"/>
                      <w:lang w:val="zh-CN"/>
                    </w:rPr>
                  </w:pPr>
                </w:p>
              </w:tc>
              <w:tc>
                <w:tcPr>
                  <w:tcW w:w="2663" w:type="dxa"/>
                  <w:vMerge w:val="continue"/>
                  <w:noWrap w:val="0"/>
                  <w:vAlign w:val="center"/>
                </w:tcPr>
                <w:p w14:paraId="58C830B6">
                  <w:pPr>
                    <w:jc w:val="center"/>
                    <w:rPr>
                      <w:rFonts w:hAnsi="宋体"/>
                      <w:bCs/>
                      <w:color w:val="auto"/>
                      <w:szCs w:val="21"/>
                      <w:highlight w:val="none"/>
                      <w:lang w:val="zh-CN"/>
                    </w:rPr>
                  </w:pPr>
                </w:p>
              </w:tc>
            </w:tr>
          </w:tbl>
          <w:p w14:paraId="1F923CE2">
            <w:pPr>
              <w:spacing w:line="240" w:lineRule="atLeast"/>
              <w:rPr>
                <w:rFonts w:hint="eastAsia" w:ascii="宋体" w:hAnsi="宋体"/>
                <w:b/>
                <w:bCs/>
                <w:color w:val="auto"/>
                <w:sz w:val="24"/>
                <w:szCs w:val="21"/>
                <w:highlight w:val="none"/>
              </w:rPr>
            </w:pPr>
            <w:r>
              <w:rPr>
                <w:rFonts w:hint="eastAsia" w:ascii="宋体" w:hAnsi="宋体"/>
                <w:b/>
                <w:bCs/>
                <w:color w:val="auto"/>
                <w:sz w:val="24"/>
                <w:szCs w:val="21"/>
                <w:highlight w:val="none"/>
                <w:lang w:val="zh-CN"/>
              </w:rPr>
              <w:t>注：</w:t>
            </w:r>
            <w:r>
              <w:rPr>
                <w:rFonts w:hint="eastAsia" w:ascii="宋体" w:hAnsi="宋体"/>
                <w:b/>
                <w:bCs/>
                <w:color w:val="auto"/>
                <w:sz w:val="24"/>
                <w:szCs w:val="21"/>
                <w:highlight w:val="none"/>
              </w:rPr>
              <w:t>投标人必须在开标前将保证金汇入以上账户，否则作废标处理,</w:t>
            </w:r>
            <w:r>
              <w:rPr>
                <w:rFonts w:hint="eastAsia" w:hAnsi="宋体" w:cs="宋体"/>
                <w:b/>
                <w:color w:val="auto"/>
                <w:szCs w:val="24"/>
                <w:highlight w:val="none"/>
              </w:rPr>
              <w:t xml:space="preserve"> </w:t>
            </w:r>
            <w:r>
              <w:rPr>
                <w:rFonts w:hint="eastAsia" w:ascii="宋体" w:hAnsi="宋体"/>
                <w:b/>
                <w:bCs/>
                <w:color w:val="auto"/>
                <w:sz w:val="24"/>
                <w:szCs w:val="21"/>
                <w:highlight w:val="none"/>
              </w:rPr>
              <w:t>缴纳投标保证金账户为涉密账户，账号随机，请投标单位仔细核对账号后缴纳投标保证金，合同签订后，无息退回。</w:t>
            </w:r>
          </w:p>
        </w:tc>
      </w:tr>
      <w:tr w14:paraId="238B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3" w:type="dxa"/>
            <w:noWrap w:val="0"/>
            <w:vAlign w:val="center"/>
          </w:tcPr>
          <w:p w14:paraId="14F24BA3">
            <w:pPr>
              <w:jc w:val="center"/>
              <w:rPr>
                <w:rFonts w:hint="eastAsia" w:ascii="宋体" w:hAnsi="宋体"/>
                <w:bCs/>
                <w:color w:val="auto"/>
                <w:sz w:val="24"/>
                <w:szCs w:val="24"/>
                <w:highlight w:val="none"/>
              </w:rPr>
            </w:pPr>
            <w:r>
              <w:rPr>
                <w:rFonts w:hint="eastAsia" w:ascii="宋体" w:hAnsi="宋体"/>
                <w:bCs/>
                <w:color w:val="auto"/>
                <w:sz w:val="24"/>
                <w:szCs w:val="24"/>
                <w:highlight w:val="none"/>
              </w:rPr>
              <w:t>5</w:t>
            </w:r>
          </w:p>
        </w:tc>
        <w:tc>
          <w:tcPr>
            <w:tcW w:w="8907" w:type="dxa"/>
            <w:gridSpan w:val="4"/>
            <w:noWrap w:val="0"/>
            <w:vAlign w:val="top"/>
          </w:tcPr>
          <w:p w14:paraId="760CA556">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531EF18">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7120A6C9">
            <w:pPr>
              <w:rPr>
                <w:rFonts w:hint="eastAsia"/>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28EE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33" w:type="dxa"/>
            <w:noWrap w:val="0"/>
            <w:vAlign w:val="center"/>
          </w:tcPr>
          <w:p w14:paraId="1AD12EAE">
            <w:pPr>
              <w:jc w:val="center"/>
              <w:rPr>
                <w:rFonts w:hint="eastAsia" w:ascii="宋体" w:hAnsi="宋体"/>
                <w:bCs/>
                <w:color w:val="auto"/>
                <w:sz w:val="24"/>
                <w:szCs w:val="24"/>
                <w:highlight w:val="none"/>
              </w:rPr>
            </w:pPr>
            <w:r>
              <w:rPr>
                <w:rFonts w:hint="eastAsia" w:ascii="宋体" w:hAnsi="宋体"/>
                <w:bCs/>
                <w:color w:val="auto"/>
                <w:sz w:val="24"/>
                <w:szCs w:val="24"/>
                <w:highlight w:val="none"/>
              </w:rPr>
              <w:t>6</w:t>
            </w:r>
          </w:p>
        </w:tc>
        <w:tc>
          <w:tcPr>
            <w:tcW w:w="8907" w:type="dxa"/>
            <w:gridSpan w:val="4"/>
            <w:noWrap w:val="0"/>
            <w:vAlign w:val="top"/>
          </w:tcPr>
          <w:p w14:paraId="0DDB0FE6">
            <w:pPr>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上午10：00</w:t>
            </w:r>
          </w:p>
          <w:p w14:paraId="4919230E">
            <w:pPr>
              <w:rPr>
                <w:rFonts w:hint="eastAsia" w:ascii="宋体" w:hAnsi="宋体"/>
                <w:bCs/>
                <w:color w:val="auto"/>
                <w:sz w:val="24"/>
                <w:szCs w:val="24"/>
                <w:highlight w:val="none"/>
                <w:lang w:val="zh-CN"/>
              </w:rPr>
            </w:pPr>
            <w:r>
              <w:rPr>
                <w:rFonts w:hint="eastAsia" w:ascii="宋体" w:hAnsi="宋体"/>
                <w:bCs/>
                <w:color w:val="auto"/>
                <w:sz w:val="24"/>
                <w:szCs w:val="24"/>
                <w:highlight w:val="none"/>
              </w:rPr>
              <w:t>定标时间：评标结束后</w:t>
            </w:r>
            <w:r>
              <w:rPr>
                <w:rFonts w:hint="eastAsia" w:ascii="宋体" w:hAnsi="宋体"/>
                <w:bCs/>
                <w:color w:val="auto"/>
                <w:sz w:val="24"/>
                <w:szCs w:val="24"/>
                <w:highlight w:val="none"/>
                <w:lang w:val="zh-CN"/>
              </w:rPr>
              <w:t>（以北京时间为准）</w:t>
            </w:r>
          </w:p>
          <w:p w14:paraId="1919E9A4">
            <w:pPr>
              <w:jc w:val="lef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w:t>
            </w:r>
            <w:r>
              <w:rPr>
                <w:rFonts w:hint="eastAsia"/>
                <w:color w:val="auto"/>
                <w:sz w:val="24"/>
                <w:highlight w:val="none"/>
              </w:rPr>
              <w:t>宜兴市公用环保集团有限公司2楼开标室（211）</w:t>
            </w:r>
          </w:p>
        </w:tc>
      </w:tr>
      <w:tr w14:paraId="6BEA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33" w:type="dxa"/>
            <w:vMerge w:val="restart"/>
            <w:noWrap w:val="0"/>
            <w:vAlign w:val="center"/>
          </w:tcPr>
          <w:p w14:paraId="0AB0A549">
            <w:pPr>
              <w:jc w:val="center"/>
              <w:rPr>
                <w:rFonts w:hint="eastAsia" w:ascii="宋体" w:hAnsi="宋体"/>
                <w:bCs/>
                <w:color w:val="auto"/>
                <w:sz w:val="24"/>
                <w:szCs w:val="24"/>
                <w:highlight w:val="none"/>
              </w:rPr>
            </w:pPr>
            <w:bookmarkStart w:id="6" w:name="OLE_LINK84" w:colFirst="1" w:colLast="2"/>
            <w:r>
              <w:rPr>
                <w:rFonts w:hint="eastAsia" w:ascii="宋体" w:hAnsi="宋体"/>
                <w:bCs/>
                <w:color w:val="auto"/>
                <w:sz w:val="24"/>
                <w:szCs w:val="24"/>
                <w:highlight w:val="none"/>
              </w:rPr>
              <w:t>8</w:t>
            </w:r>
          </w:p>
        </w:tc>
        <w:tc>
          <w:tcPr>
            <w:tcW w:w="645" w:type="dxa"/>
            <w:gridSpan w:val="2"/>
            <w:vMerge w:val="restart"/>
            <w:noWrap w:val="0"/>
            <w:vAlign w:val="center"/>
          </w:tcPr>
          <w:p w14:paraId="32581B9C">
            <w:pPr>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628A6A6B">
            <w:pPr>
              <w:jc w:val="center"/>
              <w:rPr>
                <w:rFonts w:hint="eastAsia" w:ascii="宋体" w:hAnsi="宋体"/>
                <w:bCs/>
                <w:color w:val="auto"/>
                <w:sz w:val="24"/>
                <w:szCs w:val="24"/>
                <w:highlight w:val="none"/>
              </w:rPr>
            </w:pPr>
          </w:p>
          <w:p w14:paraId="356BB9E3">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6477" w:type="dxa"/>
            <w:noWrap w:val="0"/>
            <w:vAlign w:val="center"/>
          </w:tcPr>
          <w:p w14:paraId="19868316">
            <w:pPr>
              <w:snapToGrid w:val="0"/>
              <w:spacing w:line="360" w:lineRule="auto"/>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宜兴市排水有限公司</w:t>
            </w:r>
          </w:p>
          <w:p w14:paraId="01453AED">
            <w:pPr>
              <w:spacing w:line="360" w:lineRule="auto"/>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rPr>
              <w:t>刘先生</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梁先生</w:t>
            </w:r>
          </w:p>
          <w:p w14:paraId="257F2D9F">
            <w:pPr>
              <w:spacing w:line="360" w:lineRule="auto"/>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rPr>
              <w:t>0510-80718867</w:t>
            </w:r>
            <w:r>
              <w:rPr>
                <w:rFonts w:hint="eastAsia" w:ascii="宋体" w:hAnsi="宋体"/>
                <w:color w:val="auto"/>
                <w:sz w:val="24"/>
                <w:szCs w:val="28"/>
                <w:highlight w:val="none"/>
                <w:lang w:eastAsia="zh-CN"/>
              </w:rPr>
              <w:t>、</w:t>
            </w:r>
            <w:r>
              <w:rPr>
                <w:rFonts w:hint="eastAsia" w:ascii="宋体" w:hAnsi="宋体"/>
                <w:color w:val="auto"/>
                <w:sz w:val="24"/>
                <w:szCs w:val="28"/>
                <w:highlight w:val="none"/>
              </w:rPr>
              <w:t>0510-80718</w:t>
            </w:r>
            <w:r>
              <w:rPr>
                <w:rFonts w:hint="eastAsia" w:ascii="宋体" w:hAnsi="宋体"/>
                <w:color w:val="auto"/>
                <w:sz w:val="24"/>
                <w:szCs w:val="28"/>
                <w:highlight w:val="none"/>
                <w:lang w:val="en-US" w:eastAsia="zh-CN"/>
              </w:rPr>
              <w:t>723</w:t>
            </w:r>
          </w:p>
          <w:p w14:paraId="0FD1E66A">
            <w:pPr>
              <w:spacing w:line="360" w:lineRule="auto"/>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3EEB370A">
            <w:pPr>
              <w:spacing w:line="360" w:lineRule="auto"/>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073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00671707">
            <w:pPr>
              <w:jc w:val="center"/>
              <w:rPr>
                <w:rFonts w:hint="eastAsia" w:ascii="宋体" w:hAnsi="宋体"/>
                <w:bCs/>
                <w:color w:val="auto"/>
                <w:sz w:val="24"/>
                <w:szCs w:val="24"/>
                <w:highlight w:val="none"/>
              </w:rPr>
            </w:pPr>
          </w:p>
        </w:tc>
        <w:tc>
          <w:tcPr>
            <w:tcW w:w="645" w:type="dxa"/>
            <w:gridSpan w:val="2"/>
            <w:vMerge w:val="continue"/>
            <w:noWrap w:val="0"/>
            <w:vAlign w:val="top"/>
          </w:tcPr>
          <w:p w14:paraId="223BA8F0">
            <w:pPr>
              <w:jc w:val="left"/>
              <w:rPr>
                <w:rFonts w:hint="eastAsia" w:ascii="宋体" w:hAnsi="宋体"/>
                <w:bCs/>
                <w:color w:val="auto"/>
                <w:sz w:val="24"/>
                <w:szCs w:val="24"/>
                <w:highlight w:val="none"/>
              </w:rPr>
            </w:pPr>
          </w:p>
        </w:tc>
        <w:tc>
          <w:tcPr>
            <w:tcW w:w="1785" w:type="dxa"/>
            <w:noWrap w:val="0"/>
            <w:vAlign w:val="center"/>
          </w:tcPr>
          <w:p w14:paraId="525007C2">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w:t>
            </w:r>
            <w:r>
              <w:rPr>
                <w:rFonts w:hint="eastAsia" w:ascii="宋体" w:hAnsi="宋体"/>
                <w:bCs/>
                <w:color w:val="auto"/>
                <w:sz w:val="24"/>
                <w:szCs w:val="24"/>
                <w:highlight w:val="none"/>
                <w:lang w:val="en-US" w:eastAsia="zh-CN"/>
              </w:rPr>
              <w:t>代理</w:t>
            </w:r>
            <w:r>
              <w:rPr>
                <w:rFonts w:hint="eastAsia" w:ascii="宋体" w:hAnsi="宋体"/>
                <w:bCs/>
                <w:color w:val="auto"/>
                <w:sz w:val="24"/>
                <w:szCs w:val="24"/>
                <w:highlight w:val="none"/>
              </w:rPr>
              <w:t>机构</w:t>
            </w:r>
          </w:p>
        </w:tc>
        <w:tc>
          <w:tcPr>
            <w:tcW w:w="6477" w:type="dxa"/>
            <w:noWrap w:val="0"/>
            <w:vAlign w:val="top"/>
          </w:tcPr>
          <w:p w14:paraId="3F2162C0">
            <w:pPr>
              <w:snapToGrid w:val="0"/>
              <w:spacing w:line="360" w:lineRule="auto"/>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江苏鸿成工程项目管理有限公司</w:t>
            </w:r>
          </w:p>
          <w:p w14:paraId="710525CE">
            <w:pPr>
              <w:snapToGrid w:val="0"/>
              <w:spacing w:line="360" w:lineRule="auto"/>
              <w:rPr>
                <w:rFonts w:ascii="宋体" w:hAnsi="宋体"/>
                <w:bCs/>
                <w:color w:val="auto"/>
                <w:sz w:val="24"/>
                <w:szCs w:val="24"/>
                <w:highlight w:val="none"/>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段</w:t>
            </w:r>
            <w:r>
              <w:rPr>
                <w:rFonts w:hint="eastAsia" w:ascii="宋体" w:hAnsi="宋体"/>
                <w:bCs/>
                <w:color w:val="auto"/>
                <w:sz w:val="24"/>
                <w:szCs w:val="24"/>
                <w:highlight w:val="none"/>
              </w:rPr>
              <w:t>女士</w:t>
            </w:r>
          </w:p>
          <w:p w14:paraId="5D312BCF">
            <w:pPr>
              <w:snapToGrid w:val="0"/>
              <w:spacing w:line="360" w:lineRule="auto"/>
              <w:rPr>
                <w:rFonts w:ascii="宋体" w:hAnsi="宋体"/>
                <w:bCs/>
                <w:color w:val="auto"/>
                <w:sz w:val="24"/>
                <w:szCs w:val="24"/>
                <w:highlight w:val="none"/>
              </w:rPr>
            </w:pPr>
            <w:r>
              <w:rPr>
                <w:rFonts w:hint="eastAsia" w:ascii="宋体" w:hAnsi="宋体"/>
                <w:bCs/>
                <w:color w:val="auto"/>
                <w:sz w:val="24"/>
                <w:szCs w:val="24"/>
                <w:highlight w:val="none"/>
              </w:rPr>
              <w:t>联系电话：1</w:t>
            </w:r>
            <w:r>
              <w:rPr>
                <w:rFonts w:hint="eastAsia" w:ascii="宋体" w:hAnsi="宋体"/>
                <w:bCs/>
                <w:color w:val="auto"/>
                <w:sz w:val="24"/>
                <w:szCs w:val="24"/>
                <w:highlight w:val="none"/>
                <w:lang w:val="en-US" w:eastAsia="zh-CN"/>
              </w:rPr>
              <w:t>8800520402</w:t>
            </w:r>
          </w:p>
          <w:p w14:paraId="3AD66C84">
            <w:pPr>
              <w:snapToGrid w:val="0"/>
              <w:spacing w:line="360" w:lineRule="auto"/>
              <w:rPr>
                <w:rFonts w:ascii="宋体" w:hAnsi="宋体"/>
                <w:bCs/>
                <w:color w:val="auto"/>
                <w:sz w:val="24"/>
                <w:szCs w:val="24"/>
                <w:highlight w:val="none"/>
              </w:rPr>
            </w:pPr>
            <w:r>
              <w:rPr>
                <w:rFonts w:hint="eastAsia" w:ascii="宋体" w:hAnsi="宋体"/>
                <w:bCs/>
                <w:color w:val="auto"/>
                <w:sz w:val="24"/>
                <w:szCs w:val="24"/>
                <w:highlight w:val="none"/>
              </w:rPr>
              <w:t>联系地址：宜兴市环科园兴业路298号B座</w:t>
            </w:r>
          </w:p>
          <w:p w14:paraId="2FFA5C52">
            <w:pPr>
              <w:spacing w:line="360" w:lineRule="auto"/>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邮政编码：214206</w:t>
            </w:r>
          </w:p>
        </w:tc>
      </w:tr>
      <w:tr w14:paraId="56C8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33" w:type="dxa"/>
            <w:vMerge w:val="continue"/>
            <w:noWrap w:val="0"/>
            <w:vAlign w:val="center"/>
          </w:tcPr>
          <w:p w14:paraId="2A8697C7">
            <w:pPr>
              <w:jc w:val="center"/>
              <w:rPr>
                <w:rFonts w:hint="eastAsia" w:ascii="宋体" w:hAnsi="宋体"/>
                <w:bCs/>
                <w:color w:val="auto"/>
                <w:sz w:val="24"/>
                <w:szCs w:val="24"/>
                <w:highlight w:val="none"/>
              </w:rPr>
            </w:pPr>
          </w:p>
        </w:tc>
        <w:tc>
          <w:tcPr>
            <w:tcW w:w="645" w:type="dxa"/>
            <w:gridSpan w:val="2"/>
            <w:vMerge w:val="continue"/>
            <w:noWrap w:val="0"/>
            <w:vAlign w:val="top"/>
          </w:tcPr>
          <w:p w14:paraId="1688AF12">
            <w:pPr>
              <w:jc w:val="left"/>
              <w:rPr>
                <w:rFonts w:hint="eastAsia" w:ascii="宋体" w:hAnsi="宋体"/>
                <w:bCs/>
                <w:color w:val="auto"/>
                <w:sz w:val="24"/>
                <w:szCs w:val="24"/>
                <w:highlight w:val="none"/>
              </w:rPr>
            </w:pPr>
          </w:p>
        </w:tc>
        <w:tc>
          <w:tcPr>
            <w:tcW w:w="1785" w:type="dxa"/>
            <w:noWrap w:val="0"/>
            <w:vAlign w:val="center"/>
          </w:tcPr>
          <w:p w14:paraId="0DE7FA08">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6477" w:type="dxa"/>
            <w:noWrap w:val="0"/>
            <w:vAlign w:val="top"/>
          </w:tcPr>
          <w:p w14:paraId="57BECDAF">
            <w:pPr>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30A0944E">
            <w:pPr>
              <w:snapToGrid w:val="0"/>
              <w:spacing w:line="360" w:lineRule="auto"/>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1856B1C8">
            <w:pPr>
              <w:snapToGrid w:val="0"/>
              <w:spacing w:line="360" w:lineRule="auto"/>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0C5011C8">
            <w:pPr>
              <w:spacing w:line="360" w:lineRule="auto"/>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6"/>
    </w:tbl>
    <w:p w14:paraId="77B21108">
      <w:pPr>
        <w:spacing w:line="360" w:lineRule="auto"/>
        <w:jc w:val="center"/>
        <w:outlineLvl w:val="0"/>
        <w:rPr>
          <w:rFonts w:ascii="黑体" w:hAnsi="黑体" w:eastAsia="黑体"/>
          <w:color w:val="auto"/>
          <w:sz w:val="28"/>
          <w:highlight w:val="none"/>
        </w:rPr>
      </w:pPr>
    </w:p>
    <w:p w14:paraId="6887A45A">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bookmarkStart w:id="7" w:name="OLE_LINK38"/>
      <w:bookmarkStart w:id="8" w:name="_Toc26927"/>
      <w:r>
        <w:rPr>
          <w:rFonts w:hint="eastAsia" w:ascii="黑体" w:hAnsi="黑体" w:eastAsia="黑体"/>
          <w:color w:val="auto"/>
          <w:sz w:val="28"/>
          <w:highlight w:val="none"/>
        </w:rPr>
        <w:t>第二章 投标人须知</w:t>
      </w:r>
      <w:bookmarkEnd w:id="2"/>
      <w:bookmarkEnd w:id="7"/>
      <w:bookmarkEnd w:id="8"/>
    </w:p>
    <w:p w14:paraId="0347928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667B7A2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1、适用法律</w:t>
      </w:r>
    </w:p>
    <w:p w14:paraId="3CB39E8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1.1 符合有关法律、法规、规章和规定等。</w:t>
      </w:r>
    </w:p>
    <w:p w14:paraId="446306F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2、定义</w:t>
      </w:r>
    </w:p>
    <w:p w14:paraId="21F775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2.1 “投标人”</w:t>
      </w:r>
      <w:r>
        <w:rPr>
          <w:rFonts w:hint="eastAsia" w:ascii="宋体" w:hAnsi="宋体"/>
          <w:bCs/>
          <w:color w:val="auto"/>
          <w:sz w:val="24"/>
          <w:szCs w:val="24"/>
          <w:highlight w:val="none"/>
        </w:rPr>
        <w:t>是指参加投标竞争，并符合招标文件规定资格条件的法人、其他组织或者自然人。</w:t>
      </w:r>
    </w:p>
    <w:p w14:paraId="775264B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 </w:t>
      </w:r>
      <w:r>
        <w:rPr>
          <w:rFonts w:hint="eastAsia" w:ascii="宋体" w:hAnsi="宋体"/>
          <w:bCs/>
          <w:color w:val="auto"/>
          <w:sz w:val="24"/>
          <w:szCs w:val="24"/>
          <w:highlight w:val="none"/>
          <w:lang w:val="zh-CN"/>
        </w:rPr>
        <w:t>招标文件中的“法定代表人”是指投标人的营业执照中的“法定代表人”、“执行事务合伙人”、“经营者”，</w:t>
      </w:r>
      <w:bookmarkStart w:id="9" w:name="OLE_LINK254"/>
      <w:r>
        <w:rPr>
          <w:rFonts w:hint="eastAsia" w:ascii="宋体" w:hAnsi="宋体"/>
          <w:bCs/>
          <w:color w:val="auto"/>
          <w:sz w:val="24"/>
          <w:szCs w:val="24"/>
          <w:highlight w:val="none"/>
          <w:lang w:val="zh-CN"/>
        </w:rPr>
        <w:t>若自然人投标即指自然人本人。</w:t>
      </w:r>
      <w:bookmarkEnd w:id="9"/>
    </w:p>
    <w:p w14:paraId="1E5C53F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7A760B6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“投标人名称（盖章）”及“投标人公章”</w:t>
      </w:r>
      <w:r>
        <w:rPr>
          <w:rFonts w:hint="eastAsia" w:ascii="宋体" w:hAnsi="宋体"/>
          <w:bCs/>
          <w:color w:val="auto"/>
          <w:sz w:val="24"/>
          <w:szCs w:val="24"/>
          <w:highlight w:val="none"/>
        </w:rPr>
        <w:t>是指投标人的公章，</w:t>
      </w:r>
      <w:r>
        <w:rPr>
          <w:rFonts w:hint="eastAsia" w:ascii="宋体" w:hAnsi="宋体"/>
          <w:bCs/>
          <w:color w:val="auto"/>
          <w:sz w:val="24"/>
          <w:szCs w:val="24"/>
          <w:highlight w:val="none"/>
          <w:lang w:val="zh-CN"/>
        </w:rPr>
        <w:t>自然人投标即指自然人私章</w:t>
      </w:r>
      <w:r>
        <w:rPr>
          <w:rFonts w:hint="eastAsia" w:ascii="宋体" w:hAnsi="宋体"/>
          <w:bCs/>
          <w:color w:val="auto"/>
          <w:sz w:val="24"/>
          <w:szCs w:val="24"/>
          <w:highlight w:val="none"/>
        </w:rPr>
        <w:t>。</w:t>
      </w:r>
    </w:p>
    <w:p w14:paraId="3EBE044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r>
        <w:rPr>
          <w:rFonts w:hint="eastAsia" w:ascii="宋体" w:hAnsi="宋体"/>
          <w:bCs/>
          <w:color w:val="auto"/>
          <w:sz w:val="24"/>
          <w:szCs w:val="24"/>
          <w:highlight w:val="none"/>
          <w:lang w:val="zh-CN"/>
        </w:rPr>
        <w:t xml:space="preserve"> “服务”指本招标文件中所述服务及相关产品。</w:t>
      </w:r>
    </w:p>
    <w:p w14:paraId="4ED5A19F">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3、政策功能</w:t>
      </w:r>
    </w:p>
    <w:p w14:paraId="7BAF95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无</w:t>
      </w:r>
    </w:p>
    <w:p w14:paraId="06D90C89">
      <w:pPr>
        <w:numPr>
          <w:ilvl w:val="0"/>
          <w:numId w:val="1"/>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投标费用</w:t>
      </w:r>
    </w:p>
    <w:p w14:paraId="2C0D30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 投标人应自行承担所有与准备和参加投标有关的一切费用。</w:t>
      </w:r>
    </w:p>
    <w:p w14:paraId="78CB5122">
      <w:pPr>
        <w:spacing w:line="360" w:lineRule="auto"/>
        <w:ind w:firstLine="480" w:firstLineChars="200"/>
        <w:rPr>
          <w:rFonts w:hint="eastAsia"/>
          <w:color w:val="auto"/>
          <w:highlight w:val="none"/>
        </w:rPr>
      </w:pPr>
      <w:r>
        <w:rPr>
          <w:rFonts w:hint="eastAsia" w:ascii="宋体" w:hAnsi="宋体"/>
          <w:bCs/>
          <w:color w:val="auto"/>
          <w:sz w:val="24"/>
          <w:szCs w:val="24"/>
          <w:highlight w:val="none"/>
        </w:rPr>
        <w:t>4.2</w:t>
      </w:r>
      <w:r>
        <w:rPr>
          <w:rFonts w:hint="eastAsia" w:ascii="宋体" w:hAnsi="宋体"/>
          <w:b/>
          <w:color w:val="auto"/>
          <w:sz w:val="24"/>
          <w:szCs w:val="24"/>
          <w:highlight w:val="none"/>
        </w:rPr>
        <w:t>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投标单位</w:t>
      </w:r>
      <w:r>
        <w:rPr>
          <w:rFonts w:ascii="宋体" w:hAnsi="宋体"/>
          <w:b/>
          <w:color w:val="auto"/>
          <w:sz w:val="24"/>
          <w:szCs w:val="24"/>
          <w:highlight w:val="none"/>
        </w:rPr>
        <w:t>把此费用考虑在内）。</w:t>
      </w:r>
    </w:p>
    <w:p w14:paraId="0E63BB2D">
      <w:pPr>
        <w:spacing w:line="360" w:lineRule="auto"/>
        <w:ind w:firstLine="480" w:firstLineChars="200"/>
        <w:rPr>
          <w:rFonts w:ascii="宋体" w:hAnsi="宋体"/>
          <w:b/>
          <w:color w:val="auto"/>
          <w:sz w:val="24"/>
          <w:szCs w:val="24"/>
          <w:highlight w:val="none"/>
        </w:rPr>
      </w:pPr>
      <w:r>
        <w:rPr>
          <w:rFonts w:hint="eastAsia" w:ascii="宋体" w:hAnsi="宋体"/>
          <w:bCs/>
          <w:color w:val="auto"/>
          <w:sz w:val="24"/>
          <w:szCs w:val="24"/>
          <w:highlight w:val="none"/>
        </w:rPr>
        <w:t>4.3本次招标，投标供应商需缴纳</w:t>
      </w:r>
      <w:r>
        <w:rPr>
          <w:rFonts w:hint="eastAsia" w:ascii="宋体" w:hAnsi="宋体"/>
          <w:bCs/>
          <w:color w:val="auto"/>
          <w:sz w:val="24"/>
          <w:szCs w:val="24"/>
          <w:highlight w:val="none"/>
          <w:u w:val="single"/>
        </w:rPr>
        <w:t>300元</w:t>
      </w:r>
      <w:r>
        <w:rPr>
          <w:rFonts w:hint="eastAsia" w:ascii="宋体" w:hAnsi="宋体"/>
          <w:bCs/>
          <w:color w:val="auto"/>
          <w:sz w:val="24"/>
          <w:szCs w:val="24"/>
          <w:highlight w:val="none"/>
        </w:rPr>
        <w:t>招标文件费，开标时收取。</w:t>
      </w:r>
    </w:p>
    <w:p w14:paraId="453D6A8E">
      <w:pPr>
        <w:numPr>
          <w:ilvl w:val="0"/>
          <w:numId w:val="1"/>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保密要求</w:t>
      </w:r>
    </w:p>
    <w:p w14:paraId="101FFAE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5.1 采购各方当事人，对采购活动过程中获悉的国家秘密、商业秘密，应当依法予以保密。</w:t>
      </w:r>
    </w:p>
    <w:p w14:paraId="1FE464E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669A65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招标文件的组成</w:t>
      </w:r>
    </w:p>
    <w:p w14:paraId="690E9BB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6.1 投标人可根据采购公告要求获取采购文件及有关资料。投标人须按招标文件要求提交全部资料并对招标文件各项内容作出实质性响应，否则投标无效。</w:t>
      </w:r>
    </w:p>
    <w:p w14:paraId="2EC1D83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6.2 招标文件包括本文件目录所列全部内容及其附件，如有缺漏，请立即与</w:t>
      </w:r>
      <w:bookmarkStart w:id="10" w:name="OLE_LINK253"/>
      <w:r>
        <w:rPr>
          <w:rFonts w:hint="eastAsia" w:ascii="宋体" w:hAnsi="宋体"/>
          <w:bCs/>
          <w:color w:val="auto"/>
          <w:sz w:val="24"/>
          <w:szCs w:val="24"/>
          <w:highlight w:val="none"/>
        </w:rPr>
        <w:t>采购人或者</w:t>
      </w:r>
      <w:bookmarkEnd w:id="10"/>
      <w:r>
        <w:rPr>
          <w:rFonts w:hint="eastAsia" w:ascii="宋体" w:hAnsi="宋体"/>
          <w:bCs/>
          <w:color w:val="auto"/>
          <w:sz w:val="24"/>
          <w:szCs w:val="24"/>
          <w:highlight w:val="none"/>
        </w:rPr>
        <w:t>采购机构联系解决。</w:t>
      </w:r>
    </w:p>
    <w:p w14:paraId="7D12F9F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6.3 招标文件如与招标公告有不一致的地方，以招标文件为准。</w:t>
      </w:r>
    </w:p>
    <w:p w14:paraId="34985EA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7、</w:t>
      </w:r>
      <w:r>
        <w:rPr>
          <w:rFonts w:hint="eastAsia" w:ascii="宋体" w:hAnsi="宋体"/>
          <w:b/>
          <w:color w:val="auto"/>
          <w:sz w:val="24"/>
          <w:szCs w:val="24"/>
          <w:highlight w:val="none"/>
          <w:lang w:val="zh-CN"/>
        </w:rPr>
        <w:t>招标文件的解释</w:t>
      </w:r>
    </w:p>
    <w:p w14:paraId="49151FC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7.1 </w:t>
      </w:r>
      <w:bookmarkStart w:id="11" w:name="OLE_LINK109"/>
      <w:r>
        <w:rPr>
          <w:rFonts w:hint="eastAsia" w:ascii="宋体" w:hAnsi="宋体"/>
          <w:bCs/>
          <w:color w:val="auto"/>
          <w:sz w:val="24"/>
          <w:szCs w:val="24"/>
          <w:highlight w:val="none"/>
        </w:rPr>
        <w:t>本文件“第三章 项目技术要求和有关说明”由</w:t>
      </w:r>
      <w:bookmarkStart w:id="12" w:name="OLE_LINK13"/>
      <w:r>
        <w:rPr>
          <w:rFonts w:hint="eastAsia" w:ascii="宋体" w:hAnsi="宋体"/>
          <w:bCs/>
          <w:color w:val="auto"/>
          <w:sz w:val="24"/>
          <w:szCs w:val="24"/>
          <w:highlight w:val="none"/>
        </w:rPr>
        <w:t>采购人负责解释</w:t>
      </w:r>
      <w:bookmarkEnd w:id="12"/>
      <w:r>
        <w:rPr>
          <w:rFonts w:hint="eastAsia" w:ascii="宋体" w:hAnsi="宋体"/>
          <w:bCs/>
          <w:color w:val="auto"/>
          <w:sz w:val="24"/>
          <w:szCs w:val="24"/>
          <w:highlight w:val="none"/>
        </w:rPr>
        <w:t>，其他部分由采购人和采购代理机构负责解释。</w:t>
      </w:r>
      <w:bookmarkEnd w:id="11"/>
    </w:p>
    <w:p w14:paraId="387A16F6">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8、</w:t>
      </w:r>
      <w:r>
        <w:rPr>
          <w:rFonts w:hint="eastAsia" w:ascii="宋体" w:hAnsi="宋体"/>
          <w:b/>
          <w:color w:val="auto"/>
          <w:sz w:val="24"/>
          <w:szCs w:val="24"/>
          <w:highlight w:val="none"/>
          <w:lang w:val="zh-CN"/>
        </w:rPr>
        <w:t>招标文件的澄清、修改</w:t>
      </w:r>
    </w:p>
    <w:p w14:paraId="3CF126E1">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8.1 采购人或者采购机构</w:t>
      </w:r>
      <w:r>
        <w:rPr>
          <w:rFonts w:hint="eastAsia" w:ascii="宋体" w:hAnsi="宋体"/>
          <w:bCs/>
          <w:color w:val="auto"/>
          <w:sz w:val="24"/>
          <w:szCs w:val="24"/>
          <w:highlight w:val="none"/>
          <w:lang w:val="zh-CN"/>
        </w:rPr>
        <w:t>对已发出的招标文件进行必要澄清或者修改的，将在投标截止时间</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日前</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在原招标公告媒体发布更正公告。不足</w:t>
      </w:r>
      <w:r>
        <w:rPr>
          <w:rFonts w:hint="eastAsia" w:ascii="宋体" w:hAnsi="宋体"/>
          <w:bCs/>
          <w:color w:val="auto"/>
          <w:sz w:val="24"/>
          <w:szCs w:val="24"/>
          <w:highlight w:val="none"/>
        </w:rPr>
        <w:t>3日的，采购人或者采购机构有权决定是否顺延投标截止时间和开标时间，</w:t>
      </w:r>
      <w:r>
        <w:rPr>
          <w:rFonts w:hint="eastAsia" w:ascii="宋体" w:hAnsi="宋体"/>
          <w:bCs/>
          <w:color w:val="auto"/>
          <w:sz w:val="24"/>
          <w:szCs w:val="24"/>
          <w:highlight w:val="none"/>
          <w:lang w:val="zh-CN"/>
        </w:rPr>
        <w:t>该澄清或者修改的内容为招标文件的组成部分。</w:t>
      </w:r>
    </w:p>
    <w:p w14:paraId="7569E789">
      <w:pPr>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 xml:space="preserve">8.2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3E29BD7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18764F4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9、投标文件的组成：</w:t>
      </w:r>
    </w:p>
    <w:p w14:paraId="546547A8">
      <w:pPr>
        <w:numPr>
          <w:ilvl w:val="0"/>
          <w:numId w:val="2"/>
        </w:numPr>
        <w:tabs>
          <w:tab w:val="left" w:pos="255"/>
        </w:tabs>
        <w:spacing w:line="360" w:lineRule="auto"/>
        <w:rPr>
          <w:rFonts w:hint="eastAsia" w:ascii="宋体" w:hAnsi="宋体"/>
          <w:color w:val="auto"/>
          <w:sz w:val="24"/>
          <w:szCs w:val="21"/>
          <w:highlight w:val="none"/>
          <w:lang w:val="zh-CN"/>
        </w:rPr>
      </w:pPr>
      <w:bookmarkStart w:id="13" w:name="OLE_LINK51"/>
      <w:r>
        <w:rPr>
          <w:rFonts w:hint="eastAsia" w:ascii="宋体" w:hAnsi="宋体"/>
          <w:color w:val="auto"/>
          <w:sz w:val="24"/>
          <w:szCs w:val="21"/>
          <w:highlight w:val="none"/>
          <w:lang w:val="zh-CN"/>
        </w:rPr>
        <w:t>投标函</w:t>
      </w:r>
    </w:p>
    <w:p w14:paraId="2FB4BDBA">
      <w:pPr>
        <w:numPr>
          <w:ilvl w:val="0"/>
          <w:numId w:val="2"/>
        </w:numPr>
        <w:tabs>
          <w:tab w:val="left" w:pos="255"/>
        </w:tabs>
        <w:spacing w:line="360" w:lineRule="auto"/>
        <w:rPr>
          <w:rFonts w:hint="eastAsia" w:ascii="宋体" w:hAnsi="宋体"/>
          <w:color w:val="auto"/>
          <w:sz w:val="24"/>
          <w:szCs w:val="21"/>
          <w:highlight w:val="none"/>
          <w:lang w:val="zh-CN"/>
        </w:rPr>
      </w:pPr>
      <w:r>
        <w:rPr>
          <w:rFonts w:hint="eastAsia" w:ascii="宋体" w:hAnsi="宋体"/>
          <w:color w:val="auto"/>
          <w:sz w:val="24"/>
          <w:szCs w:val="21"/>
          <w:highlight w:val="none"/>
          <w:lang w:val="zh-CN"/>
        </w:rPr>
        <w:t>报价文件：</w:t>
      </w:r>
    </w:p>
    <w:p w14:paraId="6FC3E2BF">
      <w:pPr>
        <w:numPr>
          <w:ilvl w:val="0"/>
          <w:numId w:val="3"/>
        </w:num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bookmarkStart w:id="14" w:name="OLE_LINK110"/>
      <w:bookmarkStart w:id="15" w:name="OLE_LINK20"/>
    </w:p>
    <w:bookmarkEnd w:id="14"/>
    <w:p w14:paraId="497DBE18">
      <w:pPr>
        <w:numPr>
          <w:ilvl w:val="0"/>
          <w:numId w:val="2"/>
        </w:numPr>
        <w:tabs>
          <w:tab w:val="left" w:pos="255"/>
        </w:tabs>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资格证明文件</w:t>
      </w:r>
      <w:bookmarkEnd w:id="15"/>
      <w:r>
        <w:rPr>
          <w:rFonts w:hint="eastAsia" w:ascii="宋体" w:hAnsi="宋体"/>
          <w:color w:val="auto"/>
          <w:sz w:val="24"/>
          <w:szCs w:val="24"/>
          <w:highlight w:val="none"/>
        </w:rPr>
        <w:t>：</w:t>
      </w:r>
    </w:p>
    <w:p w14:paraId="7AD17C1E">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关于资格的声明函</w:t>
      </w:r>
      <w:bookmarkStart w:id="16" w:name="OLE_LINK111"/>
      <w:r>
        <w:rPr>
          <w:rFonts w:hint="eastAsia" w:ascii="宋体" w:hAnsi="宋体"/>
          <w:color w:val="auto"/>
          <w:sz w:val="24"/>
          <w:szCs w:val="24"/>
          <w:highlight w:val="none"/>
        </w:rPr>
        <w:t>（附法定代表人身份证复印件）</w:t>
      </w:r>
      <w:bookmarkEnd w:id="16"/>
      <w:r>
        <w:rPr>
          <w:rFonts w:hint="eastAsia" w:ascii="宋体" w:hAnsi="宋体"/>
          <w:color w:val="auto"/>
          <w:sz w:val="24"/>
          <w:szCs w:val="24"/>
          <w:highlight w:val="none"/>
        </w:rPr>
        <w:t>（格式见附件）；</w:t>
      </w:r>
    </w:p>
    <w:p w14:paraId="402C4F1A">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（格式见附件，法定代表人亲自参加投标的除外，但须提供身份证复印件）；</w:t>
      </w:r>
      <w:r>
        <w:rPr>
          <w:rFonts w:hint="eastAsia" w:ascii="宋体" w:hAnsi="宋体" w:cs="宋体"/>
          <w:b/>
          <w:color w:val="auto"/>
          <w:sz w:val="24"/>
          <w:szCs w:val="24"/>
          <w:highlight w:val="none"/>
        </w:rPr>
        <w:t>（开标时提供身份证原件）</w:t>
      </w:r>
    </w:p>
    <w:p w14:paraId="5DFB6CB5">
      <w:pPr>
        <w:numPr>
          <w:ilvl w:val="0"/>
          <w:numId w:val="4"/>
        </w:numPr>
        <w:tabs>
          <w:tab w:val="left" w:pos="0"/>
          <w:tab w:val="left" w:pos="255"/>
        </w:tabs>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lang w:val="zh-CN"/>
        </w:rPr>
        <w:t>具有独立承担民事责任的能力：</w:t>
      </w:r>
      <w:r>
        <w:rPr>
          <w:rFonts w:hint="eastAsia" w:ascii="宋体" w:hAnsi="宋体"/>
          <w:bCs/>
          <w:color w:val="auto"/>
          <w:sz w:val="24"/>
          <w:szCs w:val="24"/>
          <w:highlight w:val="none"/>
          <w:lang w:val="zh-CN"/>
        </w:rPr>
        <w:t>投标人为法人或其他组织的提供营业执照或法人（登记）证书复印件，投标人为自然人的提供自然人身份证复印件；</w:t>
      </w:r>
      <w:r>
        <w:rPr>
          <w:rFonts w:hint="eastAsia" w:ascii="宋体" w:hAnsi="宋体" w:cs="宋体"/>
          <w:b/>
          <w:color w:val="auto"/>
          <w:sz w:val="24"/>
          <w:szCs w:val="24"/>
          <w:highlight w:val="none"/>
        </w:rPr>
        <w:t>（开标时提供原件或公证件）</w:t>
      </w:r>
    </w:p>
    <w:p w14:paraId="52115B56">
      <w:pPr>
        <w:numPr>
          <w:ilvl w:val="0"/>
          <w:numId w:val="4"/>
        </w:numPr>
        <w:tabs>
          <w:tab w:val="left" w:pos="0"/>
          <w:tab w:val="left" w:pos="255"/>
        </w:tabs>
        <w:spacing w:line="360" w:lineRule="auto"/>
        <w:ind w:firstLine="482" w:firstLineChars="200"/>
        <w:rPr>
          <w:rFonts w:hint="eastAsia" w:ascii="宋体" w:hAnsi="宋体"/>
          <w:color w:val="auto"/>
          <w:sz w:val="24"/>
          <w:szCs w:val="24"/>
          <w:highlight w:val="none"/>
        </w:rPr>
      </w:pPr>
      <w:r>
        <w:rPr>
          <w:rFonts w:hint="eastAsia" w:ascii="宋体" w:hAnsi="宋体" w:eastAsia="宋体" w:cs="Times New Roman"/>
          <w:b/>
          <w:color w:val="auto"/>
          <w:sz w:val="24"/>
          <w:szCs w:val="24"/>
          <w:highlight w:val="none"/>
          <w:lang w:val="zh-CN"/>
        </w:rPr>
        <w:t>具有良好的商业信誉和健全的财务会计制度：</w:t>
      </w:r>
      <w:r>
        <w:rPr>
          <w:rFonts w:hint="eastAsia" w:ascii="宋体" w:hAnsi="宋体" w:eastAsia="宋体" w:cs="Times New Roman"/>
          <w:bCs/>
          <w:color w:val="auto"/>
          <w:sz w:val="24"/>
          <w:szCs w:val="24"/>
          <w:highlight w:val="none"/>
          <w:lang w:val="zh-CN"/>
        </w:rPr>
        <w:t>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30DBA2A8">
      <w:pPr>
        <w:numPr>
          <w:ilvl w:val="0"/>
          <w:numId w:val="4"/>
        </w:num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投标人依法缴纳</w:t>
      </w:r>
      <w:bookmarkStart w:id="17" w:name="OLE_LINK181"/>
      <w:r>
        <w:rPr>
          <w:rFonts w:hint="eastAsia" w:ascii="宋体" w:hAnsi="宋体"/>
          <w:color w:val="auto"/>
          <w:sz w:val="24"/>
          <w:szCs w:val="24"/>
          <w:highlight w:val="none"/>
        </w:rPr>
        <w:t>近十二个月</w:t>
      </w:r>
      <w:bookmarkEnd w:id="17"/>
      <w:r>
        <w:rPr>
          <w:rFonts w:hint="eastAsia" w:ascii="宋体" w:hAnsi="宋体"/>
          <w:color w:val="auto"/>
          <w:sz w:val="24"/>
          <w:szCs w:val="24"/>
          <w:highlight w:val="none"/>
        </w:rPr>
        <w:t>中任意一个月份税收的相关材料（提供相关主管部门证明或银行代扣证明）复印件；</w:t>
      </w:r>
    </w:p>
    <w:p w14:paraId="2BE9B66C">
      <w:pPr>
        <w:numPr>
          <w:ilvl w:val="0"/>
          <w:numId w:val="4"/>
        </w:numPr>
        <w:tabs>
          <w:tab w:val="left" w:pos="420"/>
          <w:tab w:val="left" w:pos="945"/>
          <w:tab w:val="left" w:pos="11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50783AEA">
      <w:pPr>
        <w:numPr>
          <w:ilvl w:val="0"/>
          <w:numId w:val="4"/>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投标人为本项目被授权代表在近三个月内</w:t>
      </w:r>
      <w:r>
        <w:rPr>
          <w:rFonts w:hint="eastAsia" w:ascii="宋体" w:hAnsi="宋体"/>
          <w:color w:val="auto"/>
          <w:sz w:val="24"/>
          <w:szCs w:val="24"/>
          <w:highlight w:val="none"/>
        </w:rPr>
        <w:t>（不含投标当月）</w:t>
      </w:r>
      <w:r>
        <w:rPr>
          <w:rFonts w:hint="eastAsia" w:ascii="宋体" w:hAnsi="宋体" w:cs="宋体"/>
          <w:color w:val="auto"/>
          <w:sz w:val="24"/>
          <w:szCs w:val="24"/>
          <w:highlight w:val="none"/>
        </w:rPr>
        <w:t>任意一个月缴纳的社保证明复印件（提供相关主管部门证明或银行代扣证明，法定代表人亲自参加报价的除外）；</w:t>
      </w:r>
    </w:p>
    <w:p w14:paraId="56987D71">
      <w:pPr>
        <w:numPr>
          <w:ilvl w:val="0"/>
          <w:numId w:val="4"/>
        </w:numPr>
        <w:tabs>
          <w:tab w:val="left" w:pos="0"/>
          <w:tab w:val="left" w:pos="255"/>
        </w:tabs>
        <w:spacing w:line="360" w:lineRule="auto"/>
        <w:rPr>
          <w:rFonts w:hint="eastAsia" w:ascii="宋体" w:hAnsi="宋体"/>
          <w:bCs/>
          <w:color w:val="auto"/>
          <w:sz w:val="24"/>
          <w:szCs w:val="24"/>
          <w:highlight w:val="none"/>
        </w:rPr>
      </w:pPr>
      <w:r>
        <w:rPr>
          <w:rFonts w:hint="eastAsia" w:ascii="宋体" w:hAnsi="宋体"/>
          <w:color w:val="auto"/>
          <w:sz w:val="24"/>
          <w:szCs w:val="21"/>
          <w:highlight w:val="none"/>
        </w:rPr>
        <w:t>投标保证金交纳证明（</w:t>
      </w:r>
      <w:r>
        <w:rPr>
          <w:rFonts w:hint="eastAsia" w:ascii="宋体" w:hAnsi="宋体"/>
          <w:color w:val="auto"/>
          <w:sz w:val="24"/>
          <w:szCs w:val="24"/>
          <w:highlight w:val="none"/>
        </w:rPr>
        <w:t>银行转账</w:t>
      </w:r>
      <w:r>
        <w:rPr>
          <w:rFonts w:hint="eastAsia" w:ascii="宋体" w:hAnsi="宋体"/>
          <w:color w:val="auto"/>
          <w:sz w:val="24"/>
          <w:szCs w:val="21"/>
          <w:highlight w:val="none"/>
        </w:rPr>
        <w:t>）复印件</w:t>
      </w:r>
      <w:r>
        <w:rPr>
          <w:rFonts w:hint="eastAsia" w:ascii="宋体" w:hAnsi="宋体"/>
          <w:bCs/>
          <w:color w:val="auto"/>
          <w:sz w:val="24"/>
          <w:szCs w:val="24"/>
          <w:highlight w:val="none"/>
        </w:rPr>
        <w:t>；</w:t>
      </w:r>
    </w:p>
    <w:p w14:paraId="52B951CD">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无不良信用记录：</w:t>
      </w:r>
      <w:r>
        <w:rPr>
          <w:rFonts w:hint="eastAsia" w:ascii="宋体" w:hAnsi="宋体"/>
          <w:bCs/>
          <w:color w:val="auto"/>
          <w:sz w:val="24"/>
          <w:szCs w:val="24"/>
          <w:highlight w:val="none"/>
        </w:rPr>
        <w:t>未被“</w:t>
      </w:r>
      <w:r>
        <w:rPr>
          <w:rFonts w:hint="eastAsia" w:ascii="宋体" w:hAnsi="宋体"/>
          <w:bCs/>
          <w:color w:val="auto"/>
          <w:sz w:val="24"/>
          <w:szCs w:val="24"/>
          <w:highlight w:val="none"/>
          <w:lang w:val="zh-CN"/>
        </w:rPr>
        <w:t>信用中国</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（www.creditchina.gov.cn）</w:t>
      </w:r>
      <w:r>
        <w:rPr>
          <w:rFonts w:hint="eastAsia" w:ascii="宋体" w:hAnsi="宋体"/>
          <w:bCs/>
          <w:color w:val="auto"/>
          <w:sz w:val="24"/>
          <w:szCs w:val="24"/>
          <w:highlight w:val="none"/>
          <w:lang w:val="zh-CN"/>
        </w:rPr>
        <w:t>列入失信</w:t>
      </w:r>
      <w:r>
        <w:rPr>
          <w:rFonts w:hint="eastAsia" w:ascii="宋体" w:hAnsi="宋体"/>
          <w:bCs/>
          <w:color w:val="auto"/>
          <w:sz w:val="24"/>
          <w:szCs w:val="24"/>
          <w:highlight w:val="none"/>
          <w:lang w:val="en-US" w:eastAsia="zh-CN"/>
        </w:rPr>
        <w:t>被</w:t>
      </w:r>
      <w:r>
        <w:rPr>
          <w:rFonts w:hint="eastAsia" w:ascii="宋体" w:hAnsi="宋体"/>
          <w:bCs/>
          <w:color w:val="auto"/>
          <w:sz w:val="24"/>
          <w:szCs w:val="24"/>
          <w:highlight w:val="none"/>
          <w:lang w:val="zh-CN"/>
        </w:rPr>
        <w:t>执行人、重大税收违法案件当事人名单、政府采购严重违法失信名单</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或未在</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中国政府采购网</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网站</w:t>
      </w:r>
      <w:r>
        <w:rPr>
          <w:rFonts w:hint="eastAsia" w:ascii="宋体" w:hAnsi="宋体"/>
          <w:bCs/>
          <w:color w:val="auto"/>
          <w:sz w:val="24"/>
          <w:szCs w:val="24"/>
          <w:highlight w:val="none"/>
        </w:rPr>
        <w:t>（www.ccgp.gov.cn）</w:t>
      </w:r>
      <w:r>
        <w:rPr>
          <w:rFonts w:hint="eastAsia" w:ascii="宋体" w:hAnsi="宋体"/>
          <w:bCs/>
          <w:color w:val="auto"/>
          <w:sz w:val="24"/>
          <w:szCs w:val="24"/>
          <w:highlight w:val="none"/>
          <w:lang w:val="zh-CN"/>
        </w:rPr>
        <w:t>被列入政府采购严重违法失信行为记录名单</w:t>
      </w:r>
      <w:r>
        <w:rPr>
          <w:rFonts w:hint="eastAsia" w:ascii="宋体" w:hAnsi="宋体"/>
          <w:bCs/>
          <w:color w:val="auto"/>
          <w:sz w:val="24"/>
          <w:szCs w:val="24"/>
          <w:highlight w:val="none"/>
        </w:rPr>
        <w:t>；</w:t>
      </w:r>
      <w:r>
        <w:rPr>
          <w:rFonts w:hint="eastAsia" w:ascii="宋体" w:hAnsi="宋体"/>
          <w:b/>
          <w:color w:val="auto"/>
          <w:sz w:val="24"/>
          <w:szCs w:val="24"/>
          <w:highlight w:val="none"/>
        </w:rPr>
        <w:t>（</w:t>
      </w:r>
      <w:r>
        <w:rPr>
          <w:rFonts w:ascii="宋体" w:hAnsi="宋体"/>
          <w:b/>
          <w:color w:val="auto"/>
          <w:sz w:val="24"/>
          <w:szCs w:val="24"/>
          <w:highlight w:val="none"/>
        </w:rPr>
        <w:t>若投标人企业信息已录入以上网站的，</w:t>
      </w:r>
      <w:r>
        <w:rPr>
          <w:rFonts w:hint="eastAsia" w:ascii="宋体" w:hAnsi="宋体"/>
          <w:b/>
          <w:color w:val="auto"/>
          <w:sz w:val="24"/>
          <w:szCs w:val="24"/>
          <w:highlight w:val="none"/>
          <w:lang w:val="zh-CN"/>
        </w:rPr>
        <w:t>无需提供相关证明材料</w:t>
      </w:r>
      <w:r>
        <w:rPr>
          <w:rFonts w:ascii="宋体" w:hAnsi="宋体"/>
          <w:b/>
          <w:color w:val="auto"/>
          <w:sz w:val="24"/>
          <w:szCs w:val="24"/>
          <w:highlight w:val="none"/>
        </w:rPr>
        <w:t>；</w:t>
      </w:r>
      <w:r>
        <w:rPr>
          <w:rFonts w:hint="eastAsia" w:ascii="宋体" w:hAnsi="宋体"/>
          <w:b/>
          <w:color w:val="auto"/>
          <w:sz w:val="24"/>
          <w:szCs w:val="24"/>
          <w:highlight w:val="none"/>
        </w:rPr>
        <w:t>若投标人企业信息</w:t>
      </w:r>
      <w:r>
        <w:rPr>
          <w:rFonts w:ascii="宋体" w:hAnsi="宋体"/>
          <w:b/>
          <w:color w:val="auto"/>
          <w:sz w:val="24"/>
          <w:szCs w:val="24"/>
          <w:highlight w:val="none"/>
        </w:rPr>
        <w:t>未</w:t>
      </w:r>
      <w:r>
        <w:rPr>
          <w:rFonts w:hint="eastAsia" w:ascii="宋体" w:hAnsi="宋体"/>
          <w:b/>
          <w:color w:val="auto"/>
          <w:sz w:val="24"/>
          <w:szCs w:val="24"/>
          <w:highlight w:val="none"/>
        </w:rPr>
        <w:t>录入以上网站的，须在投标文件中提供</w:t>
      </w:r>
      <w:r>
        <w:rPr>
          <w:rFonts w:ascii="宋体" w:hAnsi="宋体"/>
          <w:b/>
          <w:color w:val="auto"/>
          <w:sz w:val="24"/>
          <w:szCs w:val="24"/>
          <w:highlight w:val="none"/>
        </w:rPr>
        <w:t>无不良信用记录</w:t>
      </w:r>
      <w:r>
        <w:rPr>
          <w:rFonts w:hint="eastAsia" w:ascii="宋体" w:hAnsi="宋体"/>
          <w:b/>
          <w:color w:val="auto"/>
          <w:sz w:val="24"/>
          <w:szCs w:val="24"/>
          <w:highlight w:val="none"/>
        </w:rPr>
        <w:t>承诺</w:t>
      </w:r>
      <w:r>
        <w:rPr>
          <w:rFonts w:ascii="宋体" w:hAnsi="宋体"/>
          <w:b/>
          <w:color w:val="auto"/>
          <w:sz w:val="24"/>
          <w:szCs w:val="24"/>
          <w:highlight w:val="none"/>
        </w:rPr>
        <w:t>书</w:t>
      </w:r>
      <w:r>
        <w:rPr>
          <w:rFonts w:hint="eastAsia" w:ascii="宋体" w:hAnsi="宋体"/>
          <w:b/>
          <w:color w:val="auto"/>
          <w:sz w:val="24"/>
          <w:szCs w:val="24"/>
          <w:highlight w:val="none"/>
        </w:rPr>
        <w:t>）</w:t>
      </w:r>
    </w:p>
    <w:p w14:paraId="3365C1AE">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具有省级及以上技术监督部门颁发的资质认定计量认证证书复印</w:t>
      </w:r>
      <w:r>
        <w:rPr>
          <w:rFonts w:hint="eastAsia" w:ascii="宋体" w:hAnsi="宋体" w:cs="宋体"/>
          <w:bCs/>
          <w:color w:val="auto"/>
          <w:sz w:val="24"/>
          <w:szCs w:val="24"/>
          <w:highlight w:val="none"/>
        </w:rPr>
        <w:t>件</w:t>
      </w:r>
      <w:r>
        <w:rPr>
          <w:rFonts w:hint="eastAsia" w:ascii="宋体" w:hAnsi="宋体" w:cs="宋体"/>
          <w:b/>
          <w:bCs/>
          <w:color w:val="auto"/>
          <w:sz w:val="24"/>
          <w:szCs w:val="24"/>
          <w:highlight w:val="none"/>
        </w:rPr>
        <w:t>；</w:t>
      </w:r>
    </w:p>
    <w:p w14:paraId="7169FA6A">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具有建设行政主管部门颁发的建设工程质量检测机构资质证书复印件：核定项目包含见证取样检测、主体结构现场检测 ；</w:t>
      </w:r>
    </w:p>
    <w:p w14:paraId="55A1985B">
      <w:pPr>
        <w:numPr>
          <w:ilvl w:val="0"/>
          <w:numId w:val="4"/>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s="宋体"/>
          <w:color w:val="auto"/>
          <w:sz w:val="24"/>
          <w:szCs w:val="24"/>
          <w:highlight w:val="none"/>
        </w:rPr>
        <w:t>具有建设工程质量检测机构备案证书复印件，满足工程检测要求。</w:t>
      </w:r>
    </w:p>
    <w:p w14:paraId="64BCA7D7">
      <w:pPr>
        <w:numPr>
          <w:ilvl w:val="0"/>
          <w:numId w:val="4"/>
        </w:numPr>
        <w:tabs>
          <w:tab w:val="left" w:pos="0"/>
          <w:tab w:val="left" w:pos="255"/>
        </w:tabs>
        <w:spacing w:line="360" w:lineRule="auto"/>
        <w:rPr>
          <w:rFonts w:hint="eastAsia" w:ascii="宋体" w:hAnsi="宋体"/>
          <w:bCs/>
          <w:color w:val="auto"/>
          <w:sz w:val="24"/>
          <w:szCs w:val="24"/>
          <w:highlight w:val="none"/>
        </w:rPr>
      </w:pPr>
      <w:r>
        <w:rPr>
          <w:rFonts w:hint="eastAsia" w:ascii="宋体" w:hAnsi="Times New Roman" w:eastAsia="宋体" w:cs="Times New Roman"/>
          <w:color w:val="auto"/>
          <w:kern w:val="0"/>
          <w:sz w:val="24"/>
          <w:highlight w:val="none"/>
          <w:u w:val="none" w:color="000000"/>
          <w:lang w:val="zh-CN" w:eastAsia="zh-CN" w:bidi="ar-SA"/>
        </w:rPr>
        <w:t>宜兴市外检测企业持有宜兴市建设工程质量监督站签署意见的有效《外地建设工程质量检测企业进宜登记申请表》复印件（详见宜建〔2018〕9 号文）。</w:t>
      </w:r>
    </w:p>
    <w:p w14:paraId="4429C24D">
      <w:pPr>
        <w:tabs>
          <w:tab w:val="left" w:pos="0"/>
          <w:tab w:val="left" w:pos="255"/>
        </w:tabs>
        <w:spacing w:line="360" w:lineRule="auto"/>
        <w:ind w:firstLine="480" w:firstLineChars="200"/>
        <w:jc w:val="left"/>
        <w:rPr>
          <w:rFonts w:hint="eastAsia" w:ascii="宋体" w:hAnsi="宋体"/>
          <w:color w:val="auto"/>
          <w:sz w:val="24"/>
          <w:szCs w:val="24"/>
          <w:highlight w:val="none"/>
        </w:rPr>
      </w:pPr>
      <w:bookmarkStart w:id="18" w:name="OLE_LINK114"/>
      <w:r>
        <w:rPr>
          <w:rFonts w:hint="eastAsia" w:ascii="宋体" w:hAnsi="宋体"/>
          <w:color w:val="auto"/>
          <w:sz w:val="24"/>
          <w:szCs w:val="24"/>
          <w:highlight w:val="none"/>
        </w:rPr>
        <w:t>注：</w:t>
      </w:r>
      <w:r>
        <w:rPr>
          <w:rFonts w:hint="eastAsia" w:ascii="宋体" w:hAnsi="宋体"/>
          <w:color w:val="auto"/>
          <w:sz w:val="24"/>
          <w:szCs w:val="24"/>
          <w:highlight w:val="none"/>
        </w:rPr>
        <w:t>以上“近三个月”、“近十二个月”是从投标截止日向前推算（不含投标当月）。</w:t>
      </w:r>
    </w:p>
    <w:bookmarkEnd w:id="18"/>
    <w:p w14:paraId="05728E18">
      <w:pPr>
        <w:numPr>
          <w:ilvl w:val="0"/>
          <w:numId w:val="2"/>
        </w:numPr>
        <w:tabs>
          <w:tab w:val="left" w:pos="255"/>
        </w:tabs>
        <w:spacing w:line="360" w:lineRule="auto"/>
        <w:rPr>
          <w:rFonts w:hint="eastAsia" w:ascii="宋体" w:hAnsi="宋体"/>
          <w:color w:val="auto"/>
          <w:sz w:val="24"/>
          <w:szCs w:val="24"/>
          <w:highlight w:val="none"/>
        </w:rPr>
      </w:pPr>
      <w:bookmarkStart w:id="19" w:name="OLE_LINK4"/>
      <w:r>
        <w:rPr>
          <w:rFonts w:hint="eastAsia" w:ascii="宋体" w:hAnsi="宋体"/>
          <w:color w:val="auto"/>
          <w:sz w:val="24"/>
          <w:szCs w:val="24"/>
          <w:highlight w:val="none"/>
        </w:rPr>
        <w:t>招标文件</w:t>
      </w:r>
      <w:bookmarkEnd w:id="19"/>
      <w:r>
        <w:rPr>
          <w:rFonts w:hint="eastAsia" w:ascii="宋体" w:hAnsi="宋体"/>
          <w:color w:val="auto"/>
          <w:sz w:val="24"/>
          <w:szCs w:val="24"/>
          <w:highlight w:val="none"/>
        </w:rPr>
        <w:t>第三章“项目技术要求和有关说明”中要求提供的相关证明材料</w:t>
      </w:r>
      <w:bookmarkStart w:id="20" w:name="OLE_LINK6"/>
      <w:r>
        <w:rPr>
          <w:rFonts w:hint="eastAsia" w:ascii="宋体" w:hAnsi="宋体"/>
          <w:color w:val="auto"/>
          <w:sz w:val="24"/>
          <w:szCs w:val="24"/>
          <w:highlight w:val="none"/>
        </w:rPr>
        <w:t>（如有自拟并自行添加）</w:t>
      </w:r>
      <w:bookmarkEnd w:id="20"/>
    </w:p>
    <w:p w14:paraId="66F3FEAF">
      <w:pPr>
        <w:numPr>
          <w:ilvl w:val="0"/>
          <w:numId w:val="2"/>
        </w:numPr>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rPr>
        <w:t>要求采购人提供的配合（</w:t>
      </w:r>
      <w:bookmarkStart w:id="21" w:name="OLE_LINK3"/>
      <w:r>
        <w:rPr>
          <w:rFonts w:hint="eastAsia" w:ascii="宋体" w:hAnsi="宋体"/>
          <w:color w:val="auto"/>
          <w:sz w:val="24"/>
          <w:szCs w:val="24"/>
          <w:highlight w:val="none"/>
        </w:rPr>
        <w:t>如有自拟并自行添加</w:t>
      </w:r>
      <w:bookmarkEnd w:id="21"/>
      <w:r>
        <w:rPr>
          <w:rFonts w:hint="eastAsia" w:ascii="宋体" w:hAnsi="宋体"/>
          <w:color w:val="auto"/>
          <w:sz w:val="24"/>
          <w:szCs w:val="24"/>
          <w:highlight w:val="none"/>
        </w:rPr>
        <w:t>）</w:t>
      </w:r>
    </w:p>
    <w:p w14:paraId="27595723">
      <w:pPr>
        <w:numPr>
          <w:ilvl w:val="0"/>
          <w:numId w:val="2"/>
        </w:numPr>
        <w:tabs>
          <w:tab w:val="left" w:pos="255"/>
        </w:tabs>
        <w:spacing w:line="360" w:lineRule="auto"/>
        <w:rPr>
          <w:rFonts w:hint="eastAsia" w:ascii="宋体" w:hAnsi="宋体"/>
          <w:color w:val="auto"/>
          <w:sz w:val="24"/>
          <w:szCs w:val="24"/>
          <w:highlight w:val="none"/>
          <w:lang w:val="zh-CN"/>
        </w:rPr>
      </w:pP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p>
    <w:bookmarkEnd w:id="13"/>
    <w:p w14:paraId="76141C0E">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rPr>
        <w:t>上述（1）-（</w:t>
      </w:r>
      <w:r>
        <w:rPr>
          <w:rFonts w:hint="eastAsia" w:ascii="仿宋" w:hAnsi="仿宋" w:eastAsia="仿宋"/>
          <w:b/>
          <w:color w:val="auto"/>
          <w:sz w:val="24"/>
          <w:szCs w:val="24"/>
          <w:highlight w:val="none"/>
          <w:lang w:val="en-US" w:eastAsia="zh-CN"/>
        </w:rPr>
        <w:t>4</w:t>
      </w:r>
      <w:r>
        <w:rPr>
          <w:rFonts w:hint="eastAsia" w:ascii="宋体" w:hAnsi="宋体"/>
          <w:b/>
          <w:color w:val="auto"/>
          <w:sz w:val="24"/>
          <w:szCs w:val="24"/>
          <w:highlight w:val="none"/>
        </w:rPr>
        <w:t>）项投标人必须按要求全部提供，否则投标无效。若要求提交原件的，投标人应在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rPr>
        <w:t>如上述证明文件遇年检、换证，则必须提供法定年检、换证单位出具的有效证明复印件，原件一并提交。如上述“（3）资格证明文件”第</w:t>
      </w:r>
      <w:r>
        <w:rPr>
          <w:rFonts w:hint="eastAsia" w:ascii="宋体" w:hAnsi="宋体" w:eastAsia="宋体" w:cs="Times New Roman"/>
          <w:bCs/>
          <w:color w:val="auto"/>
          <w:sz w:val="24"/>
          <w:szCs w:val="24"/>
          <w:highlight w:val="none"/>
        </w:rPr>
        <w:t>⑤</w:t>
      </w:r>
      <w:r>
        <w:rPr>
          <w:rFonts w:hint="eastAsia" w:ascii="宋体" w:hAnsi="宋体" w:cs="Times New Roman"/>
          <w:bCs/>
          <w:color w:val="auto"/>
          <w:sz w:val="24"/>
          <w:szCs w:val="24"/>
          <w:highlight w:val="none"/>
          <w:lang w:eastAsia="zh-CN"/>
        </w:rPr>
        <w:t>、</w:t>
      </w:r>
      <w:r>
        <w:rPr>
          <w:rFonts w:hint="eastAsia" w:ascii="宋体" w:hAnsi="宋体" w:eastAsia="宋体" w:cs="宋体"/>
          <w:bCs/>
          <w:color w:val="auto"/>
          <w:sz w:val="24"/>
          <w:szCs w:val="24"/>
          <w:highlight w:val="none"/>
          <w:lang w:eastAsia="zh-CN"/>
        </w:rPr>
        <w:t>⑥</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⑦</w:t>
      </w:r>
      <w:r>
        <w:rPr>
          <w:rFonts w:hint="eastAsia" w:ascii="宋体" w:hAnsi="宋体" w:eastAsia="宋体" w:cs="Times New Roman"/>
          <w:bCs/>
          <w:color w:val="auto"/>
          <w:sz w:val="24"/>
          <w:szCs w:val="24"/>
          <w:highlight w:val="none"/>
        </w:rPr>
        <w:t>项，依</w:t>
      </w:r>
      <w:r>
        <w:rPr>
          <w:rFonts w:hint="eastAsia" w:ascii="宋体" w:hAnsi="宋体"/>
          <w:bCs/>
          <w:color w:val="auto"/>
          <w:sz w:val="24"/>
          <w:szCs w:val="24"/>
          <w:highlight w:val="none"/>
        </w:rPr>
        <w:t>法免税或</w:t>
      </w:r>
      <w:bookmarkStart w:id="22" w:name="OLE_LINK19"/>
      <w:r>
        <w:rPr>
          <w:rFonts w:hint="eastAsia" w:ascii="宋体" w:hAnsi="宋体"/>
          <w:bCs/>
          <w:color w:val="auto"/>
          <w:sz w:val="24"/>
          <w:szCs w:val="24"/>
          <w:highlight w:val="none"/>
        </w:rPr>
        <w:t>不需要缴纳社会保障资金</w:t>
      </w:r>
      <w:bookmarkEnd w:id="22"/>
      <w:r>
        <w:rPr>
          <w:rFonts w:hint="eastAsia" w:ascii="宋体" w:hAnsi="宋体"/>
          <w:bCs/>
          <w:color w:val="auto"/>
          <w:sz w:val="24"/>
          <w:szCs w:val="24"/>
          <w:highlight w:val="none"/>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6E70B754">
      <w:pPr>
        <w:spacing w:line="360" w:lineRule="auto"/>
        <w:ind w:firstLine="480" w:firstLineChars="200"/>
        <w:rPr>
          <w:rFonts w:hint="eastAsia" w:ascii="宋体" w:hAnsi="宋体"/>
          <w:bCs/>
          <w:color w:val="auto"/>
          <w:sz w:val="24"/>
          <w:szCs w:val="24"/>
          <w:highlight w:val="none"/>
        </w:rPr>
      </w:pPr>
      <w:bookmarkStart w:id="23" w:name="OLE_LINK219"/>
      <w:r>
        <w:rPr>
          <w:rFonts w:hint="eastAsia" w:ascii="宋体" w:hAnsi="宋体"/>
          <w:bCs/>
          <w:color w:val="auto"/>
          <w:sz w:val="24"/>
          <w:szCs w:val="24"/>
          <w:highlight w:val="none"/>
        </w:rPr>
        <w:t>10、</w:t>
      </w:r>
      <w:bookmarkStart w:id="24" w:name="_Toc2248"/>
      <w:bookmarkStart w:id="25" w:name="_Toc520356155"/>
      <w:bookmarkStart w:id="26" w:name="_Toc19624"/>
      <w:bookmarkStart w:id="27" w:name="_Toc515647770"/>
      <w:bookmarkStart w:id="28" w:name="_Toc23231"/>
      <w:r>
        <w:rPr>
          <w:rFonts w:hint="eastAsia" w:ascii="宋体" w:hAnsi="宋体"/>
          <w:bCs/>
          <w:color w:val="auto"/>
          <w:sz w:val="24"/>
          <w:szCs w:val="24"/>
          <w:highlight w:val="none"/>
        </w:rPr>
        <w:t>投标报价</w:t>
      </w:r>
      <w:bookmarkEnd w:id="24"/>
      <w:bookmarkEnd w:id="25"/>
      <w:bookmarkEnd w:id="26"/>
      <w:bookmarkEnd w:id="27"/>
      <w:bookmarkEnd w:id="28"/>
    </w:p>
    <w:p w14:paraId="0F03875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29" w:name="OLE_LINK204"/>
      <w:r>
        <w:rPr>
          <w:rFonts w:hint="eastAsia" w:ascii="宋体" w:hAnsi="宋体"/>
          <w:bCs/>
          <w:color w:val="auto"/>
          <w:sz w:val="24"/>
          <w:szCs w:val="24"/>
          <w:highlight w:val="none"/>
          <w:lang w:val="zh-CN"/>
        </w:rPr>
        <w:t>。</w:t>
      </w:r>
      <w:bookmarkEnd w:id="29"/>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5CB7CBC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投标人应在投标明细报价表上标明投标货物及相关服务的单价（如适用）和总价，</w:t>
      </w:r>
    </w:p>
    <w:p w14:paraId="0BF0B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投标人所报的各分项投标单价在合同履行过程中是固定不变的，不得以任何理由予以变更。任何包含价格调整要求的投标，其投标将被认定为投标无效。</w:t>
      </w:r>
    </w:p>
    <w:p w14:paraId="1FD7E41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每种服务只能有一个投标报价。采购人不接受具有附加条件的报价。</w:t>
      </w:r>
      <w:bookmarkEnd w:id="23"/>
    </w:p>
    <w:p w14:paraId="621B421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11、投标文件的制作及密封</w:t>
      </w:r>
    </w:p>
    <w:p w14:paraId="27B8144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11.1 </w:t>
      </w:r>
      <w:r>
        <w:rPr>
          <w:rFonts w:hint="eastAsia" w:ascii="宋体" w:hAnsi="宋体"/>
          <w:bCs/>
          <w:color w:val="auto"/>
          <w:sz w:val="24"/>
          <w:szCs w:val="24"/>
          <w:highlight w:val="none"/>
          <w:lang w:val="zh-CN"/>
        </w:rPr>
        <w:t>所有文件、往来函件均应使用简体中文（规格、型号辅助符号例外）。</w:t>
      </w:r>
    </w:p>
    <w:p w14:paraId="326F592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11.2 </w:t>
      </w:r>
      <w:r>
        <w:rPr>
          <w:rFonts w:hint="eastAsia" w:ascii="宋体" w:hAnsi="宋体"/>
          <w:bCs/>
          <w:color w:val="auto"/>
          <w:sz w:val="24"/>
          <w:szCs w:val="24"/>
          <w:highlight w:val="none"/>
          <w:lang w:val="zh-CN"/>
        </w:rPr>
        <w:t>投标人所使用的计量单位应为国家法定计量单位。</w:t>
      </w:r>
    </w:p>
    <w:p w14:paraId="14D56E8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3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31" w:name="OLE_LINK225"/>
      <w:r>
        <w:rPr>
          <w:rFonts w:hint="eastAsia" w:ascii="宋体" w:hAnsi="宋体"/>
          <w:bCs/>
          <w:color w:val="auto"/>
          <w:sz w:val="24"/>
          <w:szCs w:val="24"/>
          <w:highlight w:val="none"/>
        </w:rPr>
        <w:t>承诺实质性响应</w:t>
      </w:r>
      <w:bookmarkEnd w:id="31"/>
      <w:r>
        <w:rPr>
          <w:rFonts w:hint="eastAsia" w:ascii="宋体" w:hAnsi="宋体"/>
          <w:bCs/>
          <w:color w:val="auto"/>
          <w:sz w:val="24"/>
          <w:szCs w:val="24"/>
          <w:highlight w:val="none"/>
        </w:rPr>
        <w:t>招标文件的要求。</w:t>
      </w:r>
      <w:bookmarkEnd w:id="30"/>
    </w:p>
    <w:p w14:paraId="0C52738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11</w:t>
      </w:r>
      <w:r>
        <w:rPr>
          <w:rFonts w:hint="eastAsia" w:ascii="宋体" w:hAnsi="宋体"/>
          <w:color w:val="auto"/>
          <w:sz w:val="24"/>
          <w:szCs w:val="28"/>
          <w:highlight w:val="none"/>
        </w:rPr>
        <w:t xml:space="preserve">.4 </w:t>
      </w:r>
      <w:bookmarkStart w:id="32" w:name="OLE_LINK120"/>
      <w:bookmarkStart w:id="3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32"/>
      <w:r>
        <w:rPr>
          <w:rFonts w:hint="eastAsia" w:ascii="宋体" w:hAnsi="宋体"/>
          <w:color w:val="auto"/>
          <w:sz w:val="24"/>
          <w:szCs w:val="28"/>
          <w:highlight w:val="none"/>
        </w:rPr>
        <w:t>并加盖投标人公章。</w:t>
      </w:r>
      <w:bookmarkEnd w:id="33"/>
    </w:p>
    <w:p w14:paraId="789A8FB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11.5 投标文件可按照“投标文件的组成”顺序</w:t>
      </w:r>
      <w:r>
        <w:rPr>
          <w:rFonts w:hint="eastAsia" w:ascii="宋体" w:hAnsi="宋体"/>
          <w:bCs/>
          <w:color w:val="auto"/>
          <w:sz w:val="24"/>
          <w:szCs w:val="24"/>
          <w:highlight w:val="none"/>
          <w:lang w:val="zh-CN"/>
        </w:rPr>
        <w:t>打印或用不褪色墨水书写，装订成册，</w:t>
      </w:r>
      <w:bookmarkStart w:id="34" w:name="OLE_LINK122"/>
      <w:r>
        <w:rPr>
          <w:rFonts w:hint="eastAsia" w:ascii="宋体" w:hAnsi="宋体"/>
          <w:bCs/>
          <w:color w:val="auto"/>
          <w:sz w:val="24"/>
          <w:szCs w:val="24"/>
          <w:highlight w:val="none"/>
        </w:rPr>
        <w:t>注明“正本”、“副本”字样</w:t>
      </w:r>
      <w:bookmarkEnd w:id="3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61467A1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11.6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03A44FA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11.7 </w:t>
      </w:r>
      <w:bookmarkStart w:id="35" w:name="OLE_LINK123"/>
      <w:r>
        <w:rPr>
          <w:rFonts w:hint="eastAsia" w:ascii="宋体" w:hAnsi="宋体"/>
          <w:bCs/>
          <w:color w:val="auto"/>
          <w:sz w:val="24"/>
          <w:szCs w:val="24"/>
          <w:highlight w:val="none"/>
        </w:rPr>
        <w:t>投标人须对投标文件进行密封，同时注明投标人名称。</w:t>
      </w:r>
      <w:bookmarkEnd w:id="35"/>
    </w:p>
    <w:p w14:paraId="4B5A179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12、投标文件的真实性</w:t>
      </w:r>
    </w:p>
    <w:p w14:paraId="7A3788F5">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12.1 投标人（含中标供应商）应对其投标文件中提供的所有材料的真实性负责。</w:t>
      </w:r>
    </w:p>
    <w:p w14:paraId="06169305">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12.2 如</w:t>
      </w:r>
      <w:bookmarkStart w:id="36" w:name="OLE_LINK45"/>
      <w:r>
        <w:rPr>
          <w:rFonts w:hint="eastAsia" w:ascii="宋体" w:hAnsi="宋体"/>
          <w:color w:val="auto"/>
          <w:sz w:val="24"/>
          <w:szCs w:val="28"/>
          <w:highlight w:val="none"/>
        </w:rPr>
        <w:t>采购人、</w:t>
      </w:r>
      <w:bookmarkEnd w:id="36"/>
      <w:r>
        <w:rPr>
          <w:rFonts w:hint="eastAsia" w:ascii="宋体" w:hAnsi="宋体"/>
          <w:color w:val="auto"/>
          <w:sz w:val="24"/>
          <w:szCs w:val="28"/>
          <w:highlight w:val="none"/>
        </w:rPr>
        <w:t>采购机构、评标委员会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7CC00D0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w:t>
      </w:r>
    </w:p>
    <w:p w14:paraId="166B924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13.1</w:t>
      </w:r>
      <w:r>
        <w:rPr>
          <w:rStyle w:val="11"/>
          <w:rFonts w:hint="eastAsia" w:ascii="宋体" w:hAnsi="宋体"/>
          <w:bCs/>
          <w:color w:val="auto"/>
          <w:sz w:val="24"/>
          <w:szCs w:val="24"/>
          <w:highlight w:val="none"/>
          <w:u w:val="none"/>
        </w:rPr>
        <w:t>供应商应在招标文件规定的投标截止时间之前，将投标文件及相关资料送达招标文件指定地点，并递交给采购人或采购代理机构现场工作人员。</w:t>
      </w:r>
    </w:p>
    <w:p w14:paraId="4B9810A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14、有下列情形之一的投标文件将被拒收</w:t>
      </w:r>
    </w:p>
    <w:p w14:paraId="3FB13B6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14.1 在招标文件要求的投标截止时间之后送达的；</w:t>
      </w:r>
    </w:p>
    <w:p w14:paraId="21E4A362">
      <w:pPr>
        <w:spacing w:line="360" w:lineRule="auto"/>
        <w:ind w:firstLine="480" w:firstLineChars="200"/>
        <w:rPr>
          <w:color w:val="auto"/>
          <w:highlight w:val="none"/>
        </w:rPr>
      </w:pPr>
      <w:r>
        <w:rPr>
          <w:rFonts w:hint="eastAsia" w:ascii="宋体" w:hAnsi="宋体"/>
          <w:bCs/>
          <w:color w:val="auto"/>
          <w:sz w:val="24"/>
          <w:szCs w:val="24"/>
          <w:highlight w:val="none"/>
        </w:rPr>
        <w:t xml:space="preserve">14.2 </w:t>
      </w:r>
      <w:r>
        <w:rPr>
          <w:rFonts w:hint="eastAsia" w:ascii="宋体" w:hAnsi="宋体" w:cs="宋体"/>
          <w:color w:val="auto"/>
          <w:sz w:val="24"/>
          <w:szCs w:val="24"/>
          <w:highlight w:val="none"/>
        </w:rPr>
        <w:t>未按照招标文件要求密封的。</w:t>
      </w:r>
    </w:p>
    <w:p w14:paraId="480B16F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15、投标文件的有效期</w:t>
      </w:r>
    </w:p>
    <w:p w14:paraId="28AC979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15.1 投标文件的有效期为投标截止之日起的60天（含提交当日）。在特殊情况下，采购人、</w:t>
      </w:r>
      <w:r>
        <w:rPr>
          <w:rFonts w:hint="eastAsia" w:ascii="宋体" w:hAnsi="宋体"/>
          <w:color w:val="auto"/>
          <w:sz w:val="24"/>
          <w:szCs w:val="28"/>
          <w:highlight w:val="none"/>
        </w:rPr>
        <w:t>采购机构</w:t>
      </w:r>
      <w:r>
        <w:rPr>
          <w:rFonts w:hint="eastAsia" w:ascii="宋体" w:hAnsi="宋体"/>
          <w:bCs/>
          <w:color w:val="auto"/>
          <w:sz w:val="24"/>
          <w:szCs w:val="24"/>
          <w:highlight w:val="none"/>
        </w:rPr>
        <w:t>可与投标人协商延长投标文件的有效期。</w:t>
      </w:r>
    </w:p>
    <w:p w14:paraId="0E2300B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16、投标文件的退还</w:t>
      </w:r>
    </w:p>
    <w:p w14:paraId="577ACBC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16.1 投标截止时间后，采购人和采购机构对所有投标人的投标文件一律不予退还。</w:t>
      </w:r>
    </w:p>
    <w:p w14:paraId="7AA2FFA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17、投标文件的</w:t>
      </w:r>
      <w:bookmarkStart w:id="37" w:name="OLE_LINK260"/>
      <w:r>
        <w:rPr>
          <w:rFonts w:hint="eastAsia" w:ascii="宋体" w:hAnsi="宋体"/>
          <w:b/>
          <w:color w:val="auto"/>
          <w:sz w:val="24"/>
          <w:szCs w:val="24"/>
          <w:highlight w:val="none"/>
        </w:rPr>
        <w:t>补充、修改或者撤回</w:t>
      </w:r>
      <w:bookmarkEnd w:id="37"/>
    </w:p>
    <w:p w14:paraId="3AAAE4E9">
      <w:pPr>
        <w:spacing w:line="360" w:lineRule="auto"/>
        <w:ind w:firstLine="480" w:firstLineChars="200"/>
        <w:rPr>
          <w:rFonts w:hint="eastAsia" w:ascii="宋体" w:hAnsi="宋体"/>
          <w:bCs/>
          <w:color w:val="auto"/>
          <w:sz w:val="24"/>
          <w:szCs w:val="24"/>
          <w:highlight w:val="none"/>
          <w:lang w:val="zh-CN"/>
        </w:rPr>
      </w:pPr>
      <w:bookmarkStart w:id="38" w:name="OLE_LINK221"/>
      <w:r>
        <w:rPr>
          <w:rFonts w:hint="eastAsia" w:ascii="宋体" w:hAnsi="宋体"/>
          <w:bCs/>
          <w:color w:val="auto"/>
          <w:sz w:val="24"/>
          <w:szCs w:val="24"/>
          <w:highlight w:val="none"/>
        </w:rPr>
        <w:t>17.1</w:t>
      </w:r>
      <w:r>
        <w:rPr>
          <w:rFonts w:hint="eastAsia" w:ascii="宋体" w:hAnsi="宋体"/>
          <w:bCs/>
          <w:color w:val="auto"/>
          <w:sz w:val="24"/>
          <w:szCs w:val="24"/>
          <w:highlight w:val="none"/>
          <w:lang w:val="zh-CN"/>
        </w:rPr>
        <w:t>投标人在投标截止时间前，可以对所递交的投标文件进行补充、修改或撤回，并书面通知</w:t>
      </w:r>
      <w:bookmarkStart w:id="39" w:name="OLE_LINK294"/>
      <w:r>
        <w:rPr>
          <w:rFonts w:hint="eastAsia" w:ascii="宋体" w:hAnsi="宋体"/>
          <w:bCs/>
          <w:color w:val="auto"/>
          <w:sz w:val="24"/>
          <w:szCs w:val="24"/>
          <w:highlight w:val="none"/>
          <w:lang w:val="zh-CN"/>
        </w:rPr>
        <w:t>采购人或者</w:t>
      </w:r>
      <w:bookmarkEnd w:id="39"/>
      <w:r>
        <w:rPr>
          <w:rFonts w:hint="eastAsia" w:ascii="宋体" w:hAnsi="宋体"/>
          <w:bCs/>
          <w:color w:val="auto"/>
          <w:sz w:val="24"/>
          <w:szCs w:val="24"/>
          <w:highlight w:val="none"/>
          <w:lang w:val="zh-CN"/>
        </w:rPr>
        <w:t>采购代理机构。补充、修改的内容应当按照招标文件要求签署、盖章、密封后，并作为投标文件的组成部分。</w:t>
      </w:r>
    </w:p>
    <w:p w14:paraId="41C4BA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17.2 在投标截止时间之后，采购人、采购机构、评标委员会不接受投标人主动对其投标文件做任何补充、修改。</w:t>
      </w:r>
      <w:bookmarkEnd w:id="38"/>
    </w:p>
    <w:p w14:paraId="1C39CB8A">
      <w:pPr>
        <w:spacing w:line="360" w:lineRule="auto"/>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    18、</w:t>
      </w:r>
      <w:r>
        <w:rPr>
          <w:rFonts w:hint="eastAsia" w:ascii="宋体" w:hAnsi="宋体"/>
          <w:b/>
          <w:color w:val="auto"/>
          <w:sz w:val="24"/>
          <w:szCs w:val="24"/>
          <w:highlight w:val="none"/>
          <w:lang w:val="zh-CN"/>
        </w:rPr>
        <w:t>无效投标的确认</w:t>
      </w:r>
    </w:p>
    <w:p w14:paraId="4F7493D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18.1 </w:t>
      </w:r>
      <w:r>
        <w:rPr>
          <w:rFonts w:hint="eastAsia" w:ascii="宋体" w:hAnsi="宋体"/>
          <w:bCs/>
          <w:color w:val="auto"/>
          <w:sz w:val="24"/>
          <w:szCs w:val="24"/>
          <w:highlight w:val="none"/>
          <w:lang w:val="zh-CN"/>
        </w:rPr>
        <w:t>投标人有下列情况之一者，其投标无效：</w:t>
      </w:r>
    </w:p>
    <w:p w14:paraId="1E88B6AC">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未按照招标文件的规定提交投标保证金的；</w:t>
      </w:r>
    </w:p>
    <w:p w14:paraId="72EC2F90">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投标文件未按招标文件给定格式如实填写（编写）的或未按要求签署、盖章的；</w:t>
      </w:r>
    </w:p>
    <w:p w14:paraId="681F1D18">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0EB5AA47">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超过招标文件中规定的预算金额或者分项、分包最高限价的</w:t>
      </w:r>
      <w:r>
        <w:rPr>
          <w:rFonts w:hint="eastAsia" w:ascii="宋体" w:hAnsi="宋体"/>
          <w:bCs/>
          <w:color w:val="auto"/>
          <w:sz w:val="24"/>
          <w:szCs w:val="24"/>
          <w:highlight w:val="none"/>
          <w:lang w:val="zh-CN"/>
        </w:rPr>
        <w:t>；</w:t>
      </w:r>
    </w:p>
    <w:p w14:paraId="427DB0DF">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单个细项或整个项目的报价不明确，出现选择性报价的；</w:t>
      </w:r>
    </w:p>
    <w:p w14:paraId="517E6B99">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1F097CA1">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投标文件含有采购人不能接受的附加条件的；</w:t>
      </w:r>
    </w:p>
    <w:p w14:paraId="105E7B7F">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4F8ADDE1">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与其他投标人恶意串通的，包括但不限于以下几种情况：</w:t>
      </w:r>
    </w:p>
    <w:p w14:paraId="46E5F90A">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347BC4C5">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44397CEB">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559C4C93">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3AAFF59F">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bCs/>
          <w:color w:val="auto"/>
          <w:sz w:val="24"/>
          <w:szCs w:val="24"/>
          <w:highlight w:val="none"/>
          <w:lang w:val="zh-CN"/>
        </w:rPr>
        <w:t>；</w:t>
      </w:r>
    </w:p>
    <w:p w14:paraId="0AD5C5C0">
      <w:pPr>
        <w:numPr>
          <w:ilvl w:val="0"/>
          <w:numId w:val="6"/>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28D3CB7C">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提供虚假材料</w:t>
      </w:r>
      <w:r>
        <w:rPr>
          <w:rFonts w:hint="eastAsia" w:ascii="宋体" w:hAnsi="宋体" w:cs="宋体"/>
          <w:color w:val="auto"/>
          <w:sz w:val="24"/>
          <w:szCs w:val="24"/>
          <w:highlight w:val="none"/>
          <w:lang w:val="zh-CN"/>
        </w:rPr>
        <w:t>（含虚假承诺）</w:t>
      </w:r>
      <w:r>
        <w:rPr>
          <w:rFonts w:hint="eastAsia" w:ascii="宋体" w:hAnsi="宋体"/>
          <w:bCs/>
          <w:color w:val="auto"/>
          <w:sz w:val="24"/>
          <w:szCs w:val="24"/>
          <w:highlight w:val="none"/>
          <w:lang w:val="zh-CN"/>
        </w:rPr>
        <w:t>的；</w:t>
      </w:r>
    </w:p>
    <w:p w14:paraId="1861E508">
      <w:pPr>
        <w:numPr>
          <w:ilvl w:val="0"/>
          <w:numId w:val="5"/>
        </w:numPr>
        <w:tabs>
          <w:tab w:val="left" w:pos="425"/>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投标文件内容不全、自相矛盾或不符合法律法规和招标文件中规定的其它实质性要求的；</w:t>
      </w:r>
    </w:p>
    <w:p w14:paraId="0354F9FA">
      <w:pPr>
        <w:numPr>
          <w:ilvl w:val="0"/>
          <w:numId w:val="5"/>
        </w:numPr>
        <w:tabs>
          <w:tab w:val="left" w:pos="425"/>
        </w:tabs>
        <w:spacing w:line="360" w:lineRule="auto"/>
        <w:rPr>
          <w:rFonts w:hint="eastAsia" w:ascii="宋体" w:hAnsi="宋体" w:cs="宋体"/>
          <w:color w:val="auto"/>
          <w:sz w:val="24"/>
          <w:szCs w:val="24"/>
          <w:highlight w:val="none"/>
        </w:rPr>
      </w:pPr>
      <w:r>
        <w:rPr>
          <w:rFonts w:hint="eastAsia" w:ascii="宋体" w:hAnsi="宋体"/>
          <w:bCs/>
          <w:color w:val="auto"/>
          <w:sz w:val="24"/>
          <w:szCs w:val="24"/>
          <w:highlight w:val="none"/>
          <w:lang w:val="zh-CN"/>
        </w:rPr>
        <w:t>法律</w:t>
      </w:r>
      <w:r>
        <w:rPr>
          <w:rFonts w:hint="eastAsia" w:ascii="宋体" w:hAnsi="宋体" w:cs="宋体"/>
          <w:color w:val="auto"/>
          <w:sz w:val="24"/>
          <w:szCs w:val="24"/>
          <w:highlight w:val="none"/>
        </w:rPr>
        <w:t>、法规和招标文件规定的其他无效情形</w:t>
      </w:r>
      <w:r>
        <w:rPr>
          <w:rFonts w:hint="eastAsia" w:ascii="宋体" w:hAnsi="宋体"/>
          <w:bCs/>
          <w:color w:val="auto"/>
          <w:sz w:val="24"/>
          <w:szCs w:val="24"/>
          <w:highlight w:val="none"/>
          <w:lang w:val="zh-CN"/>
        </w:rPr>
        <w:t>。</w:t>
      </w:r>
    </w:p>
    <w:p w14:paraId="71C3B314">
      <w:pPr>
        <w:numPr>
          <w:ilvl w:val="0"/>
          <w:numId w:val="7"/>
        </w:num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056EF97B">
      <w:pPr>
        <w:spacing w:line="360" w:lineRule="auto"/>
        <w:ind w:left="482"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本项目不接受联合体</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不接受</w:t>
      </w:r>
      <w:r>
        <w:rPr>
          <w:rFonts w:hint="eastAsia" w:ascii="宋体" w:hAnsi="宋体"/>
          <w:b w:val="0"/>
          <w:bCs/>
          <w:color w:val="auto"/>
          <w:sz w:val="24"/>
          <w:szCs w:val="24"/>
          <w:highlight w:val="none"/>
        </w:rPr>
        <w:t>中标后分包</w:t>
      </w:r>
    </w:p>
    <w:p w14:paraId="7E57F175">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开标、资审、评标、定标、废标</w:t>
      </w:r>
    </w:p>
    <w:p w14:paraId="2DF3E24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20、开标</w:t>
      </w:r>
    </w:p>
    <w:p w14:paraId="2BE32B99">
      <w:pPr>
        <w:spacing w:line="360" w:lineRule="auto"/>
        <w:ind w:firstLine="480" w:firstLineChars="200"/>
        <w:rPr>
          <w:rFonts w:hint="eastAsia" w:ascii="宋体" w:hAnsi="宋体"/>
          <w:bCs/>
          <w:color w:val="auto"/>
          <w:sz w:val="24"/>
          <w:szCs w:val="24"/>
          <w:highlight w:val="none"/>
          <w:lang w:val="zh-CN"/>
        </w:rPr>
      </w:pPr>
      <w:bookmarkStart w:id="40" w:name="OLE_LINK224"/>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 xml:space="preserve">.1 </w:t>
      </w:r>
      <w:bookmarkStart w:id="41" w:name="OLE_LINK276"/>
      <w:r>
        <w:rPr>
          <w:rFonts w:hint="eastAsia" w:ascii="宋体" w:hAnsi="宋体"/>
          <w:bCs/>
          <w:color w:val="auto"/>
          <w:sz w:val="24"/>
          <w:szCs w:val="24"/>
          <w:highlight w:val="none"/>
          <w:lang w:val="zh-CN"/>
        </w:rPr>
        <w:t>采购人按招标文件规定的时间在</w:t>
      </w:r>
      <w:r>
        <w:rPr>
          <w:rFonts w:hint="eastAsia" w:ascii="宋体" w:hAnsi="宋体"/>
          <w:bCs/>
          <w:color w:val="auto"/>
          <w:sz w:val="24"/>
          <w:szCs w:val="24"/>
          <w:highlight w:val="none"/>
        </w:rPr>
        <w:t>宜兴市公用环保集团</w:t>
      </w:r>
      <w:r>
        <w:rPr>
          <w:rFonts w:hint="eastAsia" w:ascii="宋体" w:hAnsi="宋体"/>
          <w:bCs/>
          <w:color w:val="auto"/>
          <w:sz w:val="24"/>
          <w:szCs w:val="24"/>
          <w:highlight w:val="none"/>
          <w:lang w:val="zh-CN"/>
        </w:rPr>
        <w:t>召开开标大会，邀请所有投标人代表参加。</w:t>
      </w:r>
    </w:p>
    <w:p w14:paraId="2367C03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41"/>
    <w:p w14:paraId="3B94533D">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20.2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开标时由投标人自行检查其投标文件的密封情况，经确认无误后，采购人或采购机构当众拆封，宣布投标人名称、投标价格（开标一览表中合计金额（大写金额））和招标文件规定的需要宣布的其他内容。</w:t>
      </w:r>
    </w:p>
    <w:p w14:paraId="0DEE82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42"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42"/>
      <w:r>
        <w:rPr>
          <w:rFonts w:hint="eastAsia" w:ascii="宋体" w:hAnsi="宋体"/>
          <w:bCs/>
          <w:color w:val="auto"/>
          <w:sz w:val="24"/>
          <w:szCs w:val="24"/>
          <w:highlight w:val="none"/>
          <w:lang w:val="zh-CN"/>
        </w:rPr>
        <w:t>投标人未参加开标的，视同认可开标结果。</w:t>
      </w:r>
    </w:p>
    <w:p w14:paraId="5D789DE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20.4 </w:t>
      </w:r>
      <w:bookmarkStart w:id="43" w:name="OLE_LINK131"/>
      <w:bookmarkStart w:id="44"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43"/>
      <w:bookmarkStart w:id="45"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44"/>
      <w:bookmarkEnd w:id="45"/>
      <w:r>
        <w:rPr>
          <w:rFonts w:hint="eastAsia" w:ascii="宋体" w:hAnsi="宋体"/>
          <w:bCs/>
          <w:color w:val="auto"/>
          <w:sz w:val="24"/>
          <w:szCs w:val="24"/>
          <w:highlight w:val="none"/>
          <w:lang w:val="zh-CN"/>
        </w:rPr>
        <w:t>。</w:t>
      </w:r>
    </w:p>
    <w:bookmarkEnd w:id="40"/>
    <w:p w14:paraId="5640256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21、资格审查</w:t>
      </w:r>
    </w:p>
    <w:p w14:paraId="6359DCED">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21.1 开标结束后，</w:t>
      </w:r>
      <w:r>
        <w:rPr>
          <w:rFonts w:hint="eastAsia" w:ascii="宋体" w:hAnsi="宋体" w:cs="宋体"/>
          <w:color w:val="auto"/>
          <w:sz w:val="24"/>
          <w:szCs w:val="24"/>
          <w:highlight w:val="none"/>
        </w:rPr>
        <w:t>采购人现场依法对投标人的资格进行审查。</w:t>
      </w:r>
    </w:p>
    <w:p w14:paraId="29C98E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7BE7E5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资格审查包括两部分内容：</w:t>
      </w:r>
    </w:p>
    <w:p w14:paraId="29F7C15E">
      <w:pPr>
        <w:spacing w:line="360" w:lineRule="auto"/>
        <w:ind w:firstLine="480" w:firstLineChars="200"/>
        <w:rPr>
          <w:rFonts w:hint="eastAsia" w:ascii="宋体" w:hAnsi="宋体" w:cs="宋体"/>
          <w:color w:val="auto"/>
          <w:sz w:val="24"/>
          <w:szCs w:val="24"/>
          <w:highlight w:val="none"/>
        </w:rPr>
      </w:pPr>
      <w:bookmarkStart w:id="46" w:name="OLE_LINK257"/>
      <w:bookmarkStart w:id="47" w:name="OLE_LINK261"/>
      <w:r>
        <w:rPr>
          <w:rFonts w:hint="eastAsia" w:ascii="宋体" w:hAnsi="宋体" w:cs="宋体"/>
          <w:color w:val="auto"/>
          <w:sz w:val="24"/>
          <w:szCs w:val="24"/>
          <w:highlight w:val="none"/>
        </w:rPr>
        <w:t xml:space="preserve">21.2.1 </w:t>
      </w:r>
      <w:bookmarkEnd w:id="46"/>
      <w:r>
        <w:rPr>
          <w:rFonts w:hint="eastAsia" w:ascii="宋体" w:hAnsi="宋体" w:cs="宋体"/>
          <w:color w:val="auto"/>
          <w:sz w:val="24"/>
          <w:szCs w:val="24"/>
          <w:highlight w:val="none"/>
        </w:rPr>
        <w:t>按照本须知“9、投标文件的组成”中“（3）资格证明文件”的要求依法对投标人的资格进行审查。</w:t>
      </w:r>
    </w:p>
    <w:p w14:paraId="5FAA84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21.2.2 信用查询。</w:t>
      </w:r>
    </w:p>
    <w:p w14:paraId="0634AF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20F31D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不良信用记录指：按照</w:t>
      </w:r>
      <w:r>
        <w:rPr>
          <w:rFonts w:ascii="宋体" w:hAnsi="宋体" w:cs="宋体"/>
          <w:color w:val="auto"/>
          <w:kern w:val="0"/>
          <w:sz w:val="24"/>
          <w:szCs w:val="24"/>
          <w:highlight w:val="none"/>
          <w:lang w:bidi="ar"/>
        </w:rPr>
        <w:t>《财政部关于在政府采购活动中查询及使用信用记录有关问题的通知》</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财库〔2016〕125号</w:t>
      </w:r>
      <w:r>
        <w:rPr>
          <w:rFonts w:hint="eastAsia" w:ascii="宋体" w:hAnsi="宋体" w:cs="宋体"/>
          <w:color w:val="auto"/>
          <w:kern w:val="0"/>
          <w:sz w:val="24"/>
          <w:szCs w:val="24"/>
          <w:highlight w:val="none"/>
          <w:lang w:bidi="ar"/>
        </w:rPr>
        <w:t>）要求，</w:t>
      </w:r>
      <w:r>
        <w:rPr>
          <w:rFonts w:hint="eastAsia" w:ascii="宋体" w:hAnsi="宋体" w:cs="宋体"/>
          <w:color w:val="auto"/>
          <w:sz w:val="24"/>
          <w:szCs w:val="24"/>
          <w:highlight w:val="none"/>
        </w:rPr>
        <w:t>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0687AA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 查询及记录方式：采购人将查询网页打印、签字并存档备查。投标人不良信用记录以采购人现场实时查询结果为准，投标人自行提供的与网站信息不一致的其他证明材料不作为资格审查依据。</w:t>
      </w:r>
      <w:bookmarkEnd w:id="47"/>
    </w:p>
    <w:p w14:paraId="0C6C5A4F">
      <w:pPr>
        <w:spacing w:line="360" w:lineRule="auto"/>
        <w:ind w:firstLine="482" w:firstLineChars="200"/>
        <w:rPr>
          <w:rFonts w:hint="eastAsia" w:ascii="宋体" w:hAnsi="宋体"/>
          <w:b/>
          <w:color w:val="auto"/>
          <w:sz w:val="24"/>
          <w:szCs w:val="24"/>
          <w:highlight w:val="none"/>
        </w:rPr>
      </w:pPr>
      <w:bookmarkStart w:id="48" w:name="OLE_LINK18"/>
      <w:r>
        <w:rPr>
          <w:rFonts w:hint="eastAsia" w:ascii="宋体" w:hAnsi="宋体"/>
          <w:b/>
          <w:color w:val="auto"/>
          <w:sz w:val="24"/>
          <w:szCs w:val="24"/>
          <w:highlight w:val="none"/>
        </w:rPr>
        <w:t>22、评标</w:t>
      </w:r>
      <w:bookmarkEnd w:id="48"/>
    </w:p>
    <w:p w14:paraId="07970CB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 具体评标事务由采购人依法组建的评标委员会负责。</w:t>
      </w:r>
    </w:p>
    <w:p w14:paraId="501EDF8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 评标委员会对通过资格性审查的投标人的投标文件进行符合性审查，以确定其是否满足招标文件的实质性要求。</w:t>
      </w:r>
    </w:p>
    <w:p w14:paraId="595CC12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22.3</w:t>
      </w:r>
      <w:r>
        <w:rPr>
          <w:rFonts w:hint="eastAsia" w:ascii="宋体" w:hAnsi="宋体"/>
          <w:b/>
          <w:color w:val="auto"/>
          <w:sz w:val="24"/>
          <w:szCs w:val="24"/>
          <w:highlight w:val="none"/>
        </w:rPr>
        <w:t xml:space="preserve"> 澄清有关问题。</w:t>
      </w:r>
      <w:r>
        <w:rPr>
          <w:rFonts w:hint="eastAsia" w:ascii="宋体" w:hAnsi="宋体" w:cs="宋体"/>
          <w:color w:val="auto"/>
          <w:sz w:val="24"/>
          <w:szCs w:val="24"/>
          <w:highlight w:val="none"/>
        </w:rPr>
        <w:t>对投标文件中含义不明确、同类问题表述不一致或者有明显文字和计算错误的内容</w:t>
      </w:r>
      <w:r>
        <w:rPr>
          <w:rFonts w:hint="eastAsia" w:ascii="宋体" w:hAnsi="宋体"/>
          <w:bCs/>
          <w:color w:val="auto"/>
          <w:sz w:val="24"/>
          <w:szCs w:val="24"/>
          <w:highlight w:val="none"/>
        </w:rPr>
        <w:t>，</w:t>
      </w:r>
      <w:r>
        <w:rPr>
          <w:rFonts w:hint="eastAsia" w:ascii="宋体" w:hAnsi="宋体" w:cs="宋体"/>
          <w:color w:val="auto"/>
          <w:sz w:val="24"/>
          <w:szCs w:val="24"/>
          <w:highlight w:val="none"/>
        </w:rPr>
        <w:t>评标委员会应当以书面形式要求投标人作出必要的澄清、说明或者补正</w:t>
      </w:r>
      <w:r>
        <w:rPr>
          <w:rFonts w:hint="eastAsia" w:ascii="宋体" w:hAnsi="宋体"/>
          <w:bCs/>
          <w:color w:val="auto"/>
          <w:sz w:val="24"/>
          <w:szCs w:val="24"/>
          <w:highlight w:val="none"/>
        </w:rPr>
        <w:t>。</w:t>
      </w:r>
      <w:bookmarkStart w:id="49" w:name="OLE_LINK26"/>
      <w:r>
        <w:rPr>
          <w:rFonts w:hint="eastAsia" w:ascii="宋体" w:hAnsi="宋体" w:cs="宋体"/>
          <w:color w:val="auto"/>
          <w:sz w:val="24"/>
          <w:szCs w:val="24"/>
          <w:highlight w:val="none"/>
        </w:rPr>
        <w:t>投标人的澄清、说明或者补正应当采用书面形式，并加盖公章，或者由法定代表人或其授权的代表签字</w:t>
      </w:r>
      <w:bookmarkEnd w:id="49"/>
      <w:r>
        <w:rPr>
          <w:rFonts w:hint="eastAsia" w:ascii="宋体" w:hAnsi="宋体" w:cs="宋体"/>
          <w:color w:val="auto"/>
          <w:sz w:val="24"/>
          <w:szCs w:val="24"/>
          <w:highlight w:val="none"/>
        </w:rPr>
        <w:t>。投标人的澄清、说明或者补正不得超出投标文件的范围或者改变投标文件的实质性内容。若</w:t>
      </w:r>
      <w:r>
        <w:rPr>
          <w:rFonts w:hint="eastAsia" w:ascii="宋体" w:hAnsi="宋体"/>
          <w:bCs/>
          <w:color w:val="auto"/>
          <w:sz w:val="24"/>
          <w:szCs w:val="24"/>
          <w:highlight w:val="none"/>
        </w:rPr>
        <w:t>对不同文字文本投标文件的解释发生异议的，以中文文本为准；正本与副本不一致的，以正本为准。</w:t>
      </w:r>
    </w:p>
    <w:p w14:paraId="607CD9DC">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 xml:space="preserve">22.4 </w:t>
      </w:r>
      <w:r>
        <w:rPr>
          <w:rFonts w:hint="eastAsia" w:ascii="宋体" w:hAnsi="宋体"/>
          <w:b/>
          <w:color w:val="auto"/>
          <w:sz w:val="24"/>
          <w:szCs w:val="24"/>
          <w:highlight w:val="none"/>
        </w:rPr>
        <w:t>比</w:t>
      </w:r>
      <w:r>
        <w:rPr>
          <w:rFonts w:hint="eastAsia" w:ascii="宋体" w:hAnsi="宋体"/>
          <w:b/>
          <w:color w:val="auto"/>
          <w:sz w:val="24"/>
          <w:highlight w:val="none"/>
        </w:rPr>
        <w:t>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637E4433">
      <w:pPr>
        <w:tabs>
          <w:tab w:val="left" w:pos="945"/>
        </w:tabs>
        <w:spacing w:line="360" w:lineRule="auto"/>
        <w:ind w:firstLine="523" w:firstLineChars="218"/>
        <w:rPr>
          <w:rFonts w:hint="eastAsia" w:ascii="宋体" w:hAnsi="宋体"/>
          <w:bCs/>
          <w:color w:val="auto"/>
          <w:sz w:val="24"/>
          <w:highlight w:val="none"/>
        </w:rPr>
      </w:pPr>
      <w:bookmarkStart w:id="50" w:name="OLE_LINK12"/>
      <w:r>
        <w:rPr>
          <w:rFonts w:hint="eastAsia" w:ascii="宋体" w:hAnsi="宋体"/>
          <w:bCs/>
          <w:color w:val="auto"/>
          <w:sz w:val="24"/>
          <w:highlight w:val="none"/>
        </w:rPr>
        <w:t>22.</w:t>
      </w:r>
      <w:r>
        <w:rPr>
          <w:rFonts w:hint="eastAsia" w:ascii="宋体"/>
          <w:bCs/>
          <w:color w:val="auto"/>
          <w:sz w:val="24"/>
          <w:szCs w:val="24"/>
          <w:highlight w:val="none"/>
        </w:rPr>
        <w:t xml:space="preserve">5 </w:t>
      </w:r>
      <w:bookmarkEnd w:id="50"/>
      <w:r>
        <w:rPr>
          <w:rFonts w:hint="eastAsia" w:ascii="宋体" w:hAnsi="宋体"/>
          <w:b/>
          <w:color w:val="auto"/>
          <w:sz w:val="24"/>
          <w:highlight w:val="none"/>
        </w:rPr>
        <w:t>评标方法和标准</w:t>
      </w:r>
      <w:r>
        <w:rPr>
          <w:rFonts w:hint="eastAsia" w:ascii="宋体" w:hAnsi="宋体"/>
          <w:bCs/>
          <w:color w:val="auto"/>
          <w:sz w:val="24"/>
          <w:highlight w:val="none"/>
        </w:rPr>
        <w:t>。</w:t>
      </w:r>
    </w:p>
    <w:p w14:paraId="6E090D45">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bCs/>
          <w:color w:val="auto"/>
          <w:sz w:val="24"/>
          <w:szCs w:val="24"/>
          <w:highlight w:val="none"/>
        </w:rPr>
        <w:t xml:space="preserve">5.1 </w:t>
      </w:r>
      <w:r>
        <w:rPr>
          <w:rFonts w:hint="eastAsia" w:ascii="宋体" w:hAnsi="宋体"/>
          <w:bCs/>
          <w:color w:val="auto"/>
          <w:sz w:val="24"/>
          <w:highlight w:val="none"/>
        </w:rPr>
        <w:t>本次招标采用最低评标价法。</w:t>
      </w:r>
    </w:p>
    <w:p w14:paraId="4DCD7C6D">
      <w:pPr>
        <w:tabs>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（1）评标委员会在资格性检查、符合性检查的基础上，且在符合采购需求、质量和服务相等的前提下（即质量和服务均能满足招标文件实质性响应要求），按投标报价由低到高顺序排列，推荐三名中标候选人。</w:t>
      </w:r>
    </w:p>
    <w:p w14:paraId="39E8DA74">
      <w:pPr>
        <w:tabs>
          <w:tab w:val="left" w:pos="945"/>
        </w:tabs>
        <w:spacing w:line="360" w:lineRule="auto"/>
        <w:ind w:left="420"/>
        <w:rPr>
          <w:rFonts w:hint="eastAsia" w:ascii="宋体" w:hAnsi="宋体"/>
          <w:bCs/>
          <w:color w:val="auto"/>
          <w:sz w:val="24"/>
          <w:szCs w:val="24"/>
          <w:highlight w:val="none"/>
        </w:rPr>
      </w:pPr>
      <w:bookmarkStart w:id="51" w:name="OLE_LINK134"/>
      <w:r>
        <w:rPr>
          <w:rFonts w:hint="eastAsia" w:ascii="宋体" w:hAnsi="宋体"/>
          <w:bCs/>
          <w:color w:val="auto"/>
          <w:sz w:val="24"/>
          <w:highlight w:val="none"/>
        </w:rPr>
        <w:t>若投标报价相同的，则抽签决定顺序排列。</w:t>
      </w:r>
      <w:r>
        <w:rPr>
          <w:rFonts w:hint="eastAsia" w:ascii="宋体" w:hAnsi="宋体"/>
          <w:bCs/>
          <w:color w:val="auto"/>
          <w:sz w:val="24"/>
          <w:szCs w:val="24"/>
          <w:highlight w:val="none"/>
        </w:rPr>
        <w:t>按抽取号码值从大到小的顺序排列。随</w:t>
      </w:r>
    </w:p>
    <w:p w14:paraId="2C9DE68E">
      <w:pPr>
        <w:tabs>
          <w:tab w:val="left" w:pos="945"/>
        </w:tabs>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机抽签活动，按下列程序公开进行：</w:t>
      </w:r>
    </w:p>
    <w:p w14:paraId="5E4F878E">
      <w:pPr>
        <w:numPr>
          <w:ilvl w:val="0"/>
          <w:numId w:val="8"/>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25CCEF7D">
      <w:pPr>
        <w:numPr>
          <w:ilvl w:val="0"/>
          <w:numId w:val="8"/>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5491FBD7">
      <w:pPr>
        <w:numPr>
          <w:ilvl w:val="0"/>
          <w:numId w:val="8"/>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05E397CD">
      <w:pPr>
        <w:numPr>
          <w:ilvl w:val="0"/>
          <w:numId w:val="0"/>
        </w:numPr>
        <w:tabs>
          <w:tab w:val="left" w:pos="945"/>
        </w:tabs>
        <w:spacing w:line="360" w:lineRule="auto"/>
        <w:ind w:firstLine="482" w:firstLineChars="200"/>
        <w:rPr>
          <w:rFonts w:hint="eastAsia" w:ascii="宋体" w:hAnsi="宋体"/>
          <w:bCs/>
          <w:color w:val="auto"/>
          <w:sz w:val="24"/>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970B827">
      <w:pPr>
        <w:tabs>
          <w:tab w:val="left" w:pos="945"/>
        </w:tabs>
        <w:spacing w:line="360" w:lineRule="auto"/>
        <w:ind w:left="420" w:leftChars="200"/>
        <w:rPr>
          <w:rFonts w:ascii="宋体" w:hAnsi="宋体"/>
          <w:bCs/>
          <w:color w:val="auto"/>
          <w:sz w:val="24"/>
          <w:highlight w:val="none"/>
        </w:rPr>
      </w:pPr>
      <w:r>
        <w:rPr>
          <w:rFonts w:hint="eastAsia" w:ascii="宋体" w:hAnsi="宋体"/>
          <w:bCs/>
          <w:color w:val="auto"/>
          <w:sz w:val="24"/>
          <w:highlight w:val="none"/>
        </w:rPr>
        <w:t>（2）投标文件报价出现前后不一致的，除招标文件另有规定外，按照下列规定修正：</w:t>
      </w:r>
    </w:p>
    <w:p w14:paraId="3F78B6C1">
      <w:pPr>
        <w:numPr>
          <w:ilvl w:val="0"/>
          <w:numId w:val="0"/>
        </w:numPr>
        <w:tabs>
          <w:tab w:val="left" w:pos="945"/>
        </w:tabs>
        <w:spacing w:line="360" w:lineRule="auto"/>
        <w:ind w:firstLine="480" w:firstLineChars="200"/>
        <w:rPr>
          <w:rFonts w:hint="eastAsia" w:ascii="宋体" w:hAnsi="宋体" w:eastAsia="宋体" w:cs="Times New Roman"/>
          <w:bCs/>
          <w:color w:val="auto"/>
          <w:sz w:val="24"/>
          <w:highlight w:val="none"/>
        </w:rPr>
      </w:pPr>
      <w:r>
        <w:rPr>
          <w:rFonts w:hint="default" w:ascii="宋体" w:hAnsi="宋体" w:eastAsia="宋体" w:cs="Times New Roman"/>
          <w:bCs/>
          <w:color w:val="auto"/>
          <w:sz w:val="24"/>
          <w:highlight w:val="none"/>
        </w:rPr>
        <w:t>①</w:t>
      </w:r>
      <w:r>
        <w:rPr>
          <w:rFonts w:hint="eastAsia" w:ascii="宋体" w:hAnsi="宋体" w:eastAsia="宋体" w:cs="Times New Roman"/>
          <w:bCs/>
          <w:color w:val="auto"/>
          <w:sz w:val="24"/>
          <w:highlight w:val="none"/>
        </w:rPr>
        <w:t>投标文件中开标一览表内容与投标文件中相应内容不一致的，以开标一览表为准；</w:t>
      </w:r>
    </w:p>
    <w:p w14:paraId="0FC11757">
      <w:pPr>
        <w:numPr>
          <w:ilvl w:val="0"/>
          <w:numId w:val="0"/>
        </w:numPr>
        <w:tabs>
          <w:tab w:val="left" w:pos="945"/>
        </w:tabs>
        <w:spacing w:line="360" w:lineRule="auto"/>
        <w:ind w:firstLine="480" w:firstLineChars="200"/>
        <w:rPr>
          <w:rFonts w:hint="eastAsia" w:ascii="宋体" w:hAnsi="宋体" w:eastAsia="宋体" w:cs="Times New Roman"/>
          <w:bCs/>
          <w:color w:val="auto"/>
          <w:sz w:val="24"/>
          <w:highlight w:val="none"/>
        </w:rPr>
      </w:pPr>
      <w:r>
        <w:rPr>
          <w:rFonts w:hint="default" w:ascii="宋体" w:hAnsi="宋体" w:eastAsia="宋体" w:cs="Times New Roman"/>
          <w:bCs/>
          <w:color w:val="auto"/>
          <w:sz w:val="24"/>
          <w:highlight w:val="none"/>
        </w:rPr>
        <w:t>②</w:t>
      </w:r>
      <w:r>
        <w:rPr>
          <w:rFonts w:hint="eastAsia" w:ascii="宋体" w:hAnsi="宋体" w:eastAsia="宋体" w:cs="Times New Roman"/>
          <w:bCs/>
          <w:color w:val="auto"/>
          <w:sz w:val="24"/>
          <w:highlight w:val="none"/>
        </w:rPr>
        <w:t>大写金额和小写金额不一致的，以大写金额为准；</w:t>
      </w:r>
    </w:p>
    <w:p w14:paraId="79230996">
      <w:pPr>
        <w:numPr>
          <w:ilvl w:val="0"/>
          <w:numId w:val="0"/>
        </w:numPr>
        <w:tabs>
          <w:tab w:val="left" w:pos="945"/>
        </w:tabs>
        <w:spacing w:line="360" w:lineRule="auto"/>
        <w:ind w:firstLine="480" w:firstLineChars="200"/>
        <w:rPr>
          <w:rFonts w:hint="eastAsia" w:ascii="宋体" w:hAnsi="宋体" w:eastAsia="宋体" w:cs="Times New Roman"/>
          <w:bCs/>
          <w:color w:val="auto"/>
          <w:sz w:val="24"/>
          <w:highlight w:val="none"/>
        </w:rPr>
      </w:pPr>
      <w:r>
        <w:rPr>
          <w:rFonts w:hint="default" w:ascii="宋体" w:hAnsi="宋体" w:eastAsia="宋体" w:cs="Times New Roman"/>
          <w:bCs/>
          <w:color w:val="auto"/>
          <w:sz w:val="24"/>
          <w:highlight w:val="none"/>
        </w:rPr>
        <w:t>③</w:t>
      </w:r>
      <w:r>
        <w:rPr>
          <w:rFonts w:hint="eastAsia" w:ascii="宋体" w:hAnsi="宋体" w:eastAsia="宋体" w:cs="Times New Roman"/>
          <w:bCs/>
          <w:color w:val="auto"/>
          <w:sz w:val="24"/>
          <w:highlight w:val="none"/>
        </w:rPr>
        <w:t>单价金额小数点或者百分比有明显错位的，以开标一览表的总价为准，并修改单价；</w:t>
      </w:r>
    </w:p>
    <w:p w14:paraId="57C1A93B">
      <w:pPr>
        <w:numPr>
          <w:ilvl w:val="0"/>
          <w:numId w:val="0"/>
        </w:numPr>
        <w:tabs>
          <w:tab w:val="left" w:pos="945"/>
        </w:tabs>
        <w:spacing w:line="360" w:lineRule="auto"/>
        <w:ind w:firstLine="480" w:firstLineChars="200"/>
        <w:rPr>
          <w:rFonts w:ascii="宋体" w:hAnsi="宋体"/>
          <w:bCs/>
          <w:color w:val="auto"/>
          <w:sz w:val="24"/>
          <w:highlight w:val="none"/>
        </w:rPr>
      </w:pPr>
      <w:r>
        <w:rPr>
          <w:rFonts w:hint="eastAsia" w:ascii="宋体" w:hAnsi="宋体" w:eastAsia="宋体" w:cs="Times New Roman"/>
          <w:bCs/>
          <w:color w:val="auto"/>
          <w:sz w:val="24"/>
          <w:highlight w:val="none"/>
        </w:rPr>
        <w:t>④总价</w:t>
      </w:r>
      <w:r>
        <w:rPr>
          <w:rFonts w:hint="eastAsia" w:ascii="宋体" w:hAnsi="宋体"/>
          <w:bCs/>
          <w:color w:val="auto"/>
          <w:sz w:val="24"/>
          <w:highlight w:val="none"/>
        </w:rPr>
        <w:t>金额与按单价汇总金额不一致的，以单价金额计算结果为准。</w:t>
      </w:r>
    </w:p>
    <w:p w14:paraId="4BB37B75">
      <w:pPr>
        <w:tabs>
          <w:tab w:val="left" w:pos="945"/>
        </w:tabs>
        <w:spacing w:line="360" w:lineRule="auto"/>
        <w:ind w:firstLine="420" w:firstLineChars="175"/>
        <w:rPr>
          <w:rFonts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bookmarkEnd w:id="51"/>
    </w:p>
    <w:p w14:paraId="2F75ABDD">
      <w:pPr>
        <w:spacing w:line="360" w:lineRule="auto"/>
        <w:ind w:firstLine="480" w:firstLineChars="200"/>
        <w:rPr>
          <w:rFonts w:ascii="宋体" w:hAnsi="宋体"/>
          <w:bCs/>
          <w:color w:val="auto"/>
          <w:sz w:val="24"/>
          <w:szCs w:val="24"/>
          <w:highlight w:val="none"/>
          <w:lang w:val="zh-CN"/>
        </w:rPr>
      </w:pPr>
      <w:r>
        <w:rPr>
          <w:rFonts w:hint="eastAsia" w:ascii="宋体" w:hAnsi="宋体"/>
          <w:bCs/>
          <w:color w:val="auto"/>
          <w:sz w:val="24"/>
          <w:highlight w:val="none"/>
        </w:rPr>
        <w:t xml:space="preserve">22.6 </w:t>
      </w:r>
      <w:r>
        <w:rPr>
          <w:rFonts w:hint="eastAsia" w:ascii="宋体" w:hAnsi="宋体"/>
          <w:bCs/>
          <w:color w:val="auto"/>
          <w:sz w:val="24"/>
          <w:szCs w:val="24"/>
          <w:highlight w:val="none"/>
          <w:lang w:val="zh-CN"/>
        </w:rPr>
        <w:t>评标委员会根据评审结果，完成评审报告的制作。</w:t>
      </w:r>
    </w:p>
    <w:p w14:paraId="0EA20216">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22.7 采购人或</w:t>
      </w:r>
      <w:r>
        <w:rPr>
          <w:rFonts w:hint="eastAsia" w:ascii="宋体" w:hAnsi="宋体"/>
          <w:bCs/>
          <w:color w:val="auto"/>
          <w:sz w:val="24"/>
          <w:szCs w:val="24"/>
          <w:highlight w:val="none"/>
          <w:lang w:val="zh-CN"/>
        </w:rPr>
        <w:t>采购代理机构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3A7B461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23、定标</w:t>
      </w:r>
    </w:p>
    <w:p w14:paraId="09C1774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23.1 </w:t>
      </w:r>
      <w:r>
        <w:rPr>
          <w:rFonts w:hint="eastAsia" w:ascii="宋体" w:hAnsi="宋体"/>
          <w:bCs/>
          <w:color w:val="auto"/>
          <w:sz w:val="24"/>
          <w:szCs w:val="24"/>
          <w:highlight w:val="none"/>
          <w:lang w:val="zh-CN"/>
        </w:rPr>
        <w:t>评审结束后，采购人依照法律规定在收到评审报告后5个工作日内，在评审报告推荐的中标候选人中按顺序确定中标供应商。</w:t>
      </w:r>
    </w:p>
    <w:p w14:paraId="6CAC8B0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23.2 </w:t>
      </w:r>
      <w:r>
        <w:rPr>
          <w:rFonts w:hint="eastAsia" w:ascii="宋体" w:hAnsi="宋体"/>
          <w:bCs/>
          <w:color w:val="auto"/>
          <w:sz w:val="24"/>
          <w:szCs w:val="24"/>
          <w:highlight w:val="none"/>
          <w:lang w:val="zh-CN"/>
        </w:rPr>
        <w:t>采购人和采购机构向中标供应商发出中标通知书。</w:t>
      </w:r>
    </w:p>
    <w:p w14:paraId="34CB869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24、投标截止后投标人不足3家或者通过资格审查或符合性审查的投标人不足3家的，除采购任务取消情形外，按照以下方式处理：</w:t>
      </w:r>
    </w:p>
    <w:p w14:paraId="5FDF11B2">
      <w:pPr>
        <w:numPr>
          <w:ilvl w:val="0"/>
          <w:numId w:val="9"/>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招标文件存在不合理条款或者招标程序不符合规定的，采购人、采购机构改正后依法重新招标；</w:t>
      </w:r>
    </w:p>
    <w:p w14:paraId="0DF88D58">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招标文件没有不合理条款、招标程序符合规定，采购人依法报</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rPr>
        <w:t>部门批准后可以采用其他采购方式采购。</w:t>
      </w:r>
    </w:p>
    <w:p w14:paraId="49B8F9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25、废标的确认</w:t>
      </w:r>
    </w:p>
    <w:p w14:paraId="0EF2BB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采购机构</w:t>
      </w:r>
      <w:r>
        <w:rPr>
          <w:rFonts w:hint="eastAsia" w:ascii="宋体" w:hAnsi="宋体"/>
          <w:bCs/>
          <w:color w:val="auto"/>
          <w:sz w:val="24"/>
          <w:szCs w:val="24"/>
          <w:highlight w:val="none"/>
        </w:rPr>
        <w:t>将废标理由通知所有投标人：</w:t>
      </w:r>
    </w:p>
    <w:p w14:paraId="2D06EBB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137F4463">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出现影响采购公正的违法、违规行为；</w:t>
      </w:r>
    </w:p>
    <w:p w14:paraId="7A59157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投标人的报价均超过采购预算，采购人不能支付；</w:t>
      </w:r>
    </w:p>
    <w:p w14:paraId="3F13C93D">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因重大变故，采购任务取消。</w:t>
      </w:r>
    </w:p>
    <w:p w14:paraId="62CBFC2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六、投标保证金</w:t>
      </w:r>
    </w:p>
    <w:p w14:paraId="32A2320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26.1 投标保证金应按照投标邀请规定的数额和办法交纳。</w:t>
      </w:r>
    </w:p>
    <w:p w14:paraId="07ADF2C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 招标活动结束后，中标单位的投标保证金在合同签订后的五个工作日内无息退还；中标通知书发出后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个工作日内退还未中标单位的投标保证金，不计利息。退还投标保证金的手续，由投标人自行与宜兴市公用环保集团有限公司联系办理退还事宜。</w:t>
      </w:r>
    </w:p>
    <w:p w14:paraId="5217006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26.</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投标人有下列情形之一的，其交纳的投标保证金不予退还：</w:t>
      </w:r>
    </w:p>
    <w:p w14:paraId="18FD392E">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（1）在提交投标文件截止时间后撤回投标文件的；</w:t>
      </w:r>
    </w:p>
    <w:p w14:paraId="60AA339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（2）在投标文件中提供虚假材料的；</w:t>
      </w:r>
    </w:p>
    <w:p w14:paraId="48F707B3">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（3）除因不可抗力或招标文件认可的情形以外，中标单位不与采购人签订合同的；</w:t>
      </w:r>
    </w:p>
    <w:p w14:paraId="5112A5E1">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（4）与采购人、其他投标人或者采购代理机构恶意串通的；</w:t>
      </w:r>
    </w:p>
    <w:p w14:paraId="79F01B21">
      <w:pPr>
        <w:spacing w:line="360" w:lineRule="auto"/>
        <w:ind w:left="479" w:leftChars="228"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（5）招标文件规定的其他情形。</w:t>
      </w:r>
    </w:p>
    <w:p w14:paraId="4C9B2930">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61F7FA6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27、签订合同</w:t>
      </w:r>
    </w:p>
    <w:p w14:paraId="58E32D8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27.1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0024C6D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27.2 </w:t>
      </w:r>
      <w:r>
        <w:rPr>
          <w:rFonts w:hint="eastAsia" w:ascii="宋体" w:hAnsi="宋体"/>
          <w:bCs/>
          <w:color w:val="auto"/>
          <w:sz w:val="24"/>
          <w:szCs w:val="24"/>
          <w:highlight w:val="none"/>
          <w:lang w:val="zh-CN"/>
        </w:rPr>
        <w:t>中标供应商应于中标公告发布之日起7个工作日内，办理签订合同前的相关手续；并于中标通知书发出之日起30日内，按照招标文件确定的事项与采购人签订采购合同。</w:t>
      </w:r>
    </w:p>
    <w:p w14:paraId="23E13F1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部门将依据有关规定进行处理。</w:t>
      </w:r>
    </w:p>
    <w:p w14:paraId="55634D1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lang w:val="en-US" w:eastAsia="zh-CN"/>
        </w:rPr>
        <w:t>监管</w:t>
      </w:r>
      <w:r>
        <w:rPr>
          <w:rFonts w:hint="eastAsia" w:ascii="宋体" w:hAnsi="宋体"/>
          <w:bCs/>
          <w:color w:val="auto"/>
          <w:sz w:val="24"/>
          <w:szCs w:val="24"/>
          <w:highlight w:val="none"/>
          <w:lang w:val="zh-CN"/>
        </w:rPr>
        <w:t>部门可延期签订合同。</w:t>
      </w:r>
    </w:p>
    <w:p w14:paraId="1FAF45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27.3 </w:t>
      </w:r>
      <w:r>
        <w:rPr>
          <w:rFonts w:hint="eastAsia" w:ascii="宋体" w:hAnsi="宋体"/>
          <w:bCs/>
          <w:color w:val="auto"/>
          <w:sz w:val="24"/>
          <w:szCs w:val="24"/>
          <w:highlight w:val="none"/>
          <w:lang w:val="zh-CN"/>
        </w:rPr>
        <w:t>签订合同书及合同条款应以招标文件和中标供应商的投标文件为依据。</w:t>
      </w:r>
    </w:p>
    <w:p w14:paraId="6F0DE5B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27.4 </w:t>
      </w:r>
      <w:r>
        <w:rPr>
          <w:rFonts w:hint="eastAsia" w:ascii="宋体" w:hAnsi="宋体"/>
          <w:bCs/>
          <w:color w:val="auto"/>
          <w:sz w:val="24"/>
          <w:szCs w:val="24"/>
          <w:highlight w:val="none"/>
          <w:lang w:val="zh-CN"/>
        </w:rPr>
        <w:t>签订合同前，中标供应商须按要求交纳</w:t>
      </w:r>
      <w:r>
        <w:rPr>
          <w:rFonts w:hint="eastAsia" w:ascii="宋体" w:hAnsi="宋体"/>
          <w:bCs/>
          <w:color w:val="auto"/>
          <w:sz w:val="24"/>
          <w:szCs w:val="24"/>
          <w:highlight w:val="none"/>
          <w:lang w:val="en-US" w:eastAsia="zh-CN"/>
        </w:rPr>
        <w:t>2万元</w:t>
      </w:r>
      <w:r>
        <w:rPr>
          <w:rFonts w:hint="eastAsia" w:ascii="宋体" w:hAnsi="宋体"/>
          <w:bCs/>
          <w:color w:val="auto"/>
          <w:sz w:val="24"/>
          <w:szCs w:val="24"/>
          <w:highlight w:val="none"/>
          <w:lang w:val="zh-CN"/>
        </w:rPr>
        <w:t>的履约保证金。履约保证金于合同履约结束之日起三十个工作日内无息退还。</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5BBBFD0E">
      <w:pPr>
        <w:spacing w:line="360" w:lineRule="auto"/>
        <w:ind w:firstLine="480" w:firstLineChars="200"/>
        <w:rPr>
          <w:rFonts w:hint="eastAsia" w:ascii="宋体" w:hAnsi="宋体"/>
          <w:bCs/>
          <w:color w:val="auto"/>
          <w:sz w:val="24"/>
          <w:szCs w:val="24"/>
          <w:highlight w:val="none"/>
          <w:lang w:val="zh-CN"/>
        </w:rPr>
      </w:pPr>
    </w:p>
    <w:tbl>
      <w:tblPr>
        <w:tblStyle w:val="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4E5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0EE5DE75">
            <w:pPr>
              <w:jc w:val="center"/>
              <w:rPr>
                <w:rFonts w:hint="eastAsia" w:hAnsi="宋体"/>
                <w:bCs/>
                <w:color w:val="auto"/>
                <w:sz w:val="24"/>
                <w:szCs w:val="21"/>
                <w:highlight w:val="none"/>
                <w:lang w:val="zh-CN"/>
              </w:rPr>
            </w:pPr>
            <w:bookmarkStart w:id="52" w:name="OLE_LINK136"/>
            <w:r>
              <w:rPr>
                <w:rFonts w:hint="eastAsia"/>
                <w:color w:val="auto"/>
                <w:sz w:val="24"/>
                <w:szCs w:val="21"/>
                <w:highlight w:val="none"/>
              </w:rPr>
              <w:t>交纳履约保证金账户名称</w:t>
            </w:r>
          </w:p>
        </w:tc>
        <w:tc>
          <w:tcPr>
            <w:tcW w:w="3260" w:type="dxa"/>
            <w:noWrap w:val="0"/>
            <w:vAlign w:val="center"/>
          </w:tcPr>
          <w:p w14:paraId="436A12B1">
            <w:pPr>
              <w:jc w:val="center"/>
              <w:rPr>
                <w:rFonts w:ascii="宋体" w:hAnsi="宋体"/>
                <w:bCs/>
                <w:color w:val="auto"/>
                <w:sz w:val="24"/>
                <w:szCs w:val="21"/>
                <w:highlight w:val="none"/>
                <w:lang w:val="zh-CN"/>
              </w:rPr>
            </w:pP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 xml:space="preserve"> </w:t>
            </w:r>
          </w:p>
        </w:tc>
        <w:tc>
          <w:tcPr>
            <w:tcW w:w="1134" w:type="dxa"/>
            <w:vMerge w:val="restart"/>
            <w:noWrap w:val="0"/>
            <w:vAlign w:val="center"/>
          </w:tcPr>
          <w:p w14:paraId="2EB0A461">
            <w:pPr>
              <w:jc w:val="center"/>
              <w:rPr>
                <w:rFonts w:hint="eastAsia" w:hAnsi="宋体"/>
                <w:bCs/>
                <w:color w:val="auto"/>
                <w:sz w:val="24"/>
                <w:szCs w:val="21"/>
                <w:highlight w:val="none"/>
                <w:lang w:val="zh-CN"/>
              </w:rPr>
            </w:pPr>
            <w:r>
              <w:rPr>
                <w:rFonts w:hint="eastAsia" w:hAnsi="宋体"/>
                <w:bCs/>
                <w:color w:val="auto"/>
                <w:sz w:val="24"/>
                <w:szCs w:val="21"/>
                <w:highlight w:val="none"/>
                <w:lang w:val="zh-CN"/>
              </w:rPr>
              <w:t>交纳</w:t>
            </w:r>
          </w:p>
          <w:p w14:paraId="196A5630">
            <w:pPr>
              <w:jc w:val="center"/>
              <w:rPr>
                <w:rFonts w:hint="eastAsia" w:hAnsi="宋体"/>
                <w:bCs/>
                <w:color w:val="auto"/>
                <w:sz w:val="24"/>
                <w:szCs w:val="21"/>
                <w:highlight w:val="none"/>
                <w:lang w:val="zh-CN"/>
              </w:rPr>
            </w:pPr>
            <w:r>
              <w:rPr>
                <w:rFonts w:hint="eastAsia" w:hAnsi="宋体"/>
                <w:bCs/>
                <w:color w:val="auto"/>
                <w:sz w:val="24"/>
                <w:szCs w:val="21"/>
                <w:highlight w:val="none"/>
                <w:lang w:val="zh-CN"/>
              </w:rPr>
              <w:t>形式</w:t>
            </w:r>
          </w:p>
        </w:tc>
        <w:tc>
          <w:tcPr>
            <w:tcW w:w="3040" w:type="dxa"/>
            <w:vMerge w:val="restart"/>
            <w:noWrap w:val="0"/>
            <w:vAlign w:val="center"/>
          </w:tcPr>
          <w:p w14:paraId="54128A4A">
            <w:pPr>
              <w:jc w:val="center"/>
              <w:rPr>
                <w:rFonts w:hint="eastAsia" w:hAnsi="宋体"/>
                <w:bCs/>
                <w:color w:val="auto"/>
                <w:sz w:val="24"/>
                <w:szCs w:val="21"/>
                <w:highlight w:val="none"/>
                <w:lang w:val="zh-CN"/>
              </w:rPr>
            </w:pPr>
            <w:r>
              <w:rPr>
                <w:rFonts w:hint="eastAsia" w:ascii="宋体" w:hAnsi="宋体"/>
                <w:bCs/>
                <w:color w:val="auto"/>
                <w:sz w:val="24"/>
                <w:szCs w:val="21"/>
                <w:highlight w:val="none"/>
                <w:lang w:val="zh-CN"/>
              </w:rPr>
              <w:t>履约保证金的交纳形式限于转账、电汇、本票、银行汇票、</w:t>
            </w:r>
            <w:r>
              <w:rPr>
                <w:rFonts w:hint="eastAsia" w:ascii="宋体" w:hAnsi="宋体" w:eastAsia="宋体" w:cs="Times New Roman"/>
                <w:color w:val="auto"/>
                <w:sz w:val="24"/>
                <w:szCs w:val="24"/>
                <w:highlight w:val="none"/>
                <w:lang w:val="zh-CN"/>
              </w:rPr>
              <w:t>银行保函</w:t>
            </w:r>
            <w:r>
              <w:rPr>
                <w:rFonts w:hint="eastAsia" w:ascii="宋体" w:hAnsi="宋体"/>
                <w:bCs/>
                <w:color w:val="auto"/>
                <w:sz w:val="24"/>
                <w:szCs w:val="21"/>
                <w:highlight w:val="none"/>
                <w:lang w:val="zh-CN"/>
              </w:rPr>
              <w:t>（不接受其他形式的履约保证金）</w:t>
            </w:r>
          </w:p>
        </w:tc>
      </w:tr>
      <w:tr w14:paraId="63AC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5B2500F">
            <w:pPr>
              <w:spacing w:line="360" w:lineRule="auto"/>
              <w:jc w:val="center"/>
              <w:rPr>
                <w:rFonts w:hint="eastAsia" w:ascii="宋体" w:hAnsi="宋体"/>
                <w:bCs/>
                <w:color w:val="auto"/>
                <w:sz w:val="24"/>
                <w:szCs w:val="21"/>
                <w:highlight w:val="none"/>
                <w:lang w:val="zh-CN"/>
              </w:rPr>
            </w:pPr>
            <w:r>
              <w:rPr>
                <w:rFonts w:hint="eastAsia" w:hAnsi="宋体"/>
                <w:bCs/>
                <w:color w:val="auto"/>
                <w:sz w:val="24"/>
                <w:szCs w:val="21"/>
                <w:highlight w:val="none"/>
                <w:lang w:val="zh-CN"/>
              </w:rPr>
              <w:t>开户银行</w:t>
            </w:r>
          </w:p>
        </w:tc>
        <w:tc>
          <w:tcPr>
            <w:tcW w:w="3260" w:type="dxa"/>
            <w:noWrap w:val="0"/>
            <w:vAlign w:val="center"/>
          </w:tcPr>
          <w:p w14:paraId="778A0B0B">
            <w:pPr>
              <w:jc w:val="center"/>
              <w:rPr>
                <w:rFonts w:ascii="宋体" w:hAnsi="宋体"/>
                <w:bCs/>
                <w:color w:val="auto"/>
                <w:sz w:val="24"/>
                <w:szCs w:val="21"/>
                <w:highlight w:val="none"/>
              </w:rPr>
            </w:pPr>
            <w:r>
              <w:rPr>
                <w:rFonts w:hint="eastAsia" w:ascii="宋体" w:hAnsi="宋体"/>
                <w:bCs/>
                <w:color w:val="auto"/>
                <w:sz w:val="24"/>
                <w:szCs w:val="21"/>
                <w:highlight w:val="none"/>
              </w:rPr>
              <w:t>中国建设银行股份有限公司宜兴支行</w:t>
            </w:r>
          </w:p>
        </w:tc>
        <w:tc>
          <w:tcPr>
            <w:tcW w:w="1134" w:type="dxa"/>
            <w:vMerge w:val="continue"/>
            <w:noWrap w:val="0"/>
            <w:vAlign w:val="center"/>
          </w:tcPr>
          <w:p w14:paraId="323D032F">
            <w:pPr>
              <w:spacing w:line="360" w:lineRule="auto"/>
              <w:jc w:val="center"/>
              <w:rPr>
                <w:rFonts w:hint="eastAsia" w:ascii="宋体" w:hAnsi="宋体"/>
                <w:bCs/>
                <w:color w:val="auto"/>
                <w:sz w:val="24"/>
                <w:szCs w:val="21"/>
                <w:highlight w:val="none"/>
                <w:lang w:val="zh-CN"/>
              </w:rPr>
            </w:pPr>
          </w:p>
        </w:tc>
        <w:tc>
          <w:tcPr>
            <w:tcW w:w="3040" w:type="dxa"/>
            <w:vMerge w:val="continue"/>
            <w:noWrap w:val="0"/>
            <w:vAlign w:val="center"/>
          </w:tcPr>
          <w:p w14:paraId="787E0572">
            <w:pPr>
              <w:spacing w:line="360" w:lineRule="auto"/>
              <w:jc w:val="center"/>
              <w:rPr>
                <w:rFonts w:hint="eastAsia" w:ascii="宋体" w:hAnsi="宋体"/>
                <w:bCs/>
                <w:color w:val="auto"/>
                <w:sz w:val="24"/>
                <w:szCs w:val="21"/>
                <w:highlight w:val="none"/>
                <w:lang w:val="zh-CN"/>
              </w:rPr>
            </w:pPr>
          </w:p>
        </w:tc>
      </w:tr>
      <w:tr w14:paraId="35E0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0302C624">
            <w:pPr>
              <w:spacing w:line="360" w:lineRule="auto"/>
              <w:jc w:val="center"/>
              <w:rPr>
                <w:rFonts w:hint="eastAsia" w:ascii="宋体" w:hAnsi="宋体"/>
                <w:bCs/>
                <w:color w:val="auto"/>
                <w:sz w:val="24"/>
                <w:szCs w:val="21"/>
                <w:highlight w:val="none"/>
                <w:lang w:val="zh-CN"/>
              </w:rPr>
            </w:pPr>
            <w:r>
              <w:rPr>
                <w:rFonts w:hint="eastAsia" w:hAnsi="宋体"/>
                <w:bCs/>
                <w:color w:val="auto"/>
                <w:sz w:val="24"/>
                <w:szCs w:val="21"/>
                <w:highlight w:val="none"/>
                <w:lang w:val="zh-CN"/>
              </w:rPr>
              <w:t>账</w:t>
            </w:r>
            <w:r>
              <w:rPr>
                <w:rFonts w:hint="eastAsia" w:hAnsi="宋体"/>
                <w:bCs/>
                <w:color w:val="auto"/>
                <w:sz w:val="24"/>
                <w:szCs w:val="21"/>
                <w:highlight w:val="none"/>
              </w:rPr>
              <w:t xml:space="preserve"> </w:t>
            </w:r>
            <w:r>
              <w:rPr>
                <w:rFonts w:hint="eastAsia" w:hAnsi="宋体"/>
                <w:bCs/>
                <w:color w:val="auto"/>
                <w:sz w:val="24"/>
                <w:szCs w:val="21"/>
                <w:highlight w:val="none"/>
                <w:lang w:val="zh-CN"/>
              </w:rPr>
              <w:t>号</w:t>
            </w:r>
          </w:p>
        </w:tc>
        <w:tc>
          <w:tcPr>
            <w:tcW w:w="3260" w:type="dxa"/>
            <w:noWrap w:val="0"/>
            <w:vAlign w:val="center"/>
          </w:tcPr>
          <w:p w14:paraId="7D08AF04">
            <w:pPr>
              <w:jc w:val="center"/>
              <w:rPr>
                <w:rFonts w:ascii="宋体" w:hAnsi="宋体"/>
                <w:bCs/>
                <w:color w:val="auto"/>
                <w:sz w:val="24"/>
                <w:szCs w:val="21"/>
                <w:highlight w:val="none"/>
              </w:rPr>
            </w:pPr>
            <w:r>
              <w:rPr>
                <w:rFonts w:hint="eastAsia" w:ascii="宋体" w:hAnsi="宋体"/>
                <w:bCs/>
                <w:color w:val="auto"/>
                <w:sz w:val="24"/>
                <w:szCs w:val="21"/>
                <w:highlight w:val="none"/>
              </w:rPr>
              <w:t>32001616236052502492</w:t>
            </w:r>
          </w:p>
        </w:tc>
        <w:tc>
          <w:tcPr>
            <w:tcW w:w="1134" w:type="dxa"/>
            <w:vMerge w:val="continue"/>
            <w:noWrap w:val="0"/>
            <w:vAlign w:val="center"/>
          </w:tcPr>
          <w:p w14:paraId="03F00F4D">
            <w:pPr>
              <w:spacing w:line="360" w:lineRule="auto"/>
              <w:jc w:val="center"/>
              <w:rPr>
                <w:rFonts w:hint="eastAsia" w:ascii="宋体" w:hAnsi="宋体"/>
                <w:bCs/>
                <w:color w:val="auto"/>
                <w:sz w:val="24"/>
                <w:szCs w:val="21"/>
                <w:highlight w:val="none"/>
                <w:lang w:val="zh-CN"/>
              </w:rPr>
            </w:pPr>
          </w:p>
        </w:tc>
        <w:tc>
          <w:tcPr>
            <w:tcW w:w="3040" w:type="dxa"/>
            <w:vMerge w:val="continue"/>
            <w:noWrap w:val="0"/>
            <w:vAlign w:val="center"/>
          </w:tcPr>
          <w:p w14:paraId="2CE9C8C7">
            <w:pPr>
              <w:spacing w:line="360" w:lineRule="auto"/>
              <w:jc w:val="center"/>
              <w:rPr>
                <w:rFonts w:hint="eastAsia" w:ascii="宋体" w:hAnsi="宋体"/>
                <w:bCs/>
                <w:color w:val="auto"/>
                <w:sz w:val="24"/>
                <w:szCs w:val="21"/>
                <w:highlight w:val="none"/>
                <w:lang w:val="zh-CN"/>
              </w:rPr>
            </w:pPr>
          </w:p>
        </w:tc>
      </w:tr>
      <w:bookmarkEnd w:id="52"/>
    </w:tbl>
    <w:p w14:paraId="5CDCF6E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27.5 </w:t>
      </w:r>
      <w:bookmarkStart w:id="53" w:name="OLE_LINK5"/>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相关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bookmarkStart w:id="54" w:name="OLE_LINK2"/>
      <w:r>
        <w:rPr>
          <w:rFonts w:hint="eastAsia" w:ascii="宋体" w:hAnsi="宋体" w:eastAsia="宋体" w:cs="Times New Roman"/>
          <w:bCs/>
          <w:color w:val="auto"/>
          <w:sz w:val="24"/>
          <w:szCs w:val="24"/>
          <w:highlight w:val="none"/>
          <w:lang w:val="en-US" w:eastAsia="zh-CN"/>
        </w:rPr>
        <w:t>宜兴市公用环保集团有限公司及其所有下属子公司的</w:t>
      </w:r>
      <w:r>
        <w:rPr>
          <w:rFonts w:ascii="宋体" w:hAnsi="宋体"/>
          <w:bCs/>
          <w:color w:val="auto"/>
          <w:sz w:val="24"/>
          <w:szCs w:val="24"/>
          <w:highlight w:val="none"/>
          <w:lang w:val="zh-CN"/>
        </w:rPr>
        <w:t>采购活动</w:t>
      </w:r>
      <w:r>
        <w:rPr>
          <w:rFonts w:hint="eastAsia" w:ascii="宋体" w:hAnsi="宋体"/>
          <w:bCs/>
          <w:color w:val="auto"/>
          <w:sz w:val="24"/>
          <w:szCs w:val="24"/>
          <w:highlight w:val="none"/>
          <w:lang w:val="zh-CN"/>
        </w:rPr>
        <w:t>。</w:t>
      </w:r>
      <w:bookmarkEnd w:id="53"/>
      <w:bookmarkEnd w:id="54"/>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306873F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中标候选人放弃中标资格的，参照前款进行处理。</w:t>
      </w:r>
    </w:p>
    <w:p w14:paraId="4E6E828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7.6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7B8CB25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八、投标行为及投标产品</w:t>
      </w:r>
    </w:p>
    <w:p w14:paraId="0C2A6E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28、投标行为及投标产品：</w:t>
      </w:r>
    </w:p>
    <w:p w14:paraId="2D5C9B68">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投标人的投标行为必须遵守各项法律、法规、规章及相关制度的规定。</w:t>
      </w:r>
    </w:p>
    <w:p w14:paraId="1216BE1C">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投标产品、产品安装（施工）及服务质量等应符合国家、行业等相关标准及要求。</w:t>
      </w:r>
    </w:p>
    <w:p w14:paraId="53B16AC8">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FAC4E83">
      <w:pPr>
        <w:numPr>
          <w:ilvl w:val="0"/>
          <w:numId w:val="11"/>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投标人提供的产品应是全新、未使用过的原装合格正品。投标人中标后，在供货期内如遇产品平滑（自然）升级，中标供应商应提供平滑升级商品不补差价（招标文件中有特殊要求的除外）。</w:t>
      </w:r>
    </w:p>
    <w:p w14:paraId="5BD6909B">
      <w:pPr>
        <w:numPr>
          <w:ilvl w:val="0"/>
          <w:numId w:val="11"/>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7B977558">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55371448">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29、</w:t>
      </w:r>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和招标文件的</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以及投标人提供的</w:t>
      </w:r>
      <w:r>
        <w:rPr>
          <w:rFonts w:ascii="宋体" w:hAnsi="宋体"/>
          <w:bCs/>
          <w:color w:val="auto"/>
          <w:sz w:val="24"/>
          <w:szCs w:val="24"/>
          <w:highlight w:val="none"/>
          <w:lang w:val="zh-CN"/>
        </w:rPr>
        <w:t>技术、服务、安全标准</w:t>
      </w:r>
      <w:r>
        <w:rPr>
          <w:rFonts w:hint="eastAsia" w:ascii="宋体" w:hAnsi="宋体"/>
          <w:bCs/>
          <w:color w:val="auto"/>
          <w:sz w:val="24"/>
          <w:szCs w:val="24"/>
          <w:highlight w:val="none"/>
          <w:lang w:val="zh-CN"/>
        </w:rPr>
        <w:t>等相关承诺，</w:t>
      </w:r>
      <w:r>
        <w:rPr>
          <w:rFonts w:ascii="宋体" w:hAnsi="宋体"/>
          <w:bCs/>
          <w:color w:val="auto"/>
          <w:sz w:val="24"/>
          <w:szCs w:val="24"/>
          <w:highlight w:val="none"/>
          <w:lang w:val="zh-CN"/>
        </w:rPr>
        <w:t>对</w:t>
      </w:r>
      <w:r>
        <w:rPr>
          <w:rFonts w:hint="eastAsia" w:ascii="宋体" w:hAnsi="宋体"/>
          <w:bCs/>
          <w:color w:val="auto"/>
          <w:sz w:val="24"/>
          <w:szCs w:val="24"/>
          <w:highlight w:val="none"/>
          <w:lang w:val="zh-CN"/>
        </w:rPr>
        <w:t>投标人的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并</w:t>
      </w:r>
      <w:r>
        <w:rPr>
          <w:rFonts w:ascii="宋体" w:hAnsi="宋体"/>
          <w:bCs/>
          <w:color w:val="auto"/>
          <w:sz w:val="24"/>
          <w:szCs w:val="24"/>
          <w:highlight w:val="none"/>
          <w:lang w:val="zh-CN"/>
        </w:rPr>
        <w:t>出具</w:t>
      </w:r>
      <w:r>
        <w:rPr>
          <w:rFonts w:hint="eastAsia" w:ascii="宋体" w:hAnsi="宋体"/>
          <w:bCs/>
          <w:color w:val="auto"/>
          <w:sz w:val="24"/>
          <w:szCs w:val="24"/>
          <w:highlight w:val="none"/>
          <w:lang w:val="zh-CN"/>
        </w:rPr>
        <w:t>采购项目验收单。由采购人对中标供应商进行履约管理，并及时向中标供应商支付采购资金。</w:t>
      </w:r>
    </w:p>
    <w:p w14:paraId="57E69AA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116EE8E0">
      <w:pPr>
        <w:spacing w:line="360" w:lineRule="auto"/>
        <w:ind w:firstLine="480" w:firstLineChars="200"/>
        <w:rPr>
          <w:rFonts w:hint="eastAsia" w:ascii="宋体" w:hAnsi="宋体"/>
          <w:bCs/>
          <w:color w:val="auto"/>
          <w:sz w:val="24"/>
          <w:szCs w:val="24"/>
          <w:highlight w:val="none"/>
        </w:rPr>
      </w:pPr>
      <w:bookmarkStart w:id="55" w:name="OLE_LINK100"/>
      <w:bookmarkStart w:id="56" w:name="_Toc23122"/>
      <w:r>
        <w:rPr>
          <w:rFonts w:hint="eastAsia" w:ascii="宋体" w:hAnsi="宋体"/>
          <w:bCs/>
          <w:color w:val="auto"/>
          <w:sz w:val="24"/>
          <w:szCs w:val="24"/>
          <w:highlight w:val="none"/>
        </w:rPr>
        <w:t>30、询问</w:t>
      </w:r>
    </w:p>
    <w:p w14:paraId="1929481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30.1 </w:t>
      </w:r>
      <w:r>
        <w:rPr>
          <w:rFonts w:hint="eastAsia" w:ascii="宋体" w:hAnsi="宋体"/>
          <w:bCs/>
          <w:color w:val="auto"/>
          <w:sz w:val="24"/>
          <w:szCs w:val="24"/>
          <w:highlight w:val="none"/>
          <w:lang w:val="zh-CN"/>
        </w:rPr>
        <w:t>投标人对采购活动事项有疑问的，可以向采购人提出询问，采购人将在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p>
    <w:p w14:paraId="0A45F13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31、质疑</w:t>
      </w:r>
    </w:p>
    <w:p w14:paraId="6275F99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31.1 </w:t>
      </w:r>
      <w:bookmarkStart w:id="57"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宜兴市公共资源交易网（http://www.yixing.gov.cn/yxztb）“下载中心”栏自行下载。</w:t>
      </w:r>
      <w:bookmarkEnd w:id="57"/>
    </w:p>
    <w:p w14:paraId="650282F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 xml:space="preserve">31.2 </w:t>
      </w:r>
      <w:bookmarkStart w:id="58" w:name="OLE_LINK44"/>
      <w:r>
        <w:rPr>
          <w:rFonts w:hint="eastAsia" w:ascii="宋体" w:hAnsi="宋体"/>
          <w:b/>
          <w:color w:val="auto"/>
          <w:sz w:val="24"/>
          <w:szCs w:val="24"/>
          <w:highlight w:val="none"/>
          <w:lang w:val="zh-CN"/>
        </w:rPr>
        <w:t>质疑答复责任主体：</w:t>
      </w:r>
    </w:p>
    <w:p w14:paraId="6798A668">
      <w:pPr>
        <w:numPr>
          <w:ilvl w:val="0"/>
          <w:numId w:val="12"/>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7847155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58"/>
    </w:p>
    <w:p w14:paraId="40BD15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 xml:space="preserve"> </w:t>
      </w:r>
      <w:r>
        <w:rPr>
          <w:rFonts w:hint="eastAsia" w:ascii="宋体" w:hAnsi="宋体"/>
          <w:bCs/>
          <w:color w:val="auto"/>
          <w:sz w:val="24"/>
          <w:szCs w:val="24"/>
          <w:highlight w:val="none"/>
        </w:rPr>
        <w:t xml:space="preserve">31.3 </w:t>
      </w:r>
      <w:bookmarkStart w:id="59"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59"/>
    </w:p>
    <w:p w14:paraId="1FDBBCC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31.4 </w:t>
      </w:r>
      <w:r>
        <w:rPr>
          <w:rFonts w:hint="eastAsia" w:ascii="宋体" w:hAnsi="宋体"/>
          <w:bCs/>
          <w:color w:val="auto"/>
          <w:sz w:val="24"/>
          <w:szCs w:val="24"/>
          <w:highlight w:val="none"/>
          <w:lang w:val="zh-CN"/>
        </w:rPr>
        <w:t>对符合法定质疑条件的质疑，被质疑人在受理后的七个工作日内进行书面答复。</w:t>
      </w:r>
    </w:p>
    <w:p w14:paraId="1C481F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31.5 </w:t>
      </w:r>
      <w:r>
        <w:rPr>
          <w:rFonts w:hint="eastAsia" w:ascii="宋体" w:hAnsi="宋体"/>
          <w:bCs/>
          <w:color w:val="auto"/>
          <w:sz w:val="24"/>
          <w:szCs w:val="24"/>
          <w:highlight w:val="none"/>
          <w:lang w:val="zh-CN"/>
        </w:rPr>
        <w:t>恶意质疑或提交虚假质疑一经查实，被质疑人有权依据采购法的有关规定，报请相关部门对该质疑人进行相应的行政处罚。</w:t>
      </w:r>
      <w:bookmarkStart w:id="60" w:name="OLE_LINK142"/>
    </w:p>
    <w:p w14:paraId="3B07C70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32、投诉</w:t>
      </w:r>
    </w:p>
    <w:p w14:paraId="64B08763">
      <w:pPr>
        <w:spacing w:line="360" w:lineRule="auto"/>
        <w:ind w:firstLine="480" w:firstLineChars="200"/>
        <w:rPr>
          <w:rFonts w:hint="eastAsia"/>
          <w:color w:val="auto"/>
          <w:highlight w:val="none"/>
        </w:rPr>
      </w:pPr>
      <w:r>
        <w:rPr>
          <w:rFonts w:hint="eastAsia" w:ascii="宋体" w:hAnsi="宋体"/>
          <w:bCs/>
          <w:color w:val="auto"/>
          <w:sz w:val="24"/>
          <w:szCs w:val="24"/>
          <w:highlight w:val="none"/>
        </w:rPr>
        <w:t>32.1</w:t>
      </w:r>
      <w:r>
        <w:rPr>
          <w:rFonts w:ascii="宋体" w:hAnsi="宋体"/>
          <w:bCs/>
          <w:color w:val="auto"/>
          <w:sz w:val="24"/>
          <w:szCs w:val="24"/>
          <w:highlight w:val="none"/>
          <w:lang w:val="zh-CN"/>
        </w:rPr>
        <w:t>质疑供应商对采购人的答复不满意或者采购人未在规定的时间内作出答复的，</w:t>
      </w:r>
      <w:bookmarkEnd w:id="55"/>
      <w:bookmarkEnd w:id="60"/>
      <w:r>
        <w:rPr>
          <w:rFonts w:ascii="宋体" w:hAnsi="宋体"/>
          <w:bCs/>
          <w:color w:val="auto"/>
          <w:sz w:val="24"/>
          <w:szCs w:val="24"/>
          <w:highlight w:val="none"/>
          <w:lang w:val="zh-CN"/>
        </w:rPr>
        <w:t>可以在答复期满后十五个工作日内</w:t>
      </w:r>
      <w:r>
        <w:rPr>
          <w:rFonts w:hint="eastAsia" w:ascii="宋体" w:hAnsi="宋体"/>
          <w:bCs/>
          <w:color w:val="auto"/>
          <w:sz w:val="24"/>
          <w:szCs w:val="24"/>
          <w:highlight w:val="none"/>
          <w:lang w:val="zh-CN"/>
        </w:rPr>
        <w:t>向本招标文件第一章投标邀请函中的上级单位提出投诉。</w:t>
      </w:r>
    </w:p>
    <w:p w14:paraId="025F33ED">
      <w:pPr>
        <w:rPr>
          <w:rFonts w:hint="eastAsia"/>
          <w:color w:val="auto"/>
          <w:highlight w:val="none"/>
        </w:rPr>
      </w:pPr>
    </w:p>
    <w:p w14:paraId="5B39CC26">
      <w:pPr>
        <w:pStyle w:val="3"/>
        <w:rPr>
          <w:rFonts w:hint="eastAsia"/>
          <w:color w:val="auto"/>
          <w:highlight w:val="none"/>
        </w:rPr>
      </w:pPr>
    </w:p>
    <w:p w14:paraId="21C5CDAB">
      <w:pPr>
        <w:pStyle w:val="3"/>
        <w:rPr>
          <w:rFonts w:hint="eastAsia"/>
          <w:color w:val="auto"/>
          <w:highlight w:val="none"/>
        </w:rPr>
      </w:pPr>
    </w:p>
    <w:p w14:paraId="5B04E821">
      <w:pPr>
        <w:pStyle w:val="3"/>
        <w:rPr>
          <w:rFonts w:hint="eastAsia"/>
          <w:color w:val="auto"/>
          <w:highlight w:val="none"/>
        </w:rPr>
      </w:pPr>
    </w:p>
    <w:p w14:paraId="7EA64D7C">
      <w:pPr>
        <w:pStyle w:val="3"/>
        <w:rPr>
          <w:rFonts w:hint="eastAsia"/>
          <w:color w:val="auto"/>
          <w:highlight w:val="none"/>
        </w:rPr>
      </w:pPr>
    </w:p>
    <w:p w14:paraId="0D0EFA49">
      <w:pPr>
        <w:pStyle w:val="3"/>
        <w:rPr>
          <w:rFonts w:hint="eastAsia"/>
          <w:color w:val="auto"/>
          <w:highlight w:val="none"/>
        </w:rPr>
      </w:pPr>
    </w:p>
    <w:p w14:paraId="4225A01F">
      <w:pPr>
        <w:pStyle w:val="3"/>
        <w:rPr>
          <w:rFonts w:hint="eastAsia"/>
          <w:color w:val="auto"/>
          <w:highlight w:val="none"/>
        </w:rPr>
      </w:pPr>
    </w:p>
    <w:p w14:paraId="5B58C88B">
      <w:pPr>
        <w:pStyle w:val="3"/>
        <w:rPr>
          <w:rFonts w:hint="eastAsia"/>
          <w:color w:val="auto"/>
          <w:highlight w:val="none"/>
        </w:rPr>
      </w:pPr>
    </w:p>
    <w:p w14:paraId="4CC4ECA6">
      <w:pPr>
        <w:pStyle w:val="3"/>
        <w:rPr>
          <w:rFonts w:hint="eastAsia"/>
          <w:color w:val="auto"/>
          <w:highlight w:val="none"/>
        </w:rPr>
      </w:pPr>
    </w:p>
    <w:p w14:paraId="4F04F39D">
      <w:pPr>
        <w:pStyle w:val="3"/>
        <w:rPr>
          <w:rFonts w:hint="eastAsia"/>
          <w:color w:val="auto"/>
          <w:highlight w:val="none"/>
        </w:rPr>
      </w:pPr>
    </w:p>
    <w:p w14:paraId="250A5DB1">
      <w:pPr>
        <w:pStyle w:val="3"/>
        <w:rPr>
          <w:rFonts w:hint="eastAsia"/>
          <w:color w:val="auto"/>
          <w:highlight w:val="none"/>
        </w:rPr>
      </w:pPr>
    </w:p>
    <w:p w14:paraId="264CB521">
      <w:pPr>
        <w:pStyle w:val="3"/>
        <w:rPr>
          <w:rFonts w:hint="eastAsia"/>
          <w:color w:val="auto"/>
          <w:highlight w:val="none"/>
        </w:rPr>
      </w:pPr>
    </w:p>
    <w:p w14:paraId="55A9D604">
      <w:pPr>
        <w:pStyle w:val="3"/>
        <w:rPr>
          <w:rFonts w:hint="eastAsia"/>
          <w:color w:val="auto"/>
          <w:highlight w:val="none"/>
        </w:rPr>
      </w:pPr>
    </w:p>
    <w:p w14:paraId="0B127170">
      <w:pPr>
        <w:pStyle w:val="3"/>
        <w:rPr>
          <w:rFonts w:hint="eastAsia"/>
          <w:color w:val="auto"/>
          <w:highlight w:val="none"/>
        </w:rPr>
      </w:pPr>
    </w:p>
    <w:p w14:paraId="10A639E8">
      <w:pPr>
        <w:pStyle w:val="3"/>
        <w:rPr>
          <w:rFonts w:hint="eastAsia"/>
          <w:color w:val="auto"/>
          <w:highlight w:val="none"/>
        </w:rPr>
      </w:pPr>
    </w:p>
    <w:p w14:paraId="0D54EFE0">
      <w:pPr>
        <w:pStyle w:val="3"/>
        <w:rPr>
          <w:rFonts w:hint="eastAsia"/>
          <w:color w:val="auto"/>
          <w:highlight w:val="none"/>
        </w:rPr>
      </w:pPr>
    </w:p>
    <w:p w14:paraId="6A4203BD">
      <w:pPr>
        <w:pStyle w:val="3"/>
        <w:rPr>
          <w:rFonts w:hint="eastAsia"/>
          <w:color w:val="auto"/>
          <w:highlight w:val="none"/>
        </w:rPr>
      </w:pPr>
    </w:p>
    <w:p w14:paraId="53B02F39">
      <w:pPr>
        <w:pStyle w:val="3"/>
        <w:rPr>
          <w:rFonts w:hint="eastAsia"/>
          <w:color w:val="auto"/>
          <w:highlight w:val="none"/>
        </w:rPr>
      </w:pPr>
    </w:p>
    <w:p w14:paraId="5E2CBE2B">
      <w:pPr>
        <w:pStyle w:val="3"/>
        <w:rPr>
          <w:rFonts w:hint="eastAsia"/>
          <w:color w:val="auto"/>
          <w:highlight w:val="none"/>
        </w:rPr>
      </w:pPr>
    </w:p>
    <w:p w14:paraId="6304E3F5">
      <w:pPr>
        <w:pStyle w:val="3"/>
        <w:rPr>
          <w:rFonts w:hint="eastAsia"/>
          <w:color w:val="auto"/>
          <w:highlight w:val="none"/>
        </w:rPr>
      </w:pPr>
    </w:p>
    <w:p w14:paraId="57C63A5F">
      <w:pPr>
        <w:pStyle w:val="3"/>
        <w:rPr>
          <w:rFonts w:hint="eastAsia"/>
          <w:color w:val="auto"/>
          <w:highlight w:val="none"/>
        </w:rPr>
      </w:pPr>
    </w:p>
    <w:p w14:paraId="3CFF4FC8">
      <w:pPr>
        <w:pStyle w:val="3"/>
        <w:rPr>
          <w:rFonts w:hint="eastAsia"/>
          <w:color w:val="auto"/>
          <w:highlight w:val="none"/>
        </w:rPr>
      </w:pPr>
    </w:p>
    <w:p w14:paraId="36AF57A0">
      <w:pPr>
        <w:pStyle w:val="3"/>
        <w:rPr>
          <w:rFonts w:hint="eastAsia"/>
          <w:color w:val="auto"/>
          <w:highlight w:val="none"/>
        </w:rPr>
      </w:pPr>
    </w:p>
    <w:p w14:paraId="20F91053">
      <w:pPr>
        <w:pStyle w:val="3"/>
        <w:rPr>
          <w:rFonts w:hint="eastAsia"/>
          <w:color w:val="auto"/>
          <w:highlight w:val="none"/>
        </w:rPr>
      </w:pPr>
    </w:p>
    <w:p w14:paraId="51553DDD">
      <w:pPr>
        <w:pStyle w:val="3"/>
        <w:rPr>
          <w:rFonts w:hint="eastAsia"/>
          <w:color w:val="auto"/>
          <w:highlight w:val="none"/>
        </w:rPr>
      </w:pPr>
    </w:p>
    <w:p w14:paraId="1CA1FD51">
      <w:pPr>
        <w:pStyle w:val="3"/>
        <w:rPr>
          <w:rFonts w:hint="eastAsia"/>
          <w:color w:val="auto"/>
          <w:highlight w:val="none"/>
        </w:rPr>
      </w:pPr>
    </w:p>
    <w:p w14:paraId="573A893B">
      <w:pPr>
        <w:pStyle w:val="3"/>
        <w:rPr>
          <w:rFonts w:hint="eastAsia"/>
          <w:color w:val="auto"/>
          <w:highlight w:val="none"/>
        </w:rPr>
      </w:pPr>
    </w:p>
    <w:p w14:paraId="5DA07B5B">
      <w:pPr>
        <w:jc w:val="center"/>
        <w:outlineLvl w:val="0"/>
        <w:rPr>
          <w:rFonts w:hint="eastAsia" w:ascii="黑体" w:hAnsi="黑体" w:eastAsia="黑体"/>
          <w:color w:val="auto"/>
          <w:sz w:val="28"/>
          <w:highlight w:val="none"/>
        </w:rPr>
      </w:pPr>
      <w:bookmarkStart w:id="61" w:name="_Toc30789"/>
      <w:r>
        <w:rPr>
          <w:rFonts w:hint="eastAsia" w:ascii="黑体" w:hAnsi="黑体" w:eastAsia="黑体"/>
          <w:color w:val="auto"/>
          <w:sz w:val="28"/>
          <w:highlight w:val="none"/>
        </w:rPr>
        <w:t>第三章 项目技术要求和有关说明</w:t>
      </w:r>
      <w:bookmarkEnd w:id="56"/>
      <w:bookmarkEnd w:id="61"/>
    </w:p>
    <w:p w14:paraId="2ED0B5FB">
      <w:pPr>
        <w:spacing w:line="360" w:lineRule="auto"/>
        <w:ind w:firstLine="480" w:firstLineChars="200"/>
        <w:rPr>
          <w:rFonts w:hint="eastAsia" w:ascii="宋体" w:hAnsi="宋体"/>
          <w:color w:val="auto"/>
          <w:sz w:val="24"/>
          <w:szCs w:val="24"/>
          <w:highlight w:val="none"/>
        </w:rPr>
      </w:pPr>
      <w:bookmarkStart w:id="62" w:name="_Toc487900374"/>
      <w:bookmarkStart w:id="63" w:name="_Toc526779129"/>
      <w:bookmarkStart w:id="64" w:name="_Toc22637"/>
      <w:bookmarkStart w:id="65" w:name="_Toc5576"/>
      <w:bookmarkStart w:id="66" w:name="_Toc2535"/>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宜兴市排水有限公司万石镇生活污水全收集全处理提质提标工程</w:t>
      </w:r>
      <w:r>
        <w:rPr>
          <w:rFonts w:hint="eastAsia" w:ascii="宋体" w:hAnsi="宋体"/>
          <w:color w:val="auto"/>
          <w:sz w:val="24"/>
          <w:szCs w:val="24"/>
          <w:highlight w:val="none"/>
        </w:rPr>
        <w:t>检测项目，</w:t>
      </w:r>
      <w:r>
        <w:rPr>
          <w:rFonts w:ascii="宋体" w:hAnsi="宋体"/>
          <w:color w:val="auto"/>
          <w:sz w:val="24"/>
          <w:szCs w:val="24"/>
          <w:highlight w:val="none"/>
        </w:rPr>
        <w:t>建设资金</w:t>
      </w:r>
      <w:r>
        <w:rPr>
          <w:rFonts w:hint="eastAsia" w:ascii="宋体" w:hAnsi="宋体"/>
          <w:color w:val="auto"/>
          <w:sz w:val="24"/>
          <w:szCs w:val="24"/>
          <w:highlight w:val="none"/>
          <w:lang w:val="en-US" w:eastAsia="zh-CN"/>
        </w:rPr>
        <w:t>根据立项来自财政或企业自筹</w:t>
      </w:r>
      <w:r>
        <w:rPr>
          <w:rFonts w:ascii="宋体" w:hAnsi="宋体"/>
          <w:color w:val="auto"/>
          <w:sz w:val="24"/>
          <w:szCs w:val="24"/>
          <w:highlight w:val="none"/>
        </w:rPr>
        <w:t>，</w:t>
      </w:r>
      <w:r>
        <w:rPr>
          <w:rFonts w:hint="eastAsia" w:ascii="宋体" w:hAnsi="宋体"/>
          <w:color w:val="auto"/>
          <w:sz w:val="24"/>
          <w:szCs w:val="24"/>
          <w:highlight w:val="none"/>
        </w:rPr>
        <w:t>项目已具备招标条件，</w:t>
      </w:r>
      <w:r>
        <w:rPr>
          <w:rFonts w:ascii="宋体" w:hAnsi="宋体"/>
          <w:color w:val="auto"/>
          <w:sz w:val="24"/>
          <w:szCs w:val="24"/>
          <w:highlight w:val="none"/>
        </w:rPr>
        <w:t>现对</w:t>
      </w:r>
      <w:r>
        <w:rPr>
          <w:rFonts w:hint="eastAsia" w:ascii="宋体" w:hAnsi="宋体"/>
          <w:color w:val="auto"/>
          <w:sz w:val="24"/>
          <w:szCs w:val="24"/>
          <w:highlight w:val="none"/>
          <w:lang w:val="en-US" w:eastAsia="zh-CN"/>
        </w:rPr>
        <w:t>上述</w:t>
      </w:r>
      <w:r>
        <w:rPr>
          <w:rFonts w:ascii="宋体" w:hAnsi="宋体"/>
          <w:color w:val="auto"/>
          <w:sz w:val="24"/>
          <w:szCs w:val="24"/>
          <w:highlight w:val="none"/>
        </w:rPr>
        <w:t>项目的</w:t>
      </w:r>
      <w:r>
        <w:rPr>
          <w:rFonts w:hint="eastAsia" w:ascii="宋体" w:hAnsi="宋体"/>
          <w:color w:val="auto"/>
          <w:sz w:val="24"/>
          <w:szCs w:val="24"/>
          <w:highlight w:val="none"/>
        </w:rPr>
        <w:t>检测</w:t>
      </w:r>
      <w:r>
        <w:rPr>
          <w:rFonts w:ascii="宋体" w:hAnsi="宋体"/>
          <w:color w:val="auto"/>
          <w:sz w:val="24"/>
          <w:szCs w:val="24"/>
          <w:highlight w:val="none"/>
        </w:rPr>
        <w:t>进行公开招标。</w:t>
      </w:r>
    </w:p>
    <w:p w14:paraId="5ECBC886">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项目规模：</w:t>
      </w:r>
      <w:r>
        <w:rPr>
          <w:rFonts w:hint="eastAsia" w:ascii="宋体" w:hAnsi="宋体"/>
          <w:color w:val="auto"/>
          <w:sz w:val="24"/>
          <w:szCs w:val="24"/>
          <w:highlight w:val="none"/>
          <w:lang w:eastAsia="zh-CN"/>
        </w:rPr>
        <w:t>宜兴市排水有限公司</w:t>
      </w:r>
      <w:r>
        <w:rPr>
          <w:rFonts w:hint="eastAsia" w:ascii="宋体" w:hAnsi="宋体"/>
          <w:color w:val="auto"/>
          <w:sz w:val="24"/>
          <w:szCs w:val="24"/>
          <w:highlight w:val="none"/>
        </w:rPr>
        <w:t>负责的</w:t>
      </w:r>
      <w:r>
        <w:rPr>
          <w:rFonts w:hint="eastAsia" w:ascii="宋体" w:hAnsi="宋体"/>
          <w:color w:val="auto"/>
          <w:sz w:val="24"/>
          <w:szCs w:val="24"/>
          <w:highlight w:val="none"/>
          <w:lang w:eastAsia="zh-CN"/>
        </w:rPr>
        <w:t>石镇生活污水全收集全处理提质提标工程</w:t>
      </w:r>
      <w:r>
        <w:rPr>
          <w:rFonts w:hint="eastAsia" w:ascii="宋体" w:hAnsi="宋体"/>
          <w:color w:val="auto"/>
          <w:sz w:val="24"/>
          <w:szCs w:val="24"/>
          <w:highlight w:val="none"/>
          <w:lang w:val="en-US" w:eastAsia="zh-CN"/>
        </w:rPr>
        <w:t>原材料</w:t>
      </w:r>
      <w:r>
        <w:rPr>
          <w:rFonts w:hint="eastAsia" w:ascii="宋体" w:hAnsi="宋体"/>
          <w:color w:val="auto"/>
          <w:sz w:val="24"/>
          <w:szCs w:val="24"/>
          <w:highlight w:val="none"/>
        </w:rPr>
        <w:t>检测</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包括但不限于各类管材配件等，</w:t>
      </w:r>
      <w:r>
        <w:rPr>
          <w:rFonts w:hint="eastAsia" w:ascii="宋体" w:hAnsi="宋体"/>
          <w:color w:val="auto"/>
          <w:sz w:val="24"/>
          <w:szCs w:val="24"/>
          <w:highlight w:val="none"/>
        </w:rPr>
        <w:t>最终以</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确定的数量为准，请投标单位充分考虑投资规模的不确定性</w:t>
      </w:r>
      <w:r>
        <w:rPr>
          <w:rFonts w:hint="eastAsia" w:ascii="宋体" w:hAnsi="宋体"/>
          <w:color w:val="auto"/>
          <w:sz w:val="24"/>
          <w:szCs w:val="24"/>
          <w:highlight w:val="none"/>
          <w:lang w:eastAsia="zh-CN"/>
        </w:rPr>
        <w:t>。</w:t>
      </w:r>
    </w:p>
    <w:p w14:paraId="7F3E266E">
      <w:pPr>
        <w:numPr>
          <w:ilvl w:val="0"/>
          <w:numId w:val="13"/>
        </w:num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有关说明</w:t>
      </w:r>
    </w:p>
    <w:p w14:paraId="3A741DBB">
      <w:pPr>
        <w:spacing w:line="360" w:lineRule="auto"/>
        <w:ind w:firstLine="480" w:firstLineChars="200"/>
        <w:rPr>
          <w:rFonts w:hint="eastAsia" w:ascii="楷体_GB2312" w:hAnsi="_GB2312" w:eastAsia="楷体_GB2312"/>
          <w:color w:val="auto"/>
          <w:sz w:val="28"/>
          <w:szCs w:val="28"/>
          <w:highlight w:val="none"/>
        </w:rPr>
      </w:pPr>
      <w:r>
        <w:rPr>
          <w:rFonts w:hint="eastAsia" w:ascii="宋体" w:hAnsi="宋体"/>
          <w:color w:val="auto"/>
          <w:sz w:val="24"/>
          <w:szCs w:val="24"/>
          <w:highlight w:val="none"/>
        </w:rPr>
        <w:t>1、本</w:t>
      </w:r>
      <w:r>
        <w:rPr>
          <w:rFonts w:hint="eastAsia" w:ascii="宋体" w:hAnsi="宋体"/>
          <w:bCs/>
          <w:color w:val="auto"/>
          <w:sz w:val="24"/>
          <w:highlight w:val="none"/>
        </w:rPr>
        <w:t>采购</w:t>
      </w:r>
      <w:r>
        <w:rPr>
          <w:rFonts w:hint="eastAsia" w:ascii="宋体" w:hAnsi="宋体"/>
          <w:color w:val="auto"/>
          <w:sz w:val="24"/>
          <w:szCs w:val="24"/>
          <w:highlight w:val="none"/>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bCs/>
          <w:color w:val="auto"/>
          <w:sz w:val="24"/>
          <w:highlight w:val="none"/>
        </w:rPr>
        <w:t>准要求作实质性响应。</w:t>
      </w:r>
    </w:p>
    <w:p w14:paraId="159A8DAA">
      <w:pPr>
        <w:spacing w:line="4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bCs/>
          <w:color w:val="auto"/>
          <w:sz w:val="24"/>
          <w:szCs w:val="24"/>
          <w:highlight w:val="none"/>
        </w:rPr>
        <w:t>2、</w:t>
      </w:r>
      <w:r>
        <w:rPr>
          <w:rFonts w:hint="eastAsia" w:ascii="宋体" w:hAnsi="宋体"/>
          <w:b/>
          <w:color w:val="auto"/>
          <w:sz w:val="24"/>
          <w:szCs w:val="24"/>
          <w:highlight w:val="none"/>
        </w:rPr>
        <w:t>服务期限：</w:t>
      </w:r>
      <w:r>
        <w:rPr>
          <w:rFonts w:hint="eastAsia" w:ascii="宋体" w:hAnsi="宋体"/>
          <w:b w:val="0"/>
          <w:bCs/>
          <w:color w:val="auto"/>
          <w:sz w:val="24"/>
          <w:szCs w:val="24"/>
          <w:highlight w:val="none"/>
          <w:lang w:val="en-US" w:eastAsia="zh-CN"/>
        </w:rPr>
        <w:t>自合同签订之日起至</w:t>
      </w:r>
      <w:r>
        <w:rPr>
          <w:rFonts w:hint="eastAsia" w:ascii="宋体" w:hAnsi="宋体"/>
          <w:b w:val="0"/>
          <w:bCs/>
          <w:color w:val="auto"/>
          <w:sz w:val="24"/>
          <w:szCs w:val="24"/>
          <w:highlight w:val="none"/>
        </w:rPr>
        <w:t>项</w:t>
      </w:r>
      <w:r>
        <w:rPr>
          <w:rFonts w:hint="eastAsia" w:ascii="宋体" w:hAnsi="宋体"/>
          <w:color w:val="auto"/>
          <w:sz w:val="24"/>
          <w:szCs w:val="24"/>
          <w:highlight w:val="none"/>
        </w:rPr>
        <w:t>目</w:t>
      </w:r>
      <w:r>
        <w:rPr>
          <w:rFonts w:hint="eastAsia" w:ascii="宋体" w:hAnsi="宋体"/>
          <w:color w:val="auto"/>
          <w:sz w:val="24"/>
          <w:szCs w:val="24"/>
          <w:highlight w:val="none"/>
          <w:lang w:val="en-US" w:eastAsia="zh-CN"/>
        </w:rPr>
        <w:t>完工验收止或结算金额达到项目预算金额48.5万元止，以先到者为准</w:t>
      </w:r>
      <w:r>
        <w:rPr>
          <w:rFonts w:hint="eastAsia" w:ascii="宋体" w:hAnsi="宋体"/>
          <w:bCs/>
          <w:color w:val="auto"/>
          <w:sz w:val="24"/>
          <w:highlight w:val="none"/>
          <w:lang w:val="en-US" w:eastAsia="zh-CN"/>
        </w:rPr>
        <w:t>。</w:t>
      </w:r>
    </w:p>
    <w:p w14:paraId="1EE5DDFF">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
          <w:color w:val="auto"/>
          <w:sz w:val="24"/>
          <w:highlight w:val="none"/>
        </w:rPr>
        <w:t>服务地点</w:t>
      </w:r>
      <w:r>
        <w:rPr>
          <w:rFonts w:hint="eastAsia" w:ascii="宋体" w:hAnsi="宋体"/>
          <w:bCs/>
          <w:color w:val="auto"/>
          <w:sz w:val="24"/>
          <w:highlight w:val="none"/>
        </w:rPr>
        <w:t>：宜兴市域内招标人指定地点。</w:t>
      </w:r>
    </w:p>
    <w:p w14:paraId="1319D602">
      <w:pPr>
        <w:spacing w:line="360" w:lineRule="auto"/>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rPr>
        <w:t>4、</w:t>
      </w:r>
      <w:r>
        <w:rPr>
          <w:rFonts w:hint="eastAsia" w:ascii="宋体" w:hAnsi="宋体"/>
          <w:b/>
          <w:color w:val="auto"/>
          <w:sz w:val="24"/>
          <w:highlight w:val="none"/>
        </w:rPr>
        <w:t>验收标准</w:t>
      </w:r>
      <w:r>
        <w:rPr>
          <w:rFonts w:hint="eastAsia" w:ascii="宋体" w:hAnsi="宋体"/>
          <w:bCs/>
          <w:color w:val="auto"/>
          <w:sz w:val="24"/>
          <w:highlight w:val="none"/>
        </w:rPr>
        <w:t>：提供符合国家要求的检测报告</w:t>
      </w:r>
      <w:r>
        <w:rPr>
          <w:rFonts w:hint="eastAsia" w:ascii="宋体" w:hAnsi="宋体"/>
          <w:bCs/>
          <w:color w:val="auto"/>
          <w:sz w:val="24"/>
          <w:highlight w:val="none"/>
          <w:lang w:eastAsia="zh-CN"/>
        </w:rPr>
        <w:t>。</w:t>
      </w:r>
    </w:p>
    <w:p w14:paraId="78699606">
      <w:pPr>
        <w:spacing w:line="400" w:lineRule="exact"/>
        <w:ind w:firstLine="480" w:firstLineChars="200"/>
        <w:rPr>
          <w:rFonts w:hint="eastAsia" w:ascii="宋体" w:hAnsi="宋体"/>
          <w:color w:val="auto"/>
          <w:sz w:val="24"/>
          <w:szCs w:val="24"/>
          <w:highlight w:val="none"/>
        </w:rPr>
      </w:pPr>
      <w:r>
        <w:rPr>
          <w:rFonts w:hint="eastAsia" w:ascii="宋体" w:hAnsi="宋体"/>
          <w:bCs/>
          <w:color w:val="auto"/>
          <w:sz w:val="24"/>
          <w:highlight w:val="none"/>
        </w:rPr>
        <w:t>5、</w:t>
      </w:r>
      <w:r>
        <w:rPr>
          <w:rFonts w:hint="eastAsia" w:ascii="宋体" w:hAnsi="宋体"/>
          <w:b/>
          <w:color w:val="auto"/>
          <w:sz w:val="24"/>
          <w:highlight w:val="none"/>
        </w:rPr>
        <w:t>付款步骤</w:t>
      </w:r>
      <w:r>
        <w:rPr>
          <w:rFonts w:hint="eastAsia" w:ascii="宋体" w:hAnsi="宋体"/>
          <w:bCs/>
          <w:color w:val="auto"/>
          <w:sz w:val="24"/>
          <w:highlight w:val="none"/>
        </w:rPr>
        <w:t>：</w:t>
      </w:r>
      <w:r>
        <w:rPr>
          <w:rFonts w:hint="eastAsia" w:ascii="宋体" w:hAnsi="宋体"/>
          <w:bCs/>
          <w:color w:val="auto"/>
          <w:sz w:val="24"/>
          <w:highlight w:val="none"/>
          <w:lang w:val="en-US" w:eastAsia="zh-CN"/>
        </w:rPr>
        <w:t>每半年度支付一次，待</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完工验收后1个月内付清所有检测费</w:t>
      </w:r>
      <w:r>
        <w:rPr>
          <w:rFonts w:hint="eastAsia" w:ascii="宋体" w:hAnsi="宋体"/>
          <w:color w:val="auto"/>
          <w:sz w:val="24"/>
          <w:szCs w:val="24"/>
          <w:highlight w:val="none"/>
        </w:rPr>
        <w:t>。</w:t>
      </w:r>
    </w:p>
    <w:p w14:paraId="19DD73FF">
      <w:pPr>
        <w:pStyle w:val="3"/>
        <w:rPr>
          <w:rFonts w:hint="eastAsia"/>
          <w:color w:val="auto"/>
          <w:highlight w:val="none"/>
        </w:rPr>
      </w:pPr>
    </w:p>
    <w:bookmarkEnd w:id="62"/>
    <w:bookmarkEnd w:id="63"/>
    <w:bookmarkEnd w:id="64"/>
    <w:bookmarkEnd w:id="65"/>
    <w:bookmarkEnd w:id="66"/>
    <w:p w14:paraId="6D354D71">
      <w:pPr>
        <w:spacing w:line="360" w:lineRule="auto"/>
        <w:jc w:val="center"/>
        <w:rPr>
          <w:rFonts w:hint="eastAsia" w:ascii="黑体" w:hAnsi="黑体" w:eastAsia="黑体"/>
          <w:color w:val="auto"/>
          <w:sz w:val="28"/>
          <w:highlight w:val="none"/>
        </w:rPr>
      </w:pPr>
      <w:bookmarkStart w:id="67" w:name="_Toc23847"/>
      <w:bookmarkStart w:id="68" w:name="_Toc27627"/>
      <w:bookmarkStart w:id="69" w:name="OLE_LINK91"/>
      <w:bookmarkStart w:id="70" w:name="_Toc3082"/>
      <w:bookmarkStart w:id="71" w:name="_Toc8109"/>
    </w:p>
    <w:p w14:paraId="0F619705">
      <w:pPr>
        <w:spacing w:line="360" w:lineRule="auto"/>
        <w:jc w:val="center"/>
        <w:rPr>
          <w:rFonts w:hint="eastAsia" w:ascii="黑体" w:hAnsi="黑体" w:eastAsia="黑体"/>
          <w:color w:val="auto"/>
          <w:sz w:val="28"/>
          <w:highlight w:val="none"/>
        </w:rPr>
      </w:pPr>
    </w:p>
    <w:p w14:paraId="3E7BC847">
      <w:pPr>
        <w:spacing w:line="360" w:lineRule="auto"/>
        <w:jc w:val="center"/>
        <w:rPr>
          <w:rFonts w:hint="eastAsia" w:ascii="黑体" w:hAnsi="黑体" w:eastAsia="黑体"/>
          <w:color w:val="auto"/>
          <w:sz w:val="28"/>
          <w:highlight w:val="none"/>
        </w:rPr>
      </w:pPr>
    </w:p>
    <w:p w14:paraId="442D6410">
      <w:pPr>
        <w:spacing w:line="360" w:lineRule="auto"/>
        <w:jc w:val="center"/>
        <w:rPr>
          <w:rFonts w:hint="eastAsia" w:ascii="黑体" w:hAnsi="黑体" w:eastAsia="黑体"/>
          <w:color w:val="auto"/>
          <w:sz w:val="28"/>
          <w:highlight w:val="none"/>
        </w:rPr>
      </w:pPr>
    </w:p>
    <w:p w14:paraId="138EB4F5">
      <w:pPr>
        <w:spacing w:line="360" w:lineRule="auto"/>
        <w:jc w:val="center"/>
        <w:rPr>
          <w:rFonts w:hint="eastAsia" w:ascii="黑体" w:hAnsi="黑体" w:eastAsia="黑体"/>
          <w:color w:val="auto"/>
          <w:sz w:val="28"/>
          <w:highlight w:val="none"/>
        </w:rPr>
      </w:pPr>
    </w:p>
    <w:p w14:paraId="0C8C66F1">
      <w:pPr>
        <w:spacing w:line="360" w:lineRule="auto"/>
        <w:jc w:val="center"/>
        <w:rPr>
          <w:rFonts w:hint="eastAsia" w:ascii="黑体" w:hAnsi="黑体" w:eastAsia="黑体"/>
          <w:color w:val="auto"/>
          <w:sz w:val="28"/>
          <w:highlight w:val="none"/>
        </w:rPr>
      </w:pPr>
    </w:p>
    <w:p w14:paraId="4BDF986F">
      <w:pPr>
        <w:spacing w:line="360" w:lineRule="auto"/>
        <w:jc w:val="center"/>
        <w:rPr>
          <w:rFonts w:hint="eastAsia" w:ascii="黑体" w:hAnsi="黑体" w:eastAsia="黑体"/>
          <w:color w:val="auto"/>
          <w:sz w:val="28"/>
          <w:highlight w:val="none"/>
        </w:rPr>
      </w:pPr>
    </w:p>
    <w:p w14:paraId="090D4126">
      <w:pPr>
        <w:spacing w:line="360" w:lineRule="auto"/>
        <w:jc w:val="center"/>
        <w:rPr>
          <w:rFonts w:hint="eastAsia" w:ascii="黑体" w:hAnsi="黑体" w:eastAsia="黑体"/>
          <w:color w:val="auto"/>
          <w:sz w:val="28"/>
          <w:highlight w:val="none"/>
        </w:rPr>
      </w:pPr>
    </w:p>
    <w:p w14:paraId="35E7ECA7">
      <w:pPr>
        <w:spacing w:line="360" w:lineRule="auto"/>
        <w:jc w:val="center"/>
        <w:rPr>
          <w:rFonts w:hint="eastAsia" w:ascii="黑体" w:hAnsi="黑体" w:eastAsia="黑体"/>
          <w:color w:val="auto"/>
          <w:sz w:val="28"/>
          <w:highlight w:val="none"/>
        </w:rPr>
      </w:pPr>
    </w:p>
    <w:p w14:paraId="214FCA13">
      <w:pPr>
        <w:spacing w:line="360" w:lineRule="auto"/>
        <w:jc w:val="center"/>
        <w:rPr>
          <w:rFonts w:hint="eastAsia" w:ascii="黑体" w:hAnsi="黑体" w:eastAsia="黑体"/>
          <w:color w:val="auto"/>
          <w:sz w:val="28"/>
          <w:highlight w:val="none"/>
        </w:rPr>
      </w:pPr>
    </w:p>
    <w:p w14:paraId="60D5A56E">
      <w:pPr>
        <w:spacing w:line="360" w:lineRule="auto"/>
        <w:jc w:val="center"/>
        <w:rPr>
          <w:rFonts w:hint="eastAsia" w:ascii="黑体" w:hAnsi="黑体" w:eastAsia="黑体"/>
          <w:color w:val="auto"/>
          <w:sz w:val="28"/>
          <w:highlight w:val="none"/>
        </w:rPr>
      </w:pPr>
    </w:p>
    <w:p w14:paraId="0F284865">
      <w:pPr>
        <w:spacing w:line="360" w:lineRule="auto"/>
        <w:jc w:val="center"/>
        <w:rPr>
          <w:rFonts w:hint="eastAsia" w:ascii="黑体" w:hAnsi="黑体" w:eastAsia="黑体"/>
          <w:color w:val="auto"/>
          <w:sz w:val="28"/>
          <w:highlight w:val="none"/>
        </w:rPr>
      </w:pPr>
    </w:p>
    <w:p w14:paraId="68295265">
      <w:pPr>
        <w:spacing w:line="360" w:lineRule="auto"/>
        <w:jc w:val="center"/>
        <w:rPr>
          <w:rFonts w:hint="eastAsia" w:ascii="黑体" w:hAnsi="黑体" w:eastAsia="黑体"/>
          <w:color w:val="auto"/>
          <w:sz w:val="28"/>
          <w:highlight w:val="none"/>
        </w:rPr>
      </w:pPr>
    </w:p>
    <w:p w14:paraId="151E39E4">
      <w:pPr>
        <w:spacing w:line="360" w:lineRule="auto"/>
        <w:jc w:val="center"/>
        <w:rPr>
          <w:rFonts w:hint="eastAsia" w:ascii="黑体" w:hAnsi="黑体" w:eastAsia="黑体"/>
          <w:color w:val="auto"/>
          <w:sz w:val="28"/>
          <w:highlight w:val="none"/>
        </w:rPr>
      </w:pPr>
      <w:r>
        <w:rPr>
          <w:rFonts w:hint="eastAsia" w:ascii="黑体" w:hAnsi="黑体" w:eastAsia="黑体"/>
          <w:color w:val="auto"/>
          <w:sz w:val="28"/>
          <w:highlight w:val="none"/>
        </w:rPr>
        <w:t xml:space="preserve">第四章 </w:t>
      </w:r>
      <w:bookmarkEnd w:id="67"/>
      <w:bookmarkEnd w:id="68"/>
      <w:r>
        <w:rPr>
          <w:rFonts w:hint="eastAsia" w:ascii="黑体" w:hAnsi="黑体" w:eastAsia="黑体"/>
          <w:color w:val="auto"/>
          <w:sz w:val="28"/>
          <w:highlight w:val="none"/>
        </w:rPr>
        <w:t>合同书（格式文本）</w:t>
      </w:r>
    </w:p>
    <w:bookmarkEnd w:id="69"/>
    <w:p w14:paraId="7DD39972">
      <w:pPr>
        <w:pStyle w:val="13"/>
        <w:ind w:firstLine="0"/>
        <w:rPr>
          <w:rFonts w:hint="eastAsia" w:hAnsi="宋体" w:cs="宋体"/>
          <w:color w:val="auto"/>
          <w:szCs w:val="24"/>
          <w:highlight w:val="none"/>
        </w:rPr>
      </w:pPr>
    </w:p>
    <w:p w14:paraId="78354ADB">
      <w:pPr>
        <w:pStyle w:val="13"/>
        <w:ind w:firstLine="0"/>
        <w:rPr>
          <w:rFonts w:hint="eastAsia" w:hAnsi="宋体" w:cs="宋体"/>
          <w:color w:val="auto"/>
          <w:szCs w:val="24"/>
          <w:highlight w:val="none"/>
        </w:rPr>
      </w:pPr>
    </w:p>
    <w:bookmarkEnd w:id="70"/>
    <w:bookmarkEnd w:id="71"/>
    <w:p w14:paraId="0A02D2FB">
      <w:pPr>
        <w:spacing w:line="360" w:lineRule="auto"/>
        <w:ind w:firstLine="480" w:firstLineChars="200"/>
        <w:rPr>
          <w:rFonts w:hint="eastAsia" w:ascii="宋体" w:hAnsi="宋体"/>
          <w:color w:val="auto"/>
          <w:kern w:val="0"/>
          <w:sz w:val="24"/>
          <w:szCs w:val="24"/>
          <w:highlight w:val="none"/>
          <w:lang w:val="zh-CN"/>
        </w:rPr>
      </w:pPr>
      <w:bookmarkStart w:id="72" w:name="OLE_LINK24"/>
      <w:bookmarkStart w:id="73" w:name="_Toc24602"/>
    </w:p>
    <w:p w14:paraId="7F5D1663">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u w:val="none"/>
        </w:rPr>
        <w:t>日</w:t>
      </w:r>
      <w:r>
        <w:rPr>
          <w:rFonts w:hint="eastAsia" w:ascii="宋体" w:hAnsi="宋体"/>
          <w:bCs/>
          <w:color w:val="auto"/>
          <w:sz w:val="24"/>
          <w:highlight w:val="none"/>
        </w:rPr>
        <w:t>由</w:t>
      </w:r>
      <w:r>
        <w:rPr>
          <w:rFonts w:hint="eastAsia" w:ascii="宋体" w:hAnsi="宋体"/>
          <w:bCs/>
          <w:color w:val="auto"/>
          <w:sz w:val="24"/>
          <w:highlight w:val="none"/>
          <w:u w:val="single"/>
        </w:rPr>
        <w:t xml:space="preserve">             </w:t>
      </w:r>
      <w:r>
        <w:rPr>
          <w:rFonts w:hint="eastAsia" w:ascii="宋体" w:hAnsi="宋体"/>
          <w:bCs/>
          <w:color w:val="auto"/>
          <w:sz w:val="24"/>
          <w:highlight w:val="none"/>
        </w:rPr>
        <w:t>（以下简称甲方）与</w:t>
      </w:r>
      <w:r>
        <w:rPr>
          <w:rFonts w:hint="eastAsia" w:ascii="宋体" w:hAnsi="宋体"/>
          <w:bCs/>
          <w:color w:val="auto"/>
          <w:sz w:val="24"/>
          <w:highlight w:val="none"/>
          <w:u w:val="single"/>
        </w:rPr>
        <w:t xml:space="preserve">         </w:t>
      </w:r>
      <w:r>
        <w:rPr>
          <w:rFonts w:hint="eastAsia" w:ascii="宋体" w:hAnsi="宋体"/>
          <w:bCs/>
          <w:color w:val="auto"/>
          <w:sz w:val="24"/>
          <w:highlight w:val="none"/>
        </w:rPr>
        <w:t>（以下简称乙方）签订。甲方愿以投标比率</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r>
        <w:rPr>
          <w:rFonts w:hint="eastAsia" w:ascii="Calibri" w:hAnsi="Calibri"/>
          <w:color w:val="auto"/>
          <w:sz w:val="24"/>
          <w:highlight w:val="none"/>
        </w:rPr>
        <w:t>收费基准价参照苏价服【2001】113号文、江苏省环境监测专业服务收费标准及我市现在执行的“关于部分新增建设工程质量检测和建筑材料试验收费的规定”收费的规定执行。如“关于部分新增建设工程质量检测和建筑材料试验收费的规定”与“苏价服【2001】113号文、江苏省环境监测专业服务收费标准”有重复项，按低标准收费的收费作为基准价</w:t>
      </w:r>
      <w:r>
        <w:rPr>
          <w:rFonts w:hint="eastAsia" w:ascii="Calibri" w:hAnsi="Calibri"/>
          <w:color w:val="auto"/>
          <w:sz w:val="24"/>
          <w:highlight w:val="none"/>
          <w:lang w:val="en-US" w:eastAsia="zh-CN"/>
        </w:rPr>
        <w:t>。涉及送外检测的项目，同样按投标比率让利。</w:t>
      </w:r>
      <w:r>
        <w:rPr>
          <w:rFonts w:hint="eastAsia" w:ascii="宋体" w:hAnsi="宋体"/>
          <w:bCs/>
          <w:color w:val="auto"/>
          <w:sz w:val="24"/>
          <w:highlight w:val="none"/>
        </w:rPr>
        <w:t>）向乙方购买</w:t>
      </w:r>
      <w:r>
        <w:rPr>
          <w:rFonts w:hint="eastAsia" w:ascii="宋体" w:hAnsi="宋体"/>
          <w:bCs/>
          <w:color w:val="auto"/>
          <w:sz w:val="24"/>
          <w:highlight w:val="none"/>
          <w:u w:val="single"/>
        </w:rPr>
        <w:t xml:space="preserve">               </w:t>
      </w:r>
      <w:r>
        <w:rPr>
          <w:rFonts w:hint="eastAsia" w:ascii="宋体" w:hAnsi="宋体"/>
          <w:bCs/>
          <w:color w:val="auto"/>
          <w:sz w:val="24"/>
          <w:highlight w:val="none"/>
        </w:rPr>
        <w:t>，并经双方协商同意下列条款：</w:t>
      </w:r>
    </w:p>
    <w:p w14:paraId="6D504D8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一、本合同供、需双方必须遵守《中华人民共和国民法典》，并各自履行应负的全部责任。</w:t>
      </w:r>
    </w:p>
    <w:p w14:paraId="7038ACCD">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二、下列文件均为本合同不可分割部分：</w:t>
      </w:r>
    </w:p>
    <w:p w14:paraId="4DCF5E38">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（1）合同书及所附条款；（2）中标通知书；（3）乙方中标的投标文件；（4）招标文件（采购项目编号：</w:t>
      </w:r>
      <w:r>
        <w:rPr>
          <w:rFonts w:hint="eastAsia" w:ascii="宋体" w:hAnsi="宋体"/>
          <w:bCs/>
          <w:color w:val="auto"/>
          <w:sz w:val="24"/>
          <w:highlight w:val="none"/>
          <w:lang w:eastAsia="zh-CN"/>
        </w:rPr>
        <w:t>YXGYJT202507026</w:t>
      </w:r>
      <w:r>
        <w:rPr>
          <w:rFonts w:hint="eastAsia" w:ascii="宋体" w:hAnsi="宋体"/>
          <w:bCs/>
          <w:color w:val="auto"/>
          <w:sz w:val="24"/>
          <w:highlight w:val="none"/>
        </w:rPr>
        <w:t xml:space="preserve"> ）；（5）乙方在投标过程中所作的其他有关承诺、声明、书面澄清等。</w:t>
      </w:r>
    </w:p>
    <w:p w14:paraId="5E60E5E4">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三、乙方保证全部按照合同条款的规定和服务期限向甲方提供上述合格的服务和设备。</w:t>
      </w:r>
    </w:p>
    <w:p w14:paraId="4124AC8F">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四、采购人按照招标文件，组织对中标供应商提供的服务逐项进行验收，在确认服务符合采购需求的基础上，填写项目验收单并加盖单位公章。</w:t>
      </w:r>
    </w:p>
    <w:p w14:paraId="51FBEAF9">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w:t>
      </w:r>
      <w:bookmarkStart w:id="74" w:name="OLE_LINK37"/>
      <w:r>
        <w:rPr>
          <w:rFonts w:hint="eastAsia" w:ascii="宋体" w:hAnsi="宋体"/>
          <w:bCs/>
          <w:color w:val="auto"/>
          <w:sz w:val="24"/>
          <w:highlight w:val="none"/>
        </w:rPr>
        <w:t>投标人服务完毕凭正式发票和验收单按合同规定的时间、步骤和方法与甲方结算采购资金。</w:t>
      </w:r>
      <w:bookmarkEnd w:id="74"/>
    </w:p>
    <w:p w14:paraId="3E804A50">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六、本合同一式伍份，供需双方各持贰份，</w:t>
      </w:r>
      <w:r>
        <w:rPr>
          <w:rFonts w:hint="eastAsia" w:ascii="宋体" w:hAnsi="宋体"/>
          <w:bCs/>
          <w:color w:val="auto"/>
          <w:sz w:val="24"/>
          <w:szCs w:val="24"/>
          <w:highlight w:val="none"/>
        </w:rPr>
        <w:t>江苏鸿成工程项目管理有限公司存档</w:t>
      </w:r>
      <w:r>
        <w:rPr>
          <w:rFonts w:hint="eastAsia" w:ascii="宋体" w:hAnsi="宋体"/>
          <w:bCs/>
          <w:color w:val="auto"/>
          <w:sz w:val="24"/>
          <w:highlight w:val="none"/>
        </w:rPr>
        <w:t>一份。</w:t>
      </w:r>
    </w:p>
    <w:p w14:paraId="1B26FD71">
      <w:pPr>
        <w:spacing w:line="360" w:lineRule="auto"/>
        <w:jc w:val="center"/>
        <w:outlineLvl w:val="0"/>
        <w:rPr>
          <w:rFonts w:hint="eastAsia" w:ascii="宋体" w:hAnsi="宋体"/>
          <w:color w:val="auto"/>
          <w:sz w:val="24"/>
          <w:highlight w:val="none"/>
        </w:rPr>
      </w:pPr>
      <w:bookmarkStart w:id="75" w:name="_Toc32439"/>
    </w:p>
    <w:tbl>
      <w:tblPr>
        <w:tblStyle w:val="7"/>
        <w:tblW w:w="0" w:type="auto"/>
        <w:jc w:val="center"/>
        <w:tblLayout w:type="fixed"/>
        <w:tblCellMar>
          <w:top w:w="0" w:type="dxa"/>
          <w:left w:w="0" w:type="dxa"/>
          <w:bottom w:w="0" w:type="dxa"/>
          <w:right w:w="0" w:type="dxa"/>
        </w:tblCellMar>
      </w:tblPr>
      <w:tblGrid>
        <w:gridCol w:w="4643"/>
        <w:gridCol w:w="4643"/>
      </w:tblGrid>
      <w:tr w14:paraId="3B5CDE50">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7273AAD9">
            <w:pPr>
              <w:widowControl/>
              <w:adjustRightInd w:val="0"/>
              <w:jc w:val="left"/>
              <w:rPr>
                <w:rFonts w:ascii="宋体" w:cs="宋体"/>
                <w:color w:val="auto"/>
                <w:kern w:val="0"/>
                <w:sz w:val="24"/>
                <w:szCs w:val="24"/>
                <w:highlight w:val="none"/>
                <w:lang w:val="zh-CN"/>
              </w:rPr>
            </w:pPr>
            <w:bookmarkStart w:id="76" w:name="OLE_LINK46"/>
            <w:r>
              <w:rPr>
                <w:rFonts w:hint="eastAsia" w:ascii="宋体" w:hAnsi="宋体" w:cs="宋体"/>
                <w:color w:val="auto"/>
                <w:kern w:val="0"/>
                <w:sz w:val="24"/>
                <w:szCs w:val="24"/>
                <w:highlight w:val="none"/>
                <w:lang w:val="zh-CN"/>
              </w:rPr>
              <w:t>甲方（采购人）：（盖章）</w:t>
            </w:r>
            <w:bookmarkEnd w:id="76"/>
          </w:p>
        </w:tc>
        <w:tc>
          <w:tcPr>
            <w:tcW w:w="4643" w:type="dxa"/>
            <w:tcBorders>
              <w:top w:val="nil"/>
              <w:left w:val="nil"/>
              <w:bottom w:val="nil"/>
              <w:right w:val="nil"/>
            </w:tcBorders>
            <w:noWrap w:val="0"/>
            <w:vAlign w:val="top"/>
          </w:tcPr>
          <w:p w14:paraId="0FE96717">
            <w:pPr>
              <w:widowControl/>
              <w:adjustRightInd w:val="0"/>
              <w:jc w:val="left"/>
              <w:rPr>
                <w:rFonts w:ascii="宋体" w:cs="宋体"/>
                <w:color w:val="auto"/>
                <w:kern w:val="0"/>
                <w:sz w:val="24"/>
                <w:szCs w:val="24"/>
                <w:highlight w:val="none"/>
                <w:lang w:val="zh-CN"/>
              </w:rPr>
            </w:pPr>
            <w:r>
              <w:rPr>
                <w:rFonts w:hint="eastAsia" w:ascii="宋体" w:hAnsi="宋体" w:cs="宋体"/>
                <w:color w:val="auto"/>
                <w:kern w:val="0"/>
                <w:sz w:val="24"/>
                <w:szCs w:val="24"/>
                <w:highlight w:val="none"/>
                <w:lang w:val="zh-CN"/>
              </w:rPr>
              <w:t>乙方（供应商）：（盖章）</w:t>
            </w:r>
          </w:p>
        </w:tc>
      </w:tr>
      <w:tr w14:paraId="2CDECDFC">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46D700B8">
            <w:pPr>
              <w:widowControl/>
              <w:adjustRightInd w:val="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zh-CN"/>
              </w:rPr>
              <w:t>代表人签字：</w:t>
            </w:r>
          </w:p>
        </w:tc>
        <w:tc>
          <w:tcPr>
            <w:tcW w:w="4643" w:type="dxa"/>
            <w:tcBorders>
              <w:top w:val="nil"/>
              <w:left w:val="nil"/>
              <w:bottom w:val="nil"/>
              <w:right w:val="nil"/>
            </w:tcBorders>
            <w:noWrap w:val="0"/>
            <w:vAlign w:val="top"/>
          </w:tcPr>
          <w:p w14:paraId="3F88A59D">
            <w:pPr>
              <w:widowControl/>
              <w:adjustRightInd w:val="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zh-CN"/>
              </w:rPr>
              <w:t>代表人签字</w:t>
            </w:r>
            <w:r>
              <w:rPr>
                <w:rFonts w:hint="eastAsia" w:ascii="宋体" w:hAnsi="宋体" w:cs="宋体"/>
                <w:color w:val="auto"/>
                <w:kern w:val="0"/>
                <w:sz w:val="24"/>
                <w:szCs w:val="24"/>
                <w:highlight w:val="none"/>
              </w:rPr>
              <w:t>：</w:t>
            </w:r>
          </w:p>
        </w:tc>
      </w:tr>
      <w:tr w14:paraId="0ACCAEEB">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077913C5">
            <w:pPr>
              <w:widowControl/>
              <w:adjustRightInd w:val="0"/>
              <w:jc w:val="left"/>
              <w:rPr>
                <w:rFonts w:ascii="宋体" w:cs="宋体"/>
                <w:color w:val="auto"/>
                <w:kern w:val="0"/>
                <w:sz w:val="24"/>
                <w:szCs w:val="24"/>
                <w:highlight w:val="none"/>
              </w:rPr>
            </w:pPr>
            <w:bookmarkStart w:id="77" w:name="OLE_LINK47"/>
            <w:r>
              <w:rPr>
                <w:rFonts w:hint="eastAsia" w:ascii="宋体" w:hAnsi="宋体" w:cs="宋体"/>
                <w:color w:val="auto"/>
                <w:kern w:val="0"/>
                <w:sz w:val="24"/>
                <w:szCs w:val="24"/>
                <w:highlight w:val="none"/>
                <w:lang w:val="zh-CN"/>
              </w:rPr>
              <w:t>电</w:t>
            </w:r>
            <w:r>
              <w:rPr>
                <w:rFonts w:ascii="宋体" w:hAnsi="宋体"/>
                <w:color w:val="auto"/>
                <w:kern w:val="0"/>
                <w:sz w:val="24"/>
                <w:szCs w:val="24"/>
                <w:highlight w:val="none"/>
              </w:rPr>
              <w:t xml:space="preserve">    </w:t>
            </w:r>
            <w:r>
              <w:rPr>
                <w:rFonts w:hint="eastAsia" w:ascii="宋体" w:hAnsi="宋体" w:cs="宋体"/>
                <w:color w:val="auto"/>
                <w:kern w:val="0"/>
                <w:sz w:val="24"/>
                <w:szCs w:val="24"/>
                <w:highlight w:val="none"/>
                <w:lang w:val="zh-CN"/>
              </w:rPr>
              <w:t>话：</w:t>
            </w:r>
            <w:bookmarkEnd w:id="77"/>
          </w:p>
        </w:tc>
        <w:tc>
          <w:tcPr>
            <w:tcW w:w="4643" w:type="dxa"/>
            <w:tcBorders>
              <w:top w:val="nil"/>
              <w:left w:val="nil"/>
              <w:bottom w:val="nil"/>
              <w:right w:val="nil"/>
            </w:tcBorders>
            <w:noWrap w:val="0"/>
            <w:vAlign w:val="top"/>
          </w:tcPr>
          <w:p w14:paraId="750EFB35">
            <w:pPr>
              <w:widowControl/>
              <w:adjustRightInd w:val="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zh-CN"/>
              </w:rPr>
              <w:t>电</w:t>
            </w:r>
            <w:r>
              <w:rPr>
                <w:rFonts w:ascii="宋体" w:hAnsi="宋体"/>
                <w:color w:val="auto"/>
                <w:kern w:val="0"/>
                <w:sz w:val="24"/>
                <w:szCs w:val="24"/>
                <w:highlight w:val="none"/>
              </w:rPr>
              <w:t xml:space="preserve">    </w:t>
            </w:r>
            <w:r>
              <w:rPr>
                <w:rFonts w:hint="eastAsia" w:ascii="宋体" w:hAnsi="宋体" w:cs="宋体"/>
                <w:color w:val="auto"/>
                <w:kern w:val="0"/>
                <w:sz w:val="24"/>
                <w:szCs w:val="24"/>
                <w:highlight w:val="none"/>
                <w:lang w:val="zh-CN"/>
              </w:rPr>
              <w:t>话：</w:t>
            </w:r>
          </w:p>
        </w:tc>
      </w:tr>
      <w:tr w14:paraId="36A57607">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47BA8D56">
            <w:pPr>
              <w:widowControl/>
              <w:adjustRightInd w:val="0"/>
              <w:jc w:val="left"/>
              <w:rPr>
                <w:rFonts w:ascii="宋体" w:cs="宋体"/>
                <w:color w:val="auto"/>
                <w:kern w:val="0"/>
                <w:sz w:val="24"/>
                <w:szCs w:val="24"/>
                <w:highlight w:val="none"/>
              </w:rPr>
            </w:pPr>
            <w:bookmarkStart w:id="78" w:name="OLE_LINK50"/>
            <w:r>
              <w:rPr>
                <w:rFonts w:hint="eastAsia" w:ascii="宋体" w:hAnsi="宋体" w:cs="宋体"/>
                <w:color w:val="auto"/>
                <w:kern w:val="0"/>
                <w:sz w:val="24"/>
                <w:szCs w:val="24"/>
                <w:highlight w:val="none"/>
                <w:lang w:val="zh-CN"/>
              </w:rPr>
              <w:t>开户银行：</w:t>
            </w:r>
            <w:bookmarkEnd w:id="78"/>
          </w:p>
        </w:tc>
        <w:tc>
          <w:tcPr>
            <w:tcW w:w="4643" w:type="dxa"/>
            <w:tcBorders>
              <w:top w:val="nil"/>
              <w:left w:val="nil"/>
              <w:bottom w:val="nil"/>
              <w:right w:val="nil"/>
            </w:tcBorders>
            <w:noWrap w:val="0"/>
            <w:vAlign w:val="top"/>
          </w:tcPr>
          <w:p w14:paraId="03595D8B">
            <w:pPr>
              <w:widowControl/>
              <w:adjustRightInd w:val="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zh-CN"/>
              </w:rPr>
              <w:t>开户银行：</w:t>
            </w:r>
          </w:p>
        </w:tc>
      </w:tr>
      <w:tr w14:paraId="5336AAC6">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6E8384AE">
            <w:pPr>
              <w:widowControl/>
              <w:adjustRightInd w:val="0"/>
              <w:jc w:val="left"/>
              <w:rPr>
                <w:rFonts w:ascii="宋体" w:cs="宋体"/>
                <w:color w:val="auto"/>
                <w:kern w:val="0"/>
                <w:sz w:val="24"/>
                <w:szCs w:val="24"/>
                <w:highlight w:val="none"/>
              </w:rPr>
            </w:pPr>
            <w:bookmarkStart w:id="79" w:name="OLE_LINK52"/>
            <w:r>
              <w:rPr>
                <w:rFonts w:hint="eastAsia" w:ascii="宋体" w:hAnsi="宋体" w:cs="宋体"/>
                <w:color w:val="auto"/>
                <w:kern w:val="0"/>
                <w:sz w:val="24"/>
                <w:szCs w:val="24"/>
                <w:highlight w:val="none"/>
                <w:lang w:val="zh-CN"/>
              </w:rPr>
              <w:t>账</w:t>
            </w:r>
            <w:r>
              <w:rPr>
                <w:rFonts w:ascii="宋体" w:hAnsi="宋体"/>
                <w:color w:val="auto"/>
                <w:kern w:val="0"/>
                <w:sz w:val="24"/>
                <w:szCs w:val="24"/>
                <w:highlight w:val="none"/>
              </w:rPr>
              <w:t xml:space="preserve">    </w:t>
            </w:r>
            <w:r>
              <w:rPr>
                <w:rFonts w:hint="eastAsia" w:ascii="宋体" w:hAnsi="宋体" w:cs="宋体"/>
                <w:color w:val="auto"/>
                <w:kern w:val="0"/>
                <w:sz w:val="24"/>
                <w:szCs w:val="24"/>
                <w:highlight w:val="none"/>
                <w:lang w:val="zh-CN"/>
              </w:rPr>
              <w:t>号：</w:t>
            </w:r>
            <w:bookmarkEnd w:id="79"/>
          </w:p>
        </w:tc>
        <w:tc>
          <w:tcPr>
            <w:tcW w:w="4643" w:type="dxa"/>
            <w:tcBorders>
              <w:top w:val="nil"/>
              <w:left w:val="nil"/>
              <w:bottom w:val="nil"/>
              <w:right w:val="nil"/>
            </w:tcBorders>
            <w:noWrap w:val="0"/>
            <w:vAlign w:val="top"/>
          </w:tcPr>
          <w:p w14:paraId="29046B10">
            <w:pPr>
              <w:widowControl/>
              <w:adjustRightInd w:val="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w:t>
            </w:r>
            <w:r>
              <w:rPr>
                <w:rFonts w:ascii="宋体" w:hAnsi="宋体"/>
                <w:color w:val="auto"/>
                <w:kern w:val="0"/>
                <w:sz w:val="24"/>
                <w:szCs w:val="24"/>
                <w:highlight w:val="none"/>
              </w:rPr>
              <w:t xml:space="preserve">    </w:t>
            </w:r>
            <w:r>
              <w:rPr>
                <w:rFonts w:hint="eastAsia" w:ascii="宋体" w:hAnsi="宋体" w:cs="宋体"/>
                <w:color w:val="auto"/>
                <w:kern w:val="0"/>
                <w:sz w:val="24"/>
                <w:szCs w:val="24"/>
                <w:highlight w:val="none"/>
                <w:lang w:val="zh-CN"/>
              </w:rPr>
              <w:t>号：</w:t>
            </w:r>
          </w:p>
          <w:p w14:paraId="1141C477">
            <w:pPr>
              <w:widowControl/>
              <w:adjustRightInd w:val="0"/>
              <w:jc w:val="left"/>
              <w:rPr>
                <w:rFonts w:ascii="宋体" w:hAnsi="宋体" w:cs="宋体"/>
                <w:color w:val="auto"/>
                <w:kern w:val="0"/>
                <w:sz w:val="24"/>
                <w:szCs w:val="24"/>
                <w:highlight w:val="none"/>
                <w:lang w:val="zh-CN"/>
              </w:rPr>
            </w:pPr>
          </w:p>
        </w:tc>
      </w:tr>
      <w:tr w14:paraId="02B5D2F9">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7334BA34">
            <w:pPr>
              <w:widowControl/>
              <w:adjustRightInd w:val="0"/>
              <w:jc w:val="left"/>
              <w:rPr>
                <w:rFonts w:hint="eastAsia" w:ascii="宋体" w:cs="宋体"/>
                <w:color w:val="auto"/>
                <w:kern w:val="0"/>
                <w:sz w:val="24"/>
                <w:szCs w:val="24"/>
                <w:highlight w:val="none"/>
                <w:lang w:val="zh-CN"/>
              </w:rPr>
            </w:pPr>
            <w:r>
              <w:rPr>
                <w:rFonts w:hint="eastAsia" w:ascii="宋体" w:cs="宋体"/>
                <w:color w:val="auto"/>
                <w:kern w:val="0"/>
                <w:sz w:val="24"/>
                <w:szCs w:val="24"/>
                <w:highlight w:val="none"/>
                <w:lang w:val="zh-CN"/>
              </w:rPr>
              <w:t>住</w:t>
            </w:r>
            <w:r>
              <w:rPr>
                <w:rFonts w:hint="eastAsia" w:ascii="宋体" w:cs="宋体"/>
                <w:color w:val="auto"/>
                <w:kern w:val="0"/>
                <w:sz w:val="24"/>
                <w:szCs w:val="24"/>
                <w:highlight w:val="none"/>
              </w:rPr>
              <w:t xml:space="preserve">    </w:t>
            </w:r>
            <w:r>
              <w:rPr>
                <w:rFonts w:hint="eastAsia" w:ascii="宋体" w:cs="宋体"/>
                <w:color w:val="auto"/>
                <w:kern w:val="0"/>
                <w:sz w:val="24"/>
                <w:szCs w:val="24"/>
                <w:highlight w:val="none"/>
                <w:lang w:val="zh-CN"/>
              </w:rPr>
              <w:t>所：</w:t>
            </w:r>
          </w:p>
        </w:tc>
        <w:tc>
          <w:tcPr>
            <w:tcW w:w="4643" w:type="dxa"/>
            <w:tcBorders>
              <w:top w:val="nil"/>
              <w:left w:val="nil"/>
              <w:bottom w:val="nil"/>
              <w:right w:val="nil"/>
            </w:tcBorders>
            <w:noWrap w:val="0"/>
            <w:vAlign w:val="top"/>
          </w:tcPr>
          <w:p w14:paraId="1048EDE4">
            <w:pPr>
              <w:widowControl/>
              <w:adjustRightInd w:val="0"/>
              <w:jc w:val="left"/>
              <w:rPr>
                <w:rFonts w:hint="eastAsia" w:ascii="宋体" w:cs="宋体"/>
                <w:color w:val="auto"/>
                <w:kern w:val="0"/>
                <w:sz w:val="24"/>
                <w:szCs w:val="24"/>
                <w:highlight w:val="none"/>
                <w:lang w:val="zh-CN"/>
              </w:rPr>
            </w:pPr>
            <w:r>
              <w:rPr>
                <w:rFonts w:hint="eastAsia" w:ascii="宋体" w:cs="宋体"/>
                <w:color w:val="auto"/>
                <w:kern w:val="0"/>
                <w:sz w:val="24"/>
                <w:szCs w:val="24"/>
                <w:highlight w:val="none"/>
                <w:lang w:val="zh-CN"/>
              </w:rPr>
              <w:t>住</w:t>
            </w:r>
            <w:r>
              <w:rPr>
                <w:rFonts w:hint="eastAsia" w:ascii="宋体" w:cs="宋体"/>
                <w:color w:val="auto"/>
                <w:kern w:val="0"/>
                <w:sz w:val="24"/>
                <w:szCs w:val="24"/>
                <w:highlight w:val="none"/>
              </w:rPr>
              <w:t xml:space="preserve">    </w:t>
            </w:r>
            <w:r>
              <w:rPr>
                <w:rFonts w:hint="eastAsia" w:ascii="宋体" w:cs="宋体"/>
                <w:color w:val="auto"/>
                <w:kern w:val="0"/>
                <w:sz w:val="24"/>
                <w:szCs w:val="24"/>
                <w:highlight w:val="none"/>
                <w:lang w:val="zh-CN"/>
              </w:rPr>
              <w:t>所：</w:t>
            </w:r>
          </w:p>
        </w:tc>
      </w:tr>
      <w:tr w14:paraId="12C71C87">
        <w:tblPrEx>
          <w:tblCellMar>
            <w:top w:w="0" w:type="dxa"/>
            <w:left w:w="0" w:type="dxa"/>
            <w:bottom w:w="0" w:type="dxa"/>
            <w:right w:w="0" w:type="dxa"/>
          </w:tblCellMar>
        </w:tblPrEx>
        <w:trPr>
          <w:jc w:val="center"/>
        </w:trPr>
        <w:tc>
          <w:tcPr>
            <w:tcW w:w="4643" w:type="dxa"/>
            <w:tcBorders>
              <w:top w:val="nil"/>
              <w:left w:val="nil"/>
              <w:bottom w:val="nil"/>
              <w:right w:val="nil"/>
            </w:tcBorders>
            <w:noWrap w:val="0"/>
            <w:vAlign w:val="top"/>
          </w:tcPr>
          <w:p w14:paraId="0FE96BB5">
            <w:pPr>
              <w:widowControl/>
              <w:adjustRightInd w:val="0"/>
              <w:jc w:val="left"/>
              <w:rPr>
                <w:rFonts w:hint="eastAsia" w:ascii="宋体" w:hAnsi="宋体" w:cs="宋体"/>
                <w:color w:val="auto"/>
                <w:kern w:val="0"/>
                <w:sz w:val="24"/>
                <w:szCs w:val="24"/>
                <w:highlight w:val="none"/>
                <w:lang w:val="zh-CN"/>
              </w:rPr>
            </w:pPr>
            <w:r>
              <w:rPr>
                <w:rFonts w:hint="eastAsia" w:ascii="宋体" w:cs="宋体"/>
                <w:color w:val="auto"/>
                <w:kern w:val="0"/>
                <w:sz w:val="24"/>
                <w:szCs w:val="24"/>
                <w:highlight w:val="none"/>
                <w:lang w:val="zh-CN"/>
              </w:rPr>
              <w:t>日</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期：</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年</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月</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日</w:t>
            </w:r>
          </w:p>
        </w:tc>
        <w:tc>
          <w:tcPr>
            <w:tcW w:w="4643" w:type="dxa"/>
            <w:tcBorders>
              <w:top w:val="nil"/>
              <w:left w:val="nil"/>
              <w:bottom w:val="nil"/>
              <w:right w:val="nil"/>
            </w:tcBorders>
            <w:noWrap w:val="0"/>
            <w:vAlign w:val="top"/>
          </w:tcPr>
          <w:p w14:paraId="4154DE6D">
            <w:pPr>
              <w:widowControl/>
              <w:adjustRightInd w:val="0"/>
              <w:jc w:val="left"/>
              <w:rPr>
                <w:rFonts w:ascii="宋体" w:hAnsi="宋体" w:cs="宋体"/>
                <w:color w:val="auto"/>
                <w:kern w:val="0"/>
                <w:sz w:val="24"/>
                <w:szCs w:val="24"/>
                <w:highlight w:val="none"/>
                <w:lang w:val="zh-CN"/>
              </w:rPr>
            </w:pPr>
            <w:r>
              <w:rPr>
                <w:rFonts w:hint="eastAsia" w:ascii="宋体" w:cs="宋体"/>
                <w:color w:val="auto"/>
                <w:kern w:val="0"/>
                <w:sz w:val="24"/>
                <w:szCs w:val="24"/>
                <w:highlight w:val="none"/>
                <w:lang w:val="zh-CN"/>
              </w:rPr>
              <w:t>日</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期：</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年</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月</w:t>
            </w:r>
            <w:r>
              <w:rPr>
                <w:rFonts w:ascii="宋体" w:cs="宋体"/>
                <w:color w:val="auto"/>
                <w:kern w:val="0"/>
                <w:sz w:val="24"/>
                <w:szCs w:val="24"/>
                <w:highlight w:val="none"/>
                <w:lang w:val="zh-CN"/>
              </w:rPr>
              <w:t xml:space="preserve">    </w:t>
            </w:r>
            <w:r>
              <w:rPr>
                <w:rFonts w:hint="eastAsia" w:ascii="宋体" w:cs="宋体"/>
                <w:color w:val="auto"/>
                <w:kern w:val="0"/>
                <w:sz w:val="24"/>
                <w:szCs w:val="24"/>
                <w:highlight w:val="none"/>
                <w:lang w:val="zh-CN"/>
              </w:rPr>
              <w:t>日</w:t>
            </w:r>
          </w:p>
        </w:tc>
      </w:tr>
    </w:tbl>
    <w:p w14:paraId="4504B53F">
      <w:pPr>
        <w:spacing w:line="360" w:lineRule="auto"/>
        <w:jc w:val="center"/>
        <w:outlineLvl w:val="0"/>
        <w:rPr>
          <w:rFonts w:hint="eastAsia" w:ascii="黑体" w:hAnsi="黑体" w:eastAsia="黑体"/>
          <w:color w:val="auto"/>
          <w:sz w:val="28"/>
          <w:highlight w:val="none"/>
        </w:rPr>
      </w:pPr>
      <w:r>
        <w:rPr>
          <w:rFonts w:ascii="宋体" w:hAnsi="宋体"/>
          <w:color w:val="auto"/>
          <w:sz w:val="24"/>
          <w:highlight w:val="none"/>
        </w:rPr>
        <w:br w:type="page"/>
      </w:r>
      <w:bookmarkStart w:id="80" w:name="_Toc5082"/>
      <w:r>
        <w:rPr>
          <w:rFonts w:hint="eastAsia" w:ascii="黑体" w:hAnsi="黑体" w:eastAsia="黑体"/>
          <w:color w:val="auto"/>
          <w:sz w:val="28"/>
          <w:highlight w:val="none"/>
        </w:rPr>
        <w:t>第五章 合同条款</w:t>
      </w:r>
      <w:bookmarkEnd w:id="75"/>
      <w:bookmarkEnd w:id="80"/>
    </w:p>
    <w:p w14:paraId="58DC65FD">
      <w:pPr>
        <w:spacing w:line="360" w:lineRule="auto"/>
        <w:jc w:val="center"/>
        <w:outlineLvl w:val="0"/>
        <w:rPr>
          <w:rFonts w:hint="eastAsia" w:ascii="黑体" w:hAnsi="黑体" w:eastAsia="黑体"/>
          <w:color w:val="auto"/>
          <w:sz w:val="28"/>
          <w:highlight w:val="none"/>
        </w:rPr>
      </w:pPr>
    </w:p>
    <w:p w14:paraId="7B4EBA72">
      <w:pPr>
        <w:jc w:val="center"/>
        <w:rPr>
          <w:rFonts w:hint="eastAsia" w:ascii="宋体" w:hAnsi="宋体"/>
          <w:b/>
          <w:color w:val="auto"/>
          <w:sz w:val="24"/>
          <w:szCs w:val="24"/>
          <w:highlight w:val="none"/>
        </w:rPr>
      </w:pPr>
      <w:r>
        <w:rPr>
          <w:rFonts w:hint="eastAsia" w:ascii="宋体" w:hAnsi="宋体"/>
          <w:b/>
          <w:color w:val="auto"/>
          <w:sz w:val="24"/>
          <w:szCs w:val="24"/>
          <w:highlight w:val="none"/>
        </w:rPr>
        <w:t>建设工程质量委托检测合同</w:t>
      </w:r>
    </w:p>
    <w:p w14:paraId="6D72F6DB">
      <w:pPr>
        <w:rPr>
          <w:rFonts w:hint="eastAsia" w:ascii="宋体" w:hAnsi="宋体"/>
          <w:color w:val="auto"/>
          <w:sz w:val="24"/>
          <w:szCs w:val="24"/>
          <w:highlight w:val="none"/>
        </w:rPr>
      </w:pPr>
    </w:p>
    <w:p w14:paraId="05967F71">
      <w:pPr>
        <w:rPr>
          <w:rFonts w:hint="eastAsia" w:ascii="宋体" w:hAnsi="宋体"/>
          <w:color w:val="auto"/>
          <w:sz w:val="24"/>
          <w:szCs w:val="24"/>
          <w:highlight w:val="none"/>
        </w:rPr>
      </w:pPr>
    </w:p>
    <w:p w14:paraId="4C765E6A">
      <w:pPr>
        <w:rPr>
          <w:rFonts w:hint="eastAsia" w:ascii="宋体" w:hAnsi="宋体"/>
          <w:color w:val="auto"/>
          <w:sz w:val="24"/>
          <w:szCs w:val="24"/>
          <w:highlight w:val="none"/>
        </w:rPr>
      </w:pPr>
    </w:p>
    <w:p w14:paraId="132000A9">
      <w:pPr>
        <w:rPr>
          <w:rFonts w:hint="eastAsia" w:ascii="宋体" w:hAnsi="宋体"/>
          <w:color w:val="auto"/>
          <w:sz w:val="24"/>
          <w:szCs w:val="24"/>
          <w:highlight w:val="none"/>
        </w:rPr>
      </w:pPr>
    </w:p>
    <w:p w14:paraId="190397D6">
      <w:pPr>
        <w:rPr>
          <w:rFonts w:hint="eastAsia" w:ascii="宋体" w:hAnsi="宋体"/>
          <w:color w:val="auto"/>
          <w:sz w:val="24"/>
          <w:szCs w:val="24"/>
          <w:highlight w:val="none"/>
        </w:rPr>
      </w:pPr>
    </w:p>
    <w:p w14:paraId="79C70953">
      <w:pPr>
        <w:rPr>
          <w:rFonts w:hint="eastAsia" w:ascii="宋体" w:hAnsi="宋体"/>
          <w:color w:val="auto"/>
          <w:sz w:val="24"/>
          <w:szCs w:val="24"/>
          <w:highlight w:val="none"/>
        </w:rPr>
      </w:pPr>
    </w:p>
    <w:p w14:paraId="6594408F">
      <w:pPr>
        <w:rPr>
          <w:rFonts w:hint="eastAsia" w:ascii="宋体" w:hAnsi="宋体"/>
          <w:color w:val="auto"/>
          <w:sz w:val="24"/>
          <w:szCs w:val="24"/>
          <w:highlight w:val="none"/>
        </w:rPr>
      </w:pPr>
    </w:p>
    <w:p w14:paraId="6672BE75">
      <w:pPr>
        <w:rPr>
          <w:rFonts w:hint="eastAsia" w:ascii="宋体" w:hAnsi="宋体"/>
          <w:color w:val="auto"/>
          <w:sz w:val="24"/>
          <w:szCs w:val="24"/>
          <w:highlight w:val="none"/>
        </w:rPr>
      </w:pPr>
    </w:p>
    <w:p w14:paraId="6D11996E">
      <w:pPr>
        <w:rPr>
          <w:rFonts w:hint="eastAsia" w:ascii="宋体" w:hAnsi="宋体"/>
          <w:color w:val="auto"/>
          <w:sz w:val="24"/>
          <w:szCs w:val="24"/>
          <w:highlight w:val="none"/>
        </w:rPr>
      </w:pPr>
    </w:p>
    <w:p w14:paraId="0DE2532E">
      <w:pPr>
        <w:rPr>
          <w:rFonts w:hint="eastAsia" w:ascii="宋体" w:hAnsi="宋体"/>
          <w:color w:val="auto"/>
          <w:sz w:val="24"/>
          <w:szCs w:val="24"/>
          <w:highlight w:val="none"/>
        </w:rPr>
      </w:pPr>
    </w:p>
    <w:p w14:paraId="43677E0A">
      <w:pPr>
        <w:ind w:firstLine="616" w:firstLineChars="257"/>
        <w:rPr>
          <w:rFonts w:hint="eastAsia" w:ascii="宋体" w:hAnsi="宋体"/>
          <w:color w:val="auto"/>
          <w:sz w:val="24"/>
          <w:szCs w:val="24"/>
          <w:highlight w:val="none"/>
          <w:u w:val="single"/>
        </w:rPr>
      </w:pPr>
      <w:r>
        <w:rPr>
          <w:rFonts w:hint="eastAsia" w:ascii="宋体" w:hAnsi="宋体"/>
          <w:color w:val="auto"/>
          <w:sz w:val="24"/>
          <w:szCs w:val="24"/>
          <w:highlight w:val="none"/>
        </w:rPr>
        <w:t xml:space="preserve">            工程名称：</w:t>
      </w:r>
      <w:r>
        <w:rPr>
          <w:rFonts w:hint="eastAsia" w:ascii="宋体" w:hAnsi="宋体"/>
          <w:color w:val="auto"/>
          <w:sz w:val="24"/>
          <w:szCs w:val="24"/>
          <w:highlight w:val="none"/>
          <w:u w:val="single"/>
        </w:rPr>
        <w:t xml:space="preserve">                                    </w:t>
      </w:r>
    </w:p>
    <w:p w14:paraId="5EF71D9D">
      <w:pPr>
        <w:ind w:firstLine="616" w:firstLineChars="257"/>
        <w:rPr>
          <w:rFonts w:hint="eastAsia" w:ascii="宋体" w:hAnsi="宋体"/>
          <w:color w:val="auto"/>
          <w:sz w:val="24"/>
          <w:szCs w:val="24"/>
          <w:highlight w:val="none"/>
        </w:rPr>
      </w:pPr>
    </w:p>
    <w:p w14:paraId="19D718A4">
      <w:pPr>
        <w:ind w:firstLine="616" w:firstLineChars="257"/>
        <w:rPr>
          <w:rFonts w:hint="eastAsia" w:ascii="宋体" w:hAnsi="宋体"/>
          <w:color w:val="auto"/>
          <w:sz w:val="24"/>
          <w:szCs w:val="24"/>
          <w:highlight w:val="none"/>
        </w:rPr>
      </w:pPr>
    </w:p>
    <w:p w14:paraId="24BA1067">
      <w:pPr>
        <w:ind w:firstLine="616" w:firstLineChars="257"/>
        <w:rPr>
          <w:rFonts w:hint="eastAsia" w:ascii="宋体" w:hAnsi="宋体"/>
          <w:color w:val="auto"/>
          <w:sz w:val="24"/>
          <w:szCs w:val="24"/>
          <w:highlight w:val="none"/>
        </w:rPr>
      </w:pPr>
    </w:p>
    <w:p w14:paraId="5FBD010A">
      <w:pPr>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 xml:space="preserve">            委托单位：</w:t>
      </w:r>
      <w:r>
        <w:rPr>
          <w:rFonts w:hint="eastAsia" w:ascii="宋体" w:hAnsi="宋体"/>
          <w:color w:val="auto"/>
          <w:sz w:val="24"/>
          <w:szCs w:val="24"/>
          <w:highlight w:val="none"/>
          <w:u w:val="single"/>
        </w:rPr>
        <w:t xml:space="preserve">                                    </w:t>
      </w:r>
    </w:p>
    <w:p w14:paraId="69200C18">
      <w:pPr>
        <w:ind w:firstLine="616" w:firstLineChars="257"/>
        <w:rPr>
          <w:rFonts w:hint="eastAsia" w:ascii="宋体" w:hAnsi="宋体"/>
          <w:color w:val="auto"/>
          <w:sz w:val="24"/>
          <w:szCs w:val="24"/>
          <w:highlight w:val="none"/>
        </w:rPr>
      </w:pPr>
    </w:p>
    <w:p w14:paraId="070AF430">
      <w:pPr>
        <w:ind w:firstLine="616" w:firstLineChars="257"/>
        <w:rPr>
          <w:rFonts w:hint="eastAsia" w:ascii="宋体" w:hAnsi="宋体"/>
          <w:color w:val="auto"/>
          <w:sz w:val="24"/>
          <w:szCs w:val="24"/>
          <w:highlight w:val="none"/>
        </w:rPr>
      </w:pPr>
    </w:p>
    <w:p w14:paraId="591C571C">
      <w:pPr>
        <w:rPr>
          <w:rFonts w:hint="eastAsia" w:ascii="宋体" w:hAnsi="宋体"/>
          <w:color w:val="auto"/>
          <w:sz w:val="24"/>
          <w:szCs w:val="24"/>
          <w:highlight w:val="none"/>
        </w:rPr>
      </w:pPr>
    </w:p>
    <w:p w14:paraId="3E3919B0">
      <w:pPr>
        <w:rPr>
          <w:rFonts w:hint="eastAsia" w:ascii="宋体" w:hAnsi="宋体"/>
          <w:color w:val="auto"/>
          <w:sz w:val="24"/>
          <w:szCs w:val="24"/>
          <w:highlight w:val="none"/>
        </w:rPr>
      </w:pPr>
    </w:p>
    <w:p w14:paraId="4D41ECE4">
      <w:pPr>
        <w:rPr>
          <w:rFonts w:hint="eastAsia" w:ascii="宋体" w:hAnsi="宋体"/>
          <w:color w:val="auto"/>
          <w:sz w:val="24"/>
          <w:szCs w:val="24"/>
          <w:highlight w:val="none"/>
        </w:rPr>
      </w:pPr>
    </w:p>
    <w:p w14:paraId="79937196">
      <w:pPr>
        <w:rPr>
          <w:rFonts w:hint="eastAsia" w:ascii="宋体" w:hAnsi="宋体"/>
          <w:color w:val="auto"/>
          <w:sz w:val="24"/>
          <w:szCs w:val="24"/>
          <w:highlight w:val="none"/>
        </w:rPr>
      </w:pPr>
    </w:p>
    <w:p w14:paraId="0FDF893E">
      <w:pPr>
        <w:rPr>
          <w:rFonts w:hint="eastAsia" w:ascii="宋体" w:hAnsi="宋体"/>
          <w:color w:val="auto"/>
          <w:sz w:val="24"/>
          <w:szCs w:val="24"/>
          <w:highlight w:val="none"/>
        </w:rPr>
      </w:pPr>
    </w:p>
    <w:p w14:paraId="60519D19">
      <w:pPr>
        <w:rPr>
          <w:rFonts w:hint="eastAsia" w:ascii="宋体" w:hAnsi="宋体"/>
          <w:color w:val="auto"/>
          <w:sz w:val="24"/>
          <w:szCs w:val="24"/>
          <w:highlight w:val="none"/>
        </w:rPr>
      </w:pPr>
    </w:p>
    <w:p w14:paraId="12979866">
      <w:pPr>
        <w:rPr>
          <w:rFonts w:hint="eastAsia" w:ascii="宋体" w:hAnsi="宋体"/>
          <w:color w:val="auto"/>
          <w:sz w:val="24"/>
          <w:szCs w:val="24"/>
          <w:highlight w:val="none"/>
        </w:rPr>
      </w:pPr>
    </w:p>
    <w:p w14:paraId="1427D387">
      <w:pPr>
        <w:jc w:val="center"/>
        <w:rPr>
          <w:rFonts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val="en-US" w:eastAsia="zh-CN"/>
        </w:rPr>
        <w:t>〇</w:t>
      </w:r>
      <w:r>
        <w:rPr>
          <w:rFonts w:hint="eastAsia" w:ascii="宋体" w:hAnsi="宋体"/>
          <w:color w:val="auto"/>
          <w:sz w:val="24"/>
          <w:szCs w:val="24"/>
          <w:highlight w:val="none"/>
        </w:rPr>
        <w:t>二</w:t>
      </w:r>
      <w:r>
        <w:rPr>
          <w:rFonts w:hint="eastAsia" w:ascii="宋体" w:hAnsi="宋体"/>
          <w:color w:val="auto"/>
          <w:sz w:val="24"/>
          <w:szCs w:val="24"/>
          <w:highlight w:val="none"/>
          <w:lang w:val="en-US" w:eastAsia="zh-CN"/>
        </w:rPr>
        <w:t>五</w:t>
      </w:r>
      <w:r>
        <w:rPr>
          <w:rFonts w:hint="eastAsia" w:ascii="宋体" w:hAnsi="宋体"/>
          <w:color w:val="auto"/>
          <w:sz w:val="24"/>
          <w:szCs w:val="24"/>
          <w:highlight w:val="none"/>
        </w:rPr>
        <w:t>年     月   日</w:t>
      </w:r>
    </w:p>
    <w:p w14:paraId="45E6B57D">
      <w:pPr>
        <w:snapToGrid w:val="0"/>
        <w:spacing w:line="360" w:lineRule="auto"/>
        <w:rPr>
          <w:rFonts w:hint="eastAsia" w:ascii="宋体" w:hAnsi="宋体"/>
          <w:color w:val="auto"/>
          <w:sz w:val="24"/>
          <w:szCs w:val="24"/>
          <w:highlight w:val="none"/>
        </w:rPr>
      </w:pPr>
      <w:r>
        <w:rPr>
          <w:rFonts w:ascii="宋体" w:hAnsi="宋体"/>
          <w:color w:val="auto"/>
          <w:sz w:val="24"/>
          <w:szCs w:val="24"/>
          <w:highlight w:val="none"/>
        </w:rPr>
        <w:br w:type="page"/>
      </w:r>
      <w:r>
        <w:rPr>
          <w:rFonts w:hint="eastAsia" w:ascii="宋体" w:hAnsi="宋体"/>
          <w:color w:val="auto"/>
          <w:sz w:val="24"/>
          <w:szCs w:val="24"/>
          <w:highlight w:val="none"/>
        </w:rPr>
        <w:t>甲方（委托方）</w:t>
      </w:r>
      <w:r>
        <w:rPr>
          <w:rFonts w:hint="eastAsia" w:ascii="宋体" w:hAnsi="宋体" w:cs="宋体"/>
          <w:color w:val="auto"/>
          <w:kern w:val="0"/>
          <w:sz w:val="24"/>
          <w:szCs w:val="24"/>
          <w:highlight w:val="none"/>
          <w:u w:val="single"/>
        </w:rPr>
        <w:t xml:space="preserve">                                 </w:t>
      </w:r>
    </w:p>
    <w:p w14:paraId="3F29CA2D">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乙方（被委托方）：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经双方协商一致，签订本合同。</w:t>
      </w:r>
    </w:p>
    <w:p w14:paraId="6CB1974F">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一、基本信息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412"/>
        <w:gridCol w:w="425"/>
        <w:gridCol w:w="297"/>
        <w:gridCol w:w="567"/>
        <w:gridCol w:w="768"/>
        <w:gridCol w:w="1254"/>
        <w:gridCol w:w="813"/>
        <w:gridCol w:w="1350"/>
        <w:gridCol w:w="8"/>
        <w:gridCol w:w="1082"/>
      </w:tblGrid>
      <w:tr w14:paraId="0221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9" w:type="dxa"/>
            <w:noWrap w:val="0"/>
            <w:vAlign w:val="center"/>
          </w:tcPr>
          <w:p w14:paraId="721552D6">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工程名称</w:t>
            </w:r>
          </w:p>
        </w:tc>
        <w:tc>
          <w:tcPr>
            <w:tcW w:w="3469" w:type="dxa"/>
            <w:gridSpan w:val="5"/>
            <w:noWrap w:val="0"/>
            <w:vAlign w:val="center"/>
          </w:tcPr>
          <w:p w14:paraId="67F4D037">
            <w:pPr>
              <w:snapToGrid w:val="0"/>
              <w:spacing w:line="360" w:lineRule="auto"/>
              <w:ind w:firstLine="410" w:firstLineChars="171"/>
              <w:jc w:val="center"/>
              <w:rPr>
                <w:rFonts w:hint="eastAsia" w:ascii="宋体" w:hAnsi="宋体"/>
                <w:color w:val="auto"/>
                <w:sz w:val="24"/>
                <w:szCs w:val="24"/>
                <w:highlight w:val="none"/>
              </w:rPr>
            </w:pPr>
          </w:p>
        </w:tc>
        <w:tc>
          <w:tcPr>
            <w:tcW w:w="1254" w:type="dxa"/>
            <w:noWrap w:val="0"/>
            <w:vAlign w:val="center"/>
          </w:tcPr>
          <w:p w14:paraId="5C0D558F">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建设单位</w:t>
            </w:r>
          </w:p>
        </w:tc>
        <w:tc>
          <w:tcPr>
            <w:tcW w:w="3253" w:type="dxa"/>
            <w:gridSpan w:val="4"/>
            <w:noWrap w:val="0"/>
            <w:vAlign w:val="center"/>
          </w:tcPr>
          <w:p w14:paraId="15BFA6C3">
            <w:pPr>
              <w:snapToGrid w:val="0"/>
              <w:spacing w:line="360" w:lineRule="auto"/>
              <w:ind w:firstLine="410" w:firstLineChars="171"/>
              <w:jc w:val="center"/>
              <w:rPr>
                <w:rFonts w:hint="eastAsia" w:ascii="宋体" w:hAnsi="宋体"/>
                <w:color w:val="auto"/>
                <w:sz w:val="24"/>
                <w:szCs w:val="24"/>
                <w:highlight w:val="none"/>
              </w:rPr>
            </w:pPr>
          </w:p>
        </w:tc>
      </w:tr>
      <w:tr w14:paraId="551B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9" w:type="dxa"/>
            <w:noWrap w:val="0"/>
            <w:vAlign w:val="center"/>
          </w:tcPr>
          <w:p w14:paraId="6CA02DD5">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施工单位</w:t>
            </w:r>
          </w:p>
        </w:tc>
        <w:tc>
          <w:tcPr>
            <w:tcW w:w="3469" w:type="dxa"/>
            <w:gridSpan w:val="5"/>
            <w:noWrap w:val="0"/>
            <w:vAlign w:val="center"/>
          </w:tcPr>
          <w:p w14:paraId="75069DFA">
            <w:pPr>
              <w:snapToGrid w:val="0"/>
              <w:spacing w:line="360" w:lineRule="auto"/>
              <w:ind w:firstLine="410" w:firstLineChars="171"/>
              <w:jc w:val="center"/>
              <w:rPr>
                <w:rFonts w:hint="eastAsia" w:ascii="宋体" w:hAnsi="宋体"/>
                <w:color w:val="auto"/>
                <w:sz w:val="24"/>
                <w:szCs w:val="24"/>
                <w:highlight w:val="none"/>
              </w:rPr>
            </w:pPr>
          </w:p>
        </w:tc>
        <w:tc>
          <w:tcPr>
            <w:tcW w:w="1254" w:type="dxa"/>
            <w:noWrap w:val="0"/>
            <w:vAlign w:val="center"/>
          </w:tcPr>
          <w:p w14:paraId="1B41BF2B">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监理单位</w:t>
            </w:r>
          </w:p>
        </w:tc>
        <w:tc>
          <w:tcPr>
            <w:tcW w:w="3253" w:type="dxa"/>
            <w:gridSpan w:val="4"/>
            <w:noWrap w:val="0"/>
            <w:vAlign w:val="center"/>
          </w:tcPr>
          <w:p w14:paraId="0517447C">
            <w:pPr>
              <w:snapToGrid w:val="0"/>
              <w:spacing w:line="360" w:lineRule="auto"/>
              <w:ind w:firstLine="410" w:firstLineChars="171"/>
              <w:jc w:val="center"/>
              <w:rPr>
                <w:rFonts w:hint="eastAsia" w:ascii="宋体" w:hAnsi="宋体"/>
                <w:color w:val="auto"/>
                <w:sz w:val="24"/>
                <w:szCs w:val="24"/>
                <w:highlight w:val="none"/>
              </w:rPr>
            </w:pPr>
          </w:p>
        </w:tc>
      </w:tr>
      <w:tr w14:paraId="3E44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9" w:type="dxa"/>
            <w:noWrap w:val="0"/>
            <w:vAlign w:val="center"/>
          </w:tcPr>
          <w:p w14:paraId="2802ACE7">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结构层次</w:t>
            </w:r>
          </w:p>
        </w:tc>
        <w:tc>
          <w:tcPr>
            <w:tcW w:w="3469" w:type="dxa"/>
            <w:gridSpan w:val="5"/>
            <w:noWrap w:val="0"/>
            <w:vAlign w:val="center"/>
          </w:tcPr>
          <w:p w14:paraId="5F4E8BB5">
            <w:pPr>
              <w:snapToGrid w:val="0"/>
              <w:spacing w:line="360" w:lineRule="auto"/>
              <w:ind w:firstLine="410" w:firstLineChars="171"/>
              <w:jc w:val="center"/>
              <w:rPr>
                <w:rFonts w:hint="eastAsia" w:ascii="宋体" w:hAnsi="宋体"/>
                <w:color w:val="auto"/>
                <w:sz w:val="24"/>
                <w:szCs w:val="24"/>
                <w:highlight w:val="none"/>
              </w:rPr>
            </w:pPr>
          </w:p>
        </w:tc>
        <w:tc>
          <w:tcPr>
            <w:tcW w:w="1254" w:type="dxa"/>
            <w:noWrap w:val="0"/>
            <w:vAlign w:val="center"/>
          </w:tcPr>
          <w:p w14:paraId="63EC149D">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房屋性质</w:t>
            </w:r>
          </w:p>
        </w:tc>
        <w:tc>
          <w:tcPr>
            <w:tcW w:w="3253" w:type="dxa"/>
            <w:gridSpan w:val="4"/>
            <w:noWrap w:val="0"/>
            <w:vAlign w:val="center"/>
          </w:tcPr>
          <w:p w14:paraId="079037E3">
            <w:pPr>
              <w:snapToGrid w:val="0"/>
              <w:spacing w:line="360" w:lineRule="auto"/>
              <w:ind w:firstLine="410" w:firstLineChars="171"/>
              <w:jc w:val="center"/>
              <w:rPr>
                <w:rFonts w:hint="eastAsia" w:ascii="宋体" w:hAnsi="宋体"/>
                <w:color w:val="auto"/>
                <w:sz w:val="24"/>
                <w:szCs w:val="24"/>
                <w:highlight w:val="none"/>
              </w:rPr>
            </w:pPr>
          </w:p>
        </w:tc>
      </w:tr>
      <w:tr w14:paraId="605D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9" w:type="dxa"/>
            <w:noWrap w:val="0"/>
            <w:vAlign w:val="center"/>
          </w:tcPr>
          <w:p w14:paraId="408B37D1">
            <w:pPr>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面积</w:t>
            </w:r>
          </w:p>
        </w:tc>
        <w:tc>
          <w:tcPr>
            <w:tcW w:w="1837" w:type="dxa"/>
            <w:gridSpan w:val="2"/>
            <w:noWrap w:val="0"/>
            <w:vAlign w:val="center"/>
          </w:tcPr>
          <w:p w14:paraId="5B2E9B16">
            <w:pPr>
              <w:snapToGrid w:val="0"/>
              <w:spacing w:line="360" w:lineRule="auto"/>
              <w:ind w:firstLine="410" w:firstLineChars="171"/>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m</w:t>
            </w:r>
            <w:r>
              <w:rPr>
                <w:rFonts w:hint="eastAsia" w:ascii="宋体" w:hAnsi="宋体"/>
                <w:color w:val="auto"/>
                <w:sz w:val="24"/>
                <w:szCs w:val="24"/>
                <w:highlight w:val="none"/>
                <w:vertAlign w:val="superscript"/>
              </w:rPr>
              <w:t>2</w:t>
            </w:r>
          </w:p>
        </w:tc>
        <w:tc>
          <w:tcPr>
            <w:tcW w:w="864" w:type="dxa"/>
            <w:gridSpan w:val="2"/>
            <w:noWrap w:val="0"/>
            <w:vAlign w:val="center"/>
          </w:tcPr>
          <w:p w14:paraId="5A9DD72A">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长度</w:t>
            </w:r>
          </w:p>
        </w:tc>
        <w:tc>
          <w:tcPr>
            <w:tcW w:w="768" w:type="dxa"/>
            <w:noWrap w:val="0"/>
            <w:vAlign w:val="center"/>
          </w:tcPr>
          <w:p w14:paraId="375DBD74">
            <w:pPr>
              <w:snapToGrid w:val="0"/>
              <w:spacing w:line="360" w:lineRule="auto"/>
              <w:ind w:firstLine="410" w:firstLineChars="171"/>
              <w:jc w:val="center"/>
              <w:rPr>
                <w:rFonts w:hint="eastAsia" w:ascii="宋体" w:hAnsi="宋体"/>
                <w:color w:val="auto"/>
                <w:sz w:val="24"/>
                <w:szCs w:val="24"/>
                <w:highlight w:val="none"/>
              </w:rPr>
            </w:pPr>
            <w:r>
              <w:rPr>
                <w:rFonts w:hint="eastAsia" w:ascii="宋体" w:hAnsi="宋体"/>
                <w:color w:val="auto"/>
                <w:sz w:val="24"/>
                <w:szCs w:val="24"/>
                <w:highlight w:val="none"/>
              </w:rPr>
              <w:t>m</w:t>
            </w:r>
          </w:p>
        </w:tc>
        <w:tc>
          <w:tcPr>
            <w:tcW w:w="1254" w:type="dxa"/>
            <w:noWrap w:val="0"/>
            <w:vAlign w:val="center"/>
          </w:tcPr>
          <w:p w14:paraId="067EF171">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施工单位联系人</w:t>
            </w:r>
          </w:p>
        </w:tc>
        <w:tc>
          <w:tcPr>
            <w:tcW w:w="813" w:type="dxa"/>
            <w:noWrap w:val="0"/>
            <w:vAlign w:val="center"/>
          </w:tcPr>
          <w:p w14:paraId="6472BDCE">
            <w:pPr>
              <w:snapToGrid w:val="0"/>
              <w:spacing w:line="360" w:lineRule="auto"/>
              <w:ind w:firstLine="410" w:firstLineChars="171"/>
              <w:jc w:val="center"/>
              <w:rPr>
                <w:rFonts w:hint="eastAsia" w:ascii="宋体" w:hAnsi="宋体"/>
                <w:color w:val="auto"/>
                <w:sz w:val="24"/>
                <w:szCs w:val="24"/>
                <w:highlight w:val="none"/>
              </w:rPr>
            </w:pPr>
          </w:p>
        </w:tc>
        <w:tc>
          <w:tcPr>
            <w:tcW w:w="1350" w:type="dxa"/>
            <w:noWrap w:val="0"/>
            <w:vAlign w:val="center"/>
          </w:tcPr>
          <w:p w14:paraId="3744D33C">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090" w:type="dxa"/>
            <w:gridSpan w:val="2"/>
            <w:noWrap w:val="0"/>
            <w:vAlign w:val="center"/>
          </w:tcPr>
          <w:p w14:paraId="31C90062">
            <w:pPr>
              <w:snapToGrid w:val="0"/>
              <w:spacing w:line="360" w:lineRule="auto"/>
              <w:ind w:firstLine="410" w:firstLineChars="171"/>
              <w:jc w:val="center"/>
              <w:rPr>
                <w:rFonts w:hint="eastAsia" w:ascii="宋体" w:hAnsi="宋体"/>
                <w:color w:val="auto"/>
                <w:sz w:val="24"/>
                <w:szCs w:val="24"/>
                <w:highlight w:val="none"/>
              </w:rPr>
            </w:pPr>
          </w:p>
        </w:tc>
      </w:tr>
      <w:tr w14:paraId="1522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9" w:type="dxa"/>
            <w:noWrap w:val="0"/>
            <w:vAlign w:val="center"/>
          </w:tcPr>
          <w:p w14:paraId="0E574BCC">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见证人员</w:t>
            </w:r>
          </w:p>
        </w:tc>
        <w:tc>
          <w:tcPr>
            <w:tcW w:w="1412" w:type="dxa"/>
            <w:noWrap w:val="0"/>
            <w:vAlign w:val="center"/>
          </w:tcPr>
          <w:p w14:paraId="0BC49B94">
            <w:pPr>
              <w:snapToGrid w:val="0"/>
              <w:spacing w:line="360" w:lineRule="auto"/>
              <w:ind w:firstLine="410" w:firstLineChars="171"/>
              <w:jc w:val="center"/>
              <w:rPr>
                <w:rFonts w:hint="eastAsia" w:ascii="宋体" w:hAnsi="宋体"/>
                <w:color w:val="auto"/>
                <w:sz w:val="24"/>
                <w:szCs w:val="24"/>
                <w:highlight w:val="none"/>
              </w:rPr>
            </w:pPr>
          </w:p>
        </w:tc>
        <w:tc>
          <w:tcPr>
            <w:tcW w:w="722" w:type="dxa"/>
            <w:gridSpan w:val="2"/>
            <w:noWrap w:val="0"/>
            <w:vAlign w:val="center"/>
          </w:tcPr>
          <w:p w14:paraId="17B95992">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335" w:type="dxa"/>
            <w:gridSpan w:val="2"/>
            <w:noWrap w:val="0"/>
            <w:vAlign w:val="center"/>
          </w:tcPr>
          <w:p w14:paraId="305A51ED">
            <w:pPr>
              <w:snapToGrid w:val="0"/>
              <w:spacing w:line="360" w:lineRule="auto"/>
              <w:ind w:firstLine="410" w:firstLineChars="171"/>
              <w:jc w:val="center"/>
              <w:rPr>
                <w:rFonts w:hint="eastAsia" w:ascii="宋体" w:hAnsi="宋体"/>
                <w:color w:val="auto"/>
                <w:sz w:val="24"/>
                <w:szCs w:val="24"/>
                <w:highlight w:val="none"/>
              </w:rPr>
            </w:pPr>
          </w:p>
        </w:tc>
        <w:tc>
          <w:tcPr>
            <w:tcW w:w="1254" w:type="dxa"/>
            <w:noWrap w:val="0"/>
            <w:vAlign w:val="center"/>
          </w:tcPr>
          <w:p w14:paraId="3219A2B6">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见证员号</w:t>
            </w:r>
          </w:p>
        </w:tc>
        <w:tc>
          <w:tcPr>
            <w:tcW w:w="813" w:type="dxa"/>
            <w:noWrap w:val="0"/>
            <w:vAlign w:val="center"/>
          </w:tcPr>
          <w:p w14:paraId="4DC8F6D4">
            <w:pPr>
              <w:snapToGrid w:val="0"/>
              <w:spacing w:line="360" w:lineRule="auto"/>
              <w:ind w:firstLine="410" w:firstLineChars="171"/>
              <w:jc w:val="center"/>
              <w:rPr>
                <w:rFonts w:hint="eastAsia" w:ascii="宋体" w:hAnsi="宋体"/>
                <w:color w:val="auto"/>
                <w:sz w:val="24"/>
                <w:szCs w:val="24"/>
                <w:highlight w:val="none"/>
              </w:rPr>
            </w:pPr>
          </w:p>
        </w:tc>
        <w:tc>
          <w:tcPr>
            <w:tcW w:w="1350" w:type="dxa"/>
            <w:noWrap w:val="0"/>
            <w:vAlign w:val="center"/>
          </w:tcPr>
          <w:p w14:paraId="56E2BB8E">
            <w:pPr>
              <w:snapToGrid w:val="0"/>
              <w:jc w:val="center"/>
              <w:rPr>
                <w:rFonts w:hint="eastAsia" w:ascii="宋体" w:hAnsi="宋体"/>
                <w:color w:val="auto"/>
                <w:sz w:val="24"/>
                <w:szCs w:val="24"/>
                <w:highlight w:val="none"/>
              </w:rPr>
            </w:pPr>
            <w:r>
              <w:rPr>
                <w:rFonts w:hint="eastAsia" w:ascii="宋体" w:hAnsi="宋体"/>
                <w:color w:val="auto"/>
                <w:sz w:val="24"/>
                <w:szCs w:val="24"/>
                <w:highlight w:val="none"/>
              </w:rPr>
              <w:t>工程监督注册号</w:t>
            </w:r>
          </w:p>
        </w:tc>
        <w:tc>
          <w:tcPr>
            <w:tcW w:w="1090" w:type="dxa"/>
            <w:gridSpan w:val="2"/>
            <w:noWrap w:val="0"/>
            <w:vAlign w:val="center"/>
          </w:tcPr>
          <w:p w14:paraId="16C0F950">
            <w:pPr>
              <w:snapToGrid w:val="0"/>
              <w:spacing w:line="360" w:lineRule="auto"/>
              <w:ind w:firstLine="410" w:firstLineChars="171"/>
              <w:jc w:val="center"/>
              <w:rPr>
                <w:rFonts w:hint="eastAsia" w:ascii="宋体" w:hAnsi="宋体"/>
                <w:color w:val="auto"/>
                <w:sz w:val="24"/>
                <w:szCs w:val="24"/>
                <w:highlight w:val="none"/>
              </w:rPr>
            </w:pPr>
          </w:p>
        </w:tc>
      </w:tr>
      <w:tr w14:paraId="262F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99" w:type="dxa"/>
            <w:noWrap w:val="0"/>
            <w:vAlign w:val="center"/>
          </w:tcPr>
          <w:p w14:paraId="1665E07D">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甲方联系人</w:t>
            </w:r>
          </w:p>
        </w:tc>
        <w:tc>
          <w:tcPr>
            <w:tcW w:w="1412" w:type="dxa"/>
            <w:noWrap w:val="0"/>
            <w:vAlign w:val="center"/>
          </w:tcPr>
          <w:p w14:paraId="54F8EAFC">
            <w:pPr>
              <w:snapToGrid w:val="0"/>
              <w:spacing w:line="360" w:lineRule="auto"/>
              <w:ind w:firstLine="410" w:firstLineChars="171"/>
              <w:jc w:val="center"/>
              <w:rPr>
                <w:rFonts w:hint="eastAsia" w:ascii="宋体" w:hAnsi="宋体"/>
                <w:color w:val="auto"/>
                <w:sz w:val="24"/>
                <w:szCs w:val="24"/>
                <w:highlight w:val="none"/>
              </w:rPr>
            </w:pPr>
          </w:p>
        </w:tc>
        <w:tc>
          <w:tcPr>
            <w:tcW w:w="722" w:type="dxa"/>
            <w:gridSpan w:val="2"/>
            <w:noWrap w:val="0"/>
            <w:vAlign w:val="center"/>
          </w:tcPr>
          <w:p w14:paraId="5E6AD173">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335" w:type="dxa"/>
            <w:gridSpan w:val="2"/>
            <w:noWrap w:val="0"/>
            <w:vAlign w:val="center"/>
          </w:tcPr>
          <w:p w14:paraId="33EAE8AF">
            <w:pPr>
              <w:snapToGrid w:val="0"/>
              <w:spacing w:line="360" w:lineRule="auto"/>
              <w:ind w:firstLine="410" w:firstLineChars="171"/>
              <w:jc w:val="center"/>
              <w:rPr>
                <w:rFonts w:hint="eastAsia" w:ascii="宋体" w:hAnsi="宋体"/>
                <w:color w:val="auto"/>
                <w:sz w:val="24"/>
                <w:szCs w:val="24"/>
                <w:highlight w:val="none"/>
              </w:rPr>
            </w:pPr>
          </w:p>
        </w:tc>
        <w:tc>
          <w:tcPr>
            <w:tcW w:w="1254" w:type="dxa"/>
            <w:noWrap w:val="0"/>
            <w:vAlign w:val="center"/>
          </w:tcPr>
          <w:p w14:paraId="522A8A3A">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通信地址</w:t>
            </w:r>
          </w:p>
        </w:tc>
        <w:tc>
          <w:tcPr>
            <w:tcW w:w="813" w:type="dxa"/>
            <w:noWrap w:val="0"/>
            <w:vAlign w:val="center"/>
          </w:tcPr>
          <w:p w14:paraId="1903797F">
            <w:pPr>
              <w:snapToGrid w:val="0"/>
              <w:spacing w:line="360" w:lineRule="auto"/>
              <w:ind w:firstLine="410" w:firstLineChars="171"/>
              <w:jc w:val="center"/>
              <w:rPr>
                <w:rFonts w:hint="eastAsia" w:ascii="宋体" w:hAnsi="宋体"/>
                <w:color w:val="auto"/>
                <w:sz w:val="24"/>
                <w:szCs w:val="24"/>
                <w:highlight w:val="none"/>
              </w:rPr>
            </w:pPr>
          </w:p>
        </w:tc>
        <w:tc>
          <w:tcPr>
            <w:tcW w:w="1358" w:type="dxa"/>
            <w:gridSpan w:val="2"/>
            <w:noWrap w:val="0"/>
            <w:vAlign w:val="center"/>
          </w:tcPr>
          <w:p w14:paraId="50C246AD">
            <w:pPr>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邮政编码</w:t>
            </w:r>
          </w:p>
        </w:tc>
        <w:tc>
          <w:tcPr>
            <w:tcW w:w="1082" w:type="dxa"/>
            <w:noWrap w:val="0"/>
            <w:vAlign w:val="center"/>
          </w:tcPr>
          <w:p w14:paraId="44957230">
            <w:pPr>
              <w:snapToGrid w:val="0"/>
              <w:spacing w:line="360" w:lineRule="auto"/>
              <w:ind w:firstLine="410" w:firstLineChars="171"/>
              <w:jc w:val="center"/>
              <w:rPr>
                <w:rFonts w:hint="eastAsia" w:ascii="宋体" w:hAnsi="宋体"/>
                <w:color w:val="auto"/>
                <w:sz w:val="24"/>
                <w:szCs w:val="24"/>
                <w:highlight w:val="none"/>
              </w:rPr>
            </w:pPr>
          </w:p>
        </w:tc>
      </w:tr>
    </w:tbl>
    <w:p w14:paraId="433C4E44">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w:t>
      </w:r>
      <w:r>
        <w:rPr>
          <w:rFonts w:hint="eastAsia" w:ascii="宋体" w:hAnsi="宋体"/>
          <w:color w:val="auto"/>
          <w:sz w:val="24"/>
          <w:szCs w:val="24"/>
          <w:highlight w:val="none"/>
        </w:rPr>
        <w:t>检测机构概况：</w:t>
      </w:r>
    </w:p>
    <w:p w14:paraId="3C98420C">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检测机构地点：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22CF0211">
      <w:pPr>
        <w:snapToGrid w:val="0"/>
        <w:spacing w:line="360" w:lineRule="auto"/>
        <w:ind w:firstLine="616" w:firstLineChars="257"/>
        <w:rPr>
          <w:rFonts w:hint="eastAsia" w:ascii="宋体" w:hAnsi="宋体"/>
          <w:color w:val="auto"/>
          <w:sz w:val="24"/>
          <w:szCs w:val="24"/>
          <w:highlight w:val="none"/>
          <w:u w:val="single"/>
        </w:rPr>
      </w:pPr>
      <w:r>
        <w:rPr>
          <w:rFonts w:hint="eastAsia" w:ascii="宋体" w:hAnsi="宋体"/>
          <w:color w:val="auto"/>
          <w:sz w:val="24"/>
          <w:szCs w:val="24"/>
          <w:highlight w:val="none"/>
        </w:rPr>
        <w:t>资质等级：</w:t>
      </w:r>
      <w:r>
        <w:rPr>
          <w:rFonts w:hint="eastAsia" w:ascii="宋体" w:hAnsi="宋体"/>
          <w:color w:val="auto"/>
          <w:sz w:val="24"/>
          <w:szCs w:val="24"/>
          <w:highlight w:val="none"/>
          <w:u w:val="single"/>
        </w:rPr>
        <w:t xml:space="preserve">                               </w:t>
      </w:r>
    </w:p>
    <w:p w14:paraId="3176F589">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资质证书编号：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4D19E31">
      <w:pPr>
        <w:snapToGrid w:val="0"/>
        <w:spacing w:line="360" w:lineRule="auto"/>
        <w:ind w:firstLine="616" w:firstLineChars="257"/>
        <w:rPr>
          <w:rFonts w:hint="eastAsia" w:ascii="宋体" w:hAnsi="宋体"/>
          <w:color w:val="auto"/>
          <w:sz w:val="24"/>
          <w:szCs w:val="24"/>
          <w:highlight w:val="none"/>
          <w:u w:val="single"/>
        </w:rPr>
      </w:pPr>
      <w:r>
        <w:rPr>
          <w:rFonts w:hint="eastAsia" w:ascii="宋体" w:hAnsi="宋体"/>
          <w:color w:val="auto"/>
          <w:sz w:val="24"/>
          <w:szCs w:val="24"/>
          <w:highlight w:val="none"/>
        </w:rPr>
        <w:t>计量认证证书编号：</w:t>
      </w:r>
      <w:r>
        <w:rPr>
          <w:rFonts w:hint="eastAsia" w:ascii="宋体" w:hAnsi="宋体"/>
          <w:color w:val="auto"/>
          <w:sz w:val="24"/>
          <w:szCs w:val="24"/>
          <w:highlight w:val="none"/>
          <w:u w:val="single"/>
        </w:rPr>
        <w:t xml:space="preserve">                           </w:t>
      </w:r>
    </w:p>
    <w:p w14:paraId="2B04784A">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三、检测范围</w:t>
      </w:r>
    </w:p>
    <w:p w14:paraId="29AC89F9">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（见附表）</w:t>
      </w:r>
    </w:p>
    <w:p w14:paraId="2162A239">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四、双方的义务和条件</w:t>
      </w:r>
    </w:p>
    <w:p w14:paraId="19AA8C43">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1、甲方的义务和职责</w:t>
      </w:r>
    </w:p>
    <w:p w14:paraId="01C9BE1F">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（1）及时规范的办理工程检测的有关手续，提供真实可靠的信息。</w:t>
      </w:r>
    </w:p>
    <w:p w14:paraId="5790164A">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（2）指定符合条件的取样员、见证员、保证按有关法律、法规要求进行见证取样，确保样品的真实完整。</w:t>
      </w:r>
    </w:p>
    <w:p w14:paraId="43573D5A">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（3）按合同约定缴纳检测费。</w:t>
      </w:r>
    </w:p>
    <w:p w14:paraId="567EB71B">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（4）自觉接受各级建设行政主管部门的监督和管理。</w:t>
      </w:r>
    </w:p>
    <w:p w14:paraId="327A6C9A">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（5）现场检测时提供必要的协助。</w:t>
      </w:r>
    </w:p>
    <w:p w14:paraId="766588AA">
      <w:pPr>
        <w:snapToGrid w:val="0"/>
        <w:spacing w:line="360" w:lineRule="auto"/>
        <w:ind w:firstLine="616" w:firstLineChars="257"/>
        <w:rPr>
          <w:rFonts w:hint="eastAsia" w:ascii="宋体" w:hAnsi="宋体"/>
          <w:color w:val="auto"/>
          <w:sz w:val="24"/>
          <w:szCs w:val="24"/>
          <w:highlight w:val="none"/>
        </w:rPr>
      </w:pPr>
      <w:r>
        <w:rPr>
          <w:rFonts w:hint="eastAsia" w:ascii="宋体" w:hAnsi="宋体"/>
          <w:color w:val="auto"/>
          <w:sz w:val="24"/>
          <w:szCs w:val="24"/>
          <w:highlight w:val="none"/>
        </w:rPr>
        <w:t>2、乙方的义务和职责</w:t>
      </w:r>
    </w:p>
    <w:p w14:paraId="3A348EE1">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（1）遵守国家和有关法律、法规，严格按照建设质量检测的有关规范、技术标准和规程要求，在核定的资质范围内开展工作。</w:t>
      </w:r>
    </w:p>
    <w:p w14:paraId="4C114778">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（2）遵守《江苏省建设行业职业道德准则》,全面履行建设工程质量检测机构职能。</w:t>
      </w:r>
    </w:p>
    <w:p w14:paraId="4896E807">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（3）健全内部管理制度，完善检测手段，科学规范检测，确保数据公正、准确；必要时提供检测方案。</w:t>
      </w:r>
    </w:p>
    <w:p w14:paraId="3E84AF4B">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（4）做到公平、公正、合法、有序的竞争，自觉维护市场秩序，严格执行省市有关检测收费标准，坚决杜绝“假报告竞争”，“恶意压价竞争”。</w:t>
      </w:r>
    </w:p>
    <w:p w14:paraId="4008B551">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（5）严格执行不合格结果上报制度，自觉接受各级建设行政主管部门的监督和管理。</w:t>
      </w:r>
    </w:p>
    <w:p w14:paraId="58709E30">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（6）按期完成甲方委托；按期提交检测报告。</w:t>
      </w:r>
    </w:p>
    <w:p w14:paraId="7CB9CC1B">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（7）协助对甲方的技术进行保密。</w:t>
      </w:r>
    </w:p>
    <w:p w14:paraId="68E9629F">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（8）向甲方提供必要的检测咨询服务。</w:t>
      </w:r>
    </w:p>
    <w:p w14:paraId="1883A6DD">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五、检测程序</w:t>
      </w:r>
    </w:p>
    <w:p w14:paraId="58862D06">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1、由甲方将受检产品送到乙方实施检测。</w:t>
      </w:r>
    </w:p>
    <w:p w14:paraId="76521B00">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2、需乙方现场抽样，甲方需提前一天（扣除节假日）通知乙方。</w:t>
      </w:r>
    </w:p>
    <w:p w14:paraId="51110628">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3、乙方如业务分包必须征得甲方的同意。</w:t>
      </w:r>
    </w:p>
    <w:p w14:paraId="1635F3BF">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4、每次送样或乙方现场抽样，甲方需填写检测委托书，明确样品的基本信息及检测要求。</w:t>
      </w:r>
    </w:p>
    <w:p w14:paraId="51463EC1">
      <w:pPr>
        <w:snapToGrid w:val="0"/>
        <w:spacing w:line="360" w:lineRule="auto"/>
        <w:ind w:firstLine="460" w:firstLineChars="192"/>
        <w:rPr>
          <w:rFonts w:hint="eastAsia" w:ascii="宋体" w:hAnsi="宋体"/>
          <w:color w:val="auto"/>
          <w:sz w:val="24"/>
          <w:szCs w:val="24"/>
          <w:highlight w:val="none"/>
        </w:rPr>
      </w:pPr>
      <w:r>
        <w:rPr>
          <w:rFonts w:hint="eastAsia" w:ascii="宋体" w:hAnsi="宋体"/>
          <w:color w:val="auto"/>
          <w:sz w:val="24"/>
          <w:szCs w:val="24"/>
          <w:highlight w:val="none"/>
        </w:rPr>
        <w:t>六、履行方式及期限</w:t>
      </w:r>
    </w:p>
    <w:p w14:paraId="02AEA1B1">
      <w:pPr>
        <w:snapToGrid w:val="0"/>
        <w:spacing w:line="360" w:lineRule="auto"/>
        <w:ind w:left="460" w:leftChars="219"/>
        <w:rPr>
          <w:rFonts w:hint="eastAsia" w:ascii="宋体" w:hAnsi="宋体"/>
          <w:bCs/>
          <w:color w:val="auto"/>
          <w:sz w:val="24"/>
          <w:highlight w:val="none"/>
        </w:rPr>
      </w:pPr>
      <w:r>
        <w:rPr>
          <w:rFonts w:hint="eastAsia" w:ascii="宋体" w:hAnsi="宋体"/>
          <w:color w:val="auto"/>
          <w:sz w:val="24"/>
          <w:szCs w:val="24"/>
          <w:highlight w:val="none"/>
        </w:rPr>
        <w:t>1、本合同的履行期限</w:t>
      </w:r>
      <w:r>
        <w:rPr>
          <w:rFonts w:hint="eastAsia" w:ascii="宋体" w:hAnsi="宋体"/>
          <w:color w:val="auto"/>
          <w:sz w:val="24"/>
          <w:szCs w:val="24"/>
          <w:highlight w:val="none"/>
          <w:lang w:eastAsia="zh-CN"/>
        </w:rPr>
        <w:t>：</w:t>
      </w:r>
      <w:r>
        <w:rPr>
          <w:rFonts w:hint="eastAsia" w:ascii="宋体" w:hAnsi="宋体"/>
          <w:b w:val="0"/>
          <w:bCs/>
          <w:color w:val="auto"/>
          <w:sz w:val="24"/>
          <w:szCs w:val="24"/>
          <w:highlight w:val="none"/>
          <w:lang w:val="en-US" w:eastAsia="zh-CN"/>
        </w:rPr>
        <w:t>自合同签订之日起至</w:t>
      </w:r>
      <w:r>
        <w:rPr>
          <w:rFonts w:hint="eastAsia" w:ascii="宋体" w:hAnsi="宋体"/>
          <w:b w:val="0"/>
          <w:bCs/>
          <w:color w:val="auto"/>
          <w:sz w:val="24"/>
          <w:szCs w:val="24"/>
          <w:highlight w:val="none"/>
        </w:rPr>
        <w:t>项</w:t>
      </w:r>
      <w:r>
        <w:rPr>
          <w:rFonts w:hint="eastAsia" w:ascii="宋体" w:hAnsi="宋体"/>
          <w:color w:val="auto"/>
          <w:sz w:val="24"/>
          <w:szCs w:val="24"/>
          <w:highlight w:val="none"/>
        </w:rPr>
        <w:t>目</w:t>
      </w:r>
      <w:r>
        <w:rPr>
          <w:rFonts w:hint="eastAsia" w:ascii="宋体" w:hAnsi="宋体"/>
          <w:color w:val="auto"/>
          <w:sz w:val="24"/>
          <w:szCs w:val="24"/>
          <w:highlight w:val="none"/>
          <w:lang w:val="en-US" w:eastAsia="zh-CN"/>
        </w:rPr>
        <w:t>完工验收止或结算金额达到项目预算金额48.5万元止，以先到者为准</w:t>
      </w:r>
      <w:r>
        <w:rPr>
          <w:rFonts w:hint="eastAsia" w:ascii="宋体" w:hAnsi="宋体"/>
          <w:bCs/>
          <w:color w:val="auto"/>
          <w:sz w:val="24"/>
          <w:highlight w:val="none"/>
          <w:lang w:val="en-US" w:eastAsia="zh-CN"/>
        </w:rPr>
        <w:t>。</w:t>
      </w:r>
    </w:p>
    <w:p w14:paraId="7E0C7F2E">
      <w:pPr>
        <w:snapToGrid w:val="0"/>
        <w:spacing w:line="360" w:lineRule="auto"/>
        <w:ind w:left="460" w:leftChars="219"/>
        <w:rPr>
          <w:rFonts w:hint="eastAsia" w:ascii="宋体" w:hAnsi="宋体"/>
          <w:color w:val="auto"/>
          <w:sz w:val="24"/>
          <w:szCs w:val="24"/>
          <w:highlight w:val="none"/>
        </w:rPr>
      </w:pPr>
      <w:r>
        <w:rPr>
          <w:rFonts w:hint="eastAsia" w:ascii="宋体" w:hAnsi="宋体"/>
          <w:color w:val="auto"/>
          <w:sz w:val="24"/>
          <w:szCs w:val="24"/>
          <w:highlight w:val="none"/>
        </w:rPr>
        <w:t>七、合同价款和支付方式</w:t>
      </w:r>
    </w:p>
    <w:p w14:paraId="1510716B">
      <w:pPr>
        <w:snapToGrid w:val="0"/>
        <w:spacing w:line="360" w:lineRule="auto"/>
        <w:ind w:firstLine="420" w:firstLineChars="175"/>
        <w:rPr>
          <w:rFonts w:hint="default" w:ascii="Calibri" w:hAnsi="Calibri"/>
          <w:color w:val="auto"/>
          <w:sz w:val="24"/>
          <w:highlight w:val="none"/>
          <w:lang w:val="en-US"/>
        </w:rPr>
      </w:pPr>
      <w:r>
        <w:rPr>
          <w:rFonts w:hint="eastAsia" w:ascii="宋体" w:hAnsi="宋体"/>
          <w:color w:val="auto"/>
          <w:sz w:val="24"/>
          <w:szCs w:val="24"/>
          <w:highlight w:val="none"/>
        </w:rPr>
        <w:t>1、本合同检测费用计费方法为：</w:t>
      </w:r>
      <w:r>
        <w:rPr>
          <w:rFonts w:hint="eastAsia" w:ascii="宋体" w:hAnsi="宋体" w:eastAsia="宋体" w:cs="Times New Roman"/>
          <w:color w:val="auto"/>
          <w:sz w:val="24"/>
          <w:szCs w:val="28"/>
          <w:highlight w:val="none"/>
          <w:lang w:eastAsia="zh-CN"/>
        </w:rPr>
        <w:t>收费标准的</w:t>
      </w:r>
      <w:r>
        <w:rPr>
          <w:rFonts w:hint="eastAsia" w:ascii="宋体" w:hAnsi="宋体" w:eastAsia="宋体" w:cs="Times New Roman"/>
          <w:color w:val="auto"/>
          <w:sz w:val="24"/>
          <w:szCs w:val="28"/>
          <w:highlight w:val="none"/>
          <w:u w:val="single"/>
          <w:lang w:eastAsia="zh-CN"/>
        </w:rPr>
        <w:t xml:space="preserve">      </w:t>
      </w:r>
      <w:r>
        <w:rPr>
          <w:rFonts w:hint="eastAsia" w:ascii="宋体" w:hAnsi="宋体" w:eastAsia="宋体" w:cs="Times New Roman"/>
          <w:color w:val="auto"/>
          <w:sz w:val="24"/>
          <w:szCs w:val="28"/>
          <w:highlight w:val="none"/>
          <w:lang w:eastAsia="zh-CN"/>
        </w:rPr>
        <w:t>%</w:t>
      </w:r>
      <w:r>
        <w:rPr>
          <w:rFonts w:hint="eastAsia" w:ascii="宋体" w:hAnsi="宋体" w:cs="Times New Roman"/>
          <w:color w:val="auto"/>
          <w:sz w:val="24"/>
          <w:szCs w:val="28"/>
          <w:highlight w:val="none"/>
          <w:lang w:val="en-US" w:eastAsia="zh-CN"/>
        </w:rPr>
        <w:t>计取。</w:t>
      </w:r>
      <w:r>
        <w:rPr>
          <w:rFonts w:hint="eastAsia" w:ascii="Calibri" w:hAnsi="Calibri"/>
          <w:color w:val="auto"/>
          <w:sz w:val="24"/>
          <w:highlight w:val="none"/>
          <w:lang w:eastAsia="zh-CN"/>
        </w:rPr>
        <w:t>（</w:t>
      </w:r>
      <w:r>
        <w:rPr>
          <w:rFonts w:hint="eastAsia" w:ascii="Calibri" w:hAnsi="Calibri"/>
          <w:color w:val="auto"/>
          <w:sz w:val="24"/>
          <w:highlight w:val="none"/>
        </w:rPr>
        <w:t>收费基准价参照苏价服【2001】113号文、江苏省环境监测专业服务收费标准及我市现在执行的“关于部分新增建设工程质量检测和建筑材料试验收费的规定”收费的规定执行。如“关于部分新增建设工程质量检测和建筑材料试验收费的规定”与“苏价服【2001】113号文、江苏省环境监测专业服务收费标准”有重复项，按低标准收费的收费作为基准价。</w:t>
      </w:r>
      <w:r>
        <w:rPr>
          <w:rFonts w:hint="eastAsia" w:ascii="Calibri" w:hAnsi="Calibri"/>
          <w:b/>
          <w:bCs/>
          <w:color w:val="auto"/>
          <w:sz w:val="24"/>
          <w:highlight w:val="none"/>
          <w:lang w:val="en-US" w:eastAsia="zh-CN"/>
        </w:rPr>
        <w:t>涉及送外检测的项目，同样按投标比率让利。</w:t>
      </w:r>
      <w:r>
        <w:rPr>
          <w:rFonts w:hint="eastAsia" w:ascii="Calibri" w:hAnsi="Calibri"/>
          <w:color w:val="auto"/>
          <w:sz w:val="24"/>
          <w:highlight w:val="none"/>
          <w:lang w:eastAsia="zh-CN"/>
        </w:rPr>
        <w:t>）</w:t>
      </w:r>
      <w:r>
        <w:rPr>
          <w:rFonts w:hint="eastAsia" w:ascii="Calibri" w:hAnsi="Calibri"/>
          <w:color w:val="auto"/>
          <w:sz w:val="24"/>
          <w:highlight w:val="none"/>
          <w:lang w:val="en-US" w:eastAsia="zh-CN"/>
        </w:rPr>
        <w:t>增值税税率：</w:t>
      </w:r>
      <w:r>
        <w:rPr>
          <w:rFonts w:hint="eastAsia" w:ascii="宋体" w:hAnsi="宋体" w:eastAsia="宋体" w:cs="Times New Roman"/>
          <w:color w:val="auto"/>
          <w:sz w:val="24"/>
          <w:szCs w:val="28"/>
          <w:highlight w:val="none"/>
          <w:u w:val="single"/>
          <w:lang w:eastAsia="zh-CN"/>
        </w:rPr>
        <w:t xml:space="preserve">      </w:t>
      </w:r>
      <w:r>
        <w:rPr>
          <w:rFonts w:hint="eastAsia" w:ascii="宋体" w:hAnsi="宋体" w:eastAsia="宋体" w:cs="Times New Roman"/>
          <w:color w:val="auto"/>
          <w:sz w:val="24"/>
          <w:szCs w:val="28"/>
          <w:highlight w:val="none"/>
          <w:lang w:eastAsia="zh-CN"/>
        </w:rPr>
        <w:t>%</w:t>
      </w:r>
      <w:r>
        <w:rPr>
          <w:rFonts w:hint="eastAsia" w:ascii="宋体" w:hAnsi="宋体" w:cs="Times New Roman"/>
          <w:color w:val="auto"/>
          <w:sz w:val="24"/>
          <w:szCs w:val="28"/>
          <w:highlight w:val="none"/>
          <w:lang w:eastAsia="zh-CN"/>
        </w:rPr>
        <w:t>。</w:t>
      </w:r>
    </w:p>
    <w:p w14:paraId="4771C981">
      <w:pPr>
        <w:numPr>
          <w:ilvl w:val="0"/>
          <w:numId w:val="14"/>
        </w:numPr>
        <w:snapToGrid w:val="0"/>
        <w:spacing w:line="360" w:lineRule="auto"/>
        <w:ind w:firstLine="420" w:firstLineChars="175"/>
        <w:rPr>
          <w:rFonts w:hint="eastAsia" w:ascii="宋体" w:hAnsi="宋体"/>
          <w:bCs/>
          <w:color w:val="auto"/>
          <w:sz w:val="24"/>
          <w:szCs w:val="24"/>
          <w:highlight w:val="none"/>
        </w:rPr>
      </w:pPr>
      <w:r>
        <w:rPr>
          <w:rFonts w:hint="eastAsia" w:ascii="宋体" w:hAnsi="宋体"/>
          <w:color w:val="auto"/>
          <w:sz w:val="24"/>
          <w:szCs w:val="24"/>
          <w:highlight w:val="none"/>
        </w:rPr>
        <w:t>检测费用在乙方提供报告时采用汇入本合同指定账号。</w:t>
      </w:r>
    </w:p>
    <w:p w14:paraId="26F10E91">
      <w:pPr>
        <w:numPr>
          <w:ilvl w:val="0"/>
          <w:numId w:val="14"/>
        </w:numPr>
        <w:snapToGrid w:val="0"/>
        <w:spacing w:line="360" w:lineRule="auto"/>
        <w:ind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lang w:val="zh-CN"/>
        </w:rPr>
        <w:t>中标供应商须按要求交纳</w:t>
      </w:r>
      <w:r>
        <w:rPr>
          <w:rFonts w:hint="eastAsia" w:ascii="宋体" w:hAnsi="宋体"/>
          <w:bCs/>
          <w:color w:val="auto"/>
          <w:sz w:val="24"/>
          <w:szCs w:val="24"/>
          <w:highlight w:val="none"/>
          <w:lang w:val="en-US" w:eastAsia="zh-CN"/>
        </w:rPr>
        <w:t>2万元</w:t>
      </w:r>
      <w:r>
        <w:rPr>
          <w:rFonts w:hint="eastAsia" w:ascii="宋体" w:hAnsi="宋体"/>
          <w:bCs/>
          <w:color w:val="auto"/>
          <w:sz w:val="24"/>
          <w:szCs w:val="24"/>
          <w:highlight w:val="none"/>
          <w:lang w:val="zh-CN"/>
        </w:rPr>
        <w:t>的履约保证金。履约保证金于合同履约结束之日起三十个工作日内无息退还。</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7925C434">
      <w:pPr>
        <w:numPr>
          <w:ilvl w:val="0"/>
          <w:numId w:val="14"/>
        </w:numPr>
        <w:snapToGrid w:val="0"/>
        <w:spacing w:line="360" w:lineRule="auto"/>
        <w:ind w:firstLine="422" w:firstLineChars="175"/>
        <w:rPr>
          <w:rFonts w:hint="eastAsia" w:ascii="宋体" w:hAnsi="宋体"/>
          <w:bCs/>
          <w:color w:val="auto"/>
          <w:sz w:val="24"/>
          <w:szCs w:val="24"/>
          <w:highlight w:val="none"/>
        </w:rPr>
      </w:pPr>
      <w:r>
        <w:rPr>
          <w:rFonts w:hint="eastAsia" w:ascii="宋体" w:hAnsi="宋体"/>
          <w:b/>
          <w:color w:val="auto"/>
          <w:sz w:val="24"/>
          <w:highlight w:val="none"/>
        </w:rPr>
        <w:t>付款步骤</w:t>
      </w:r>
      <w:r>
        <w:rPr>
          <w:rFonts w:hint="eastAsia" w:ascii="宋体" w:hAnsi="宋体"/>
          <w:bCs/>
          <w:color w:val="auto"/>
          <w:sz w:val="24"/>
          <w:highlight w:val="none"/>
        </w:rPr>
        <w:t>：</w:t>
      </w:r>
      <w:r>
        <w:rPr>
          <w:rFonts w:hint="eastAsia" w:ascii="宋体" w:hAnsi="宋体"/>
          <w:bCs/>
          <w:color w:val="auto"/>
          <w:sz w:val="24"/>
          <w:highlight w:val="none"/>
          <w:lang w:val="en-US" w:eastAsia="zh-CN"/>
        </w:rPr>
        <w:t>每半年度支付一次，待</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完工验收后1个月内付清所有检测费</w:t>
      </w:r>
      <w:r>
        <w:rPr>
          <w:rFonts w:hint="eastAsia" w:ascii="宋体" w:hAnsi="宋体"/>
          <w:color w:val="auto"/>
          <w:sz w:val="24"/>
          <w:szCs w:val="24"/>
          <w:highlight w:val="none"/>
        </w:rPr>
        <w:t>。</w:t>
      </w:r>
    </w:p>
    <w:p w14:paraId="6A9E53F5">
      <w:pPr>
        <w:autoSpaceDN w:val="0"/>
        <w:spacing w:beforeAutospacing="1" w:afterAutospacing="1"/>
        <w:rPr>
          <w:rFonts w:hint="eastAsia" w:ascii="宋体" w:hAnsi="宋体"/>
          <w:color w:val="auto"/>
          <w:sz w:val="24"/>
          <w:szCs w:val="24"/>
          <w:highlight w:val="none"/>
        </w:rPr>
      </w:pPr>
      <w:r>
        <w:rPr>
          <w:rFonts w:hint="eastAsia" w:ascii="宋体" w:hAnsi="宋体"/>
          <w:color w:val="auto"/>
          <w:sz w:val="24"/>
          <w:szCs w:val="24"/>
          <w:highlight w:val="none"/>
        </w:rPr>
        <w:t>八、争议解决</w:t>
      </w:r>
    </w:p>
    <w:p w14:paraId="745EF7A0">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履行本合同发生争议，应通过友好协商解决；如协商解决不成，进行仲裁。裁决对双方当事人具有同等约束力。</w:t>
      </w:r>
    </w:p>
    <w:p w14:paraId="3444651D">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九、其他</w:t>
      </w:r>
    </w:p>
    <w:p w14:paraId="4B596E12">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1、本合同自双方签订之日起生效，自受托方的义务履行完毕之日终止。</w:t>
      </w:r>
    </w:p>
    <w:p w14:paraId="74BCA2E9">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2、本合同未尽事宜由双方协商解决。</w:t>
      </w:r>
    </w:p>
    <w:p w14:paraId="62A570D6">
      <w:p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 xml:space="preserve">3、本合同一式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份，甲方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r>
        <w:rPr>
          <w:rFonts w:hint="eastAsia" w:ascii="宋体" w:hAnsi="宋体"/>
          <w:bCs/>
          <w:color w:val="auto"/>
          <w:sz w:val="24"/>
          <w:highlight w:val="none"/>
        </w:rPr>
        <w:t>，</w:t>
      </w:r>
      <w:r>
        <w:rPr>
          <w:rFonts w:hint="eastAsia" w:ascii="宋体" w:hAnsi="宋体"/>
          <w:color w:val="auto"/>
          <w:sz w:val="24"/>
          <w:szCs w:val="24"/>
          <w:highlight w:val="none"/>
        </w:rPr>
        <w:t>具有同等法律效力。</w:t>
      </w:r>
    </w:p>
    <w:p w14:paraId="6E6E7BBE">
      <w:pPr>
        <w:snapToGrid w:val="0"/>
        <w:spacing w:line="360" w:lineRule="auto"/>
        <w:rPr>
          <w:rFonts w:hint="eastAsia" w:ascii="宋体" w:hAnsi="宋体"/>
          <w:color w:val="auto"/>
          <w:sz w:val="24"/>
          <w:szCs w:val="24"/>
          <w:highlight w:val="none"/>
        </w:rPr>
      </w:pPr>
    </w:p>
    <w:p w14:paraId="4E2851CB">
      <w:pPr>
        <w:snapToGrid w:val="0"/>
        <w:spacing w:line="360" w:lineRule="auto"/>
        <w:rPr>
          <w:rFonts w:hint="eastAsia" w:ascii="宋体" w:hAnsi="宋体"/>
          <w:color w:val="auto"/>
          <w:sz w:val="24"/>
          <w:szCs w:val="24"/>
          <w:highlight w:val="none"/>
        </w:rPr>
      </w:pPr>
    </w:p>
    <w:p w14:paraId="5C264CD1">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甲方（委托人）：（签章）                乙方（委托人）：（签章）</w:t>
      </w:r>
    </w:p>
    <w:p w14:paraId="38BC5F4F">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地址：                                地址： </w:t>
      </w:r>
    </w:p>
    <w:p w14:paraId="6747B6C5">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法定代表人：（签章）                   法定代表人：（签章）</w:t>
      </w:r>
    </w:p>
    <w:p w14:paraId="4767381D">
      <w:pPr>
        <w:spacing w:line="32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1DDD09E9">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帐号：                                帐号：</w:t>
      </w:r>
    </w:p>
    <w:p w14:paraId="0E49A201">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邮编：                                邮编：</w:t>
      </w:r>
    </w:p>
    <w:p w14:paraId="205BD9AC">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电话：                                电话：</w:t>
      </w:r>
    </w:p>
    <w:p w14:paraId="678DD01C">
      <w:pPr>
        <w:snapToGrid w:val="0"/>
        <w:spacing w:line="360" w:lineRule="auto"/>
        <w:rPr>
          <w:rFonts w:hint="eastAsia" w:ascii="宋体" w:hAnsi="宋体"/>
          <w:color w:val="auto"/>
          <w:sz w:val="24"/>
          <w:szCs w:val="24"/>
          <w:highlight w:val="none"/>
        </w:rPr>
      </w:pPr>
    </w:p>
    <w:p w14:paraId="6D18D2F9">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本合同签订于：       年     月    日</w:t>
      </w:r>
    </w:p>
    <w:p w14:paraId="1F067BF9">
      <w:pPr>
        <w:rPr>
          <w:rFonts w:ascii="黑体" w:hAnsi="黑体" w:eastAsia="黑体"/>
          <w:color w:val="auto"/>
          <w:sz w:val="28"/>
          <w:highlight w:val="none"/>
        </w:rPr>
      </w:pPr>
      <w:r>
        <w:rPr>
          <w:rFonts w:hint="eastAsia" w:ascii="宋体" w:hAnsi="宋体"/>
          <w:color w:val="auto"/>
          <w:sz w:val="24"/>
          <w:szCs w:val="24"/>
          <w:highlight w:val="none"/>
        </w:rPr>
        <w:t>签订地点：</w:t>
      </w:r>
      <w:r>
        <w:rPr>
          <w:rFonts w:hint="eastAsia" w:ascii="黑体" w:hAnsi="黑体" w:eastAsia="黑体"/>
          <w:color w:val="auto"/>
          <w:sz w:val="28"/>
          <w:highlight w:val="none"/>
        </w:rPr>
        <w:br w:type="page"/>
      </w:r>
    </w:p>
    <w:p w14:paraId="3F89ACB4">
      <w:pPr>
        <w:rPr>
          <w:rFonts w:ascii="宋体"/>
          <w:b/>
          <w:bCs/>
          <w:color w:val="auto"/>
          <w:sz w:val="24"/>
          <w:szCs w:val="24"/>
          <w:highlight w:val="none"/>
        </w:rPr>
      </w:pPr>
      <w:r>
        <w:rPr>
          <w:rFonts w:hint="eastAsia" w:ascii="黑体" w:hAnsi="宋体" w:eastAsia="黑体"/>
          <w:bCs/>
          <w:color w:val="auto"/>
          <w:sz w:val="28"/>
          <w:szCs w:val="28"/>
          <w:highlight w:val="none"/>
        </w:rPr>
        <w:t>（一）投标函（格式）：</w:t>
      </w:r>
    </w:p>
    <w:bookmarkEnd w:id="72"/>
    <w:p w14:paraId="0448F098">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756AF24C">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致宜兴市排水有限公司、</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highlight w:val="none"/>
          <w:lang w:val="zh-CN"/>
        </w:rPr>
        <w:t>：</w:t>
      </w:r>
    </w:p>
    <w:p w14:paraId="7D35B532">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w:t>
      </w:r>
      <w:r>
        <w:rPr>
          <w:rFonts w:hint="eastAsia" w:ascii="宋体" w:hAnsi="宋体"/>
          <w:bCs/>
          <w:color w:val="auto"/>
          <w:sz w:val="24"/>
          <w:szCs w:val="24"/>
          <w:highlight w:val="none"/>
          <w:lang w:eastAsia="zh-CN"/>
        </w:rPr>
        <w:t>YXGYJT202507026</w:t>
      </w:r>
      <w:r>
        <w:rPr>
          <w:rFonts w:hint="eastAsia" w:ascii="宋体" w:hAnsi="宋体"/>
          <w:bCs/>
          <w:color w:val="auto"/>
          <w:sz w:val="24"/>
          <w:highlight w:val="none"/>
          <w:lang w:val="zh-CN"/>
        </w:rPr>
        <w:t>招标文件，经仔细阅读和研究，我方决定参加投标。</w:t>
      </w:r>
    </w:p>
    <w:p w14:paraId="504143B2">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2AE8B2AC">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截止之日起的60天（含提交当日）。在特殊情况下，可与甲方协商延长投标文件的有效期。</w:t>
      </w:r>
    </w:p>
    <w:p w14:paraId="42550221">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0F427642">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我方愿意根据甲方和评标委员会的要求，提供投标文件中所有材料的原件及相关证明性资料。</w:t>
      </w:r>
    </w:p>
    <w:p w14:paraId="6ADF82C7">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6C72C8A4">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6BBFDDD0">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1629E254">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11814AE7">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617E4AF9">
      <w:pPr>
        <w:numPr>
          <w:ilvl w:val="0"/>
          <w:numId w:val="15"/>
        </w:numPr>
        <w:spacing w:line="360" w:lineRule="auto"/>
        <w:ind w:firstLine="480" w:firstLineChars="200"/>
        <w:rPr>
          <w:rFonts w:hint="eastAsia" w:ascii="宋体" w:hAnsi="宋体"/>
          <w:bCs/>
          <w:color w:val="auto"/>
          <w:sz w:val="24"/>
          <w:highlight w:val="none"/>
          <w:lang w:val="zh-CN"/>
        </w:rPr>
      </w:pPr>
      <w:bookmarkStart w:id="81" w:name="OLE_LINK231"/>
      <w:bookmarkStart w:id="82" w:name="OLE_LINK281"/>
      <w:r>
        <w:rPr>
          <w:rFonts w:hint="eastAsia" w:ascii="宋体" w:hAnsi="宋体"/>
          <w:bCs/>
          <w:color w:val="auto"/>
          <w:sz w:val="24"/>
          <w:highlight w:val="none"/>
          <w:lang w:val="zh-CN"/>
        </w:rPr>
        <w:t>我方不是为本项目提供整体设计、规范编制或者项目管理、监理、检测等服务的供应商。</w:t>
      </w:r>
      <w:bookmarkEnd w:id="81"/>
    </w:p>
    <w:p w14:paraId="5BFD342F">
      <w:pPr>
        <w:numPr>
          <w:ilvl w:val="0"/>
          <w:numId w:val="15"/>
        </w:numPr>
        <w:spacing w:line="360" w:lineRule="auto"/>
        <w:ind w:firstLine="480" w:firstLineChars="200"/>
        <w:rPr>
          <w:rFonts w:hint="eastAsia" w:ascii="宋体" w:hAnsi="宋体"/>
          <w:bCs/>
          <w:color w:val="auto"/>
          <w:sz w:val="24"/>
          <w:highlight w:val="none"/>
          <w:lang w:val="zh-CN"/>
        </w:rPr>
      </w:pPr>
      <w:bookmarkStart w:id="83" w:name="OLE_LINK233"/>
      <w:r>
        <w:rPr>
          <w:rFonts w:hint="eastAsia" w:ascii="宋体" w:hAnsi="宋体"/>
          <w:bCs/>
          <w:color w:val="auto"/>
          <w:sz w:val="24"/>
          <w:highlight w:val="none"/>
          <w:lang w:val="zh-CN"/>
        </w:rPr>
        <w:t>关联单位情况说明：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5426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605FAC1">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78B0CAE0">
            <w:pPr>
              <w:spacing w:line="360" w:lineRule="auto"/>
              <w:rPr>
                <w:rFonts w:hint="eastAsia" w:ascii="宋体" w:hAnsi="宋体"/>
                <w:bCs/>
                <w:color w:val="auto"/>
                <w:sz w:val="24"/>
                <w:highlight w:val="none"/>
                <w:lang w:val="zh-CN"/>
              </w:rPr>
            </w:pPr>
          </w:p>
        </w:tc>
      </w:tr>
      <w:tr w14:paraId="436B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238A1BA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50151859">
            <w:pPr>
              <w:spacing w:line="360" w:lineRule="auto"/>
              <w:rPr>
                <w:rFonts w:hint="eastAsia" w:ascii="宋体" w:hAnsi="宋体"/>
                <w:bCs/>
                <w:color w:val="auto"/>
                <w:sz w:val="24"/>
                <w:highlight w:val="none"/>
                <w:lang w:val="zh-CN"/>
              </w:rPr>
            </w:pPr>
          </w:p>
        </w:tc>
      </w:tr>
    </w:tbl>
    <w:p w14:paraId="41B05B1B">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1BECD340">
      <w:pPr>
        <w:numPr>
          <w:ilvl w:val="0"/>
          <w:numId w:val="15"/>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7E58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9E09E41">
            <w:pPr>
              <w:spacing w:line="360" w:lineRule="auto"/>
              <w:jc w:val="center"/>
              <w:rPr>
                <w:rFonts w:ascii="宋体" w:hAnsi="宋体"/>
                <w:bCs/>
                <w:color w:val="auto"/>
                <w:sz w:val="24"/>
                <w:highlight w:val="none"/>
                <w:lang w:val="zh-CN"/>
              </w:rPr>
            </w:pPr>
            <w:bookmarkStart w:id="84" w:name="OLE_LINK249"/>
            <w:r>
              <w:rPr>
                <w:rFonts w:hint="eastAsia" w:ascii="宋体" w:hAnsi="宋体"/>
                <w:bCs/>
                <w:color w:val="auto"/>
                <w:sz w:val="24"/>
                <w:highlight w:val="none"/>
                <w:lang w:val="zh-CN"/>
              </w:rPr>
              <w:t>地址</w:t>
            </w:r>
          </w:p>
        </w:tc>
        <w:tc>
          <w:tcPr>
            <w:tcW w:w="2928" w:type="dxa"/>
            <w:noWrap w:val="0"/>
            <w:vAlign w:val="center"/>
          </w:tcPr>
          <w:p w14:paraId="6EEB4B0F">
            <w:pPr>
              <w:spacing w:line="360" w:lineRule="auto"/>
              <w:jc w:val="center"/>
              <w:rPr>
                <w:rFonts w:hint="eastAsia" w:ascii="宋体" w:hAnsi="宋体"/>
                <w:bCs/>
                <w:color w:val="auto"/>
                <w:sz w:val="24"/>
                <w:highlight w:val="none"/>
                <w:lang w:val="zh-CN"/>
              </w:rPr>
            </w:pPr>
          </w:p>
        </w:tc>
        <w:tc>
          <w:tcPr>
            <w:tcW w:w="1252" w:type="dxa"/>
            <w:noWrap w:val="0"/>
            <w:vAlign w:val="center"/>
          </w:tcPr>
          <w:p w14:paraId="23387B61">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25B1870D">
            <w:pPr>
              <w:spacing w:line="360" w:lineRule="auto"/>
              <w:jc w:val="center"/>
              <w:rPr>
                <w:rFonts w:hint="eastAsia" w:ascii="宋体" w:hAnsi="宋体"/>
                <w:bCs/>
                <w:color w:val="auto"/>
                <w:sz w:val="24"/>
                <w:highlight w:val="none"/>
                <w:lang w:val="zh-CN"/>
              </w:rPr>
            </w:pPr>
          </w:p>
        </w:tc>
      </w:tr>
      <w:tr w14:paraId="1381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52C2334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7A2D8E26">
            <w:pPr>
              <w:spacing w:line="360" w:lineRule="auto"/>
              <w:jc w:val="center"/>
              <w:rPr>
                <w:rFonts w:hint="eastAsia" w:ascii="宋体" w:hAnsi="宋体"/>
                <w:bCs/>
                <w:color w:val="auto"/>
                <w:sz w:val="24"/>
                <w:highlight w:val="none"/>
                <w:lang w:val="zh-CN"/>
              </w:rPr>
            </w:pPr>
          </w:p>
        </w:tc>
        <w:tc>
          <w:tcPr>
            <w:tcW w:w="1252" w:type="dxa"/>
            <w:noWrap w:val="0"/>
            <w:vAlign w:val="center"/>
          </w:tcPr>
          <w:p w14:paraId="3463682C">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667E5187">
            <w:pPr>
              <w:spacing w:line="360" w:lineRule="auto"/>
              <w:jc w:val="center"/>
              <w:rPr>
                <w:rFonts w:hint="eastAsia" w:ascii="宋体" w:hAnsi="宋体"/>
                <w:bCs/>
                <w:color w:val="auto"/>
                <w:sz w:val="24"/>
                <w:highlight w:val="none"/>
                <w:lang w:val="zh-CN"/>
              </w:rPr>
            </w:pPr>
          </w:p>
        </w:tc>
      </w:tr>
      <w:tr w14:paraId="5CFB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679E50A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32E80501">
            <w:pPr>
              <w:spacing w:line="360" w:lineRule="auto"/>
              <w:jc w:val="center"/>
              <w:rPr>
                <w:rFonts w:hint="eastAsia" w:ascii="宋体" w:hAnsi="宋体"/>
                <w:bCs/>
                <w:color w:val="auto"/>
                <w:sz w:val="24"/>
                <w:highlight w:val="none"/>
                <w:lang w:val="zh-CN"/>
              </w:rPr>
            </w:pPr>
          </w:p>
        </w:tc>
        <w:tc>
          <w:tcPr>
            <w:tcW w:w="1252" w:type="dxa"/>
            <w:noWrap w:val="0"/>
            <w:vAlign w:val="center"/>
          </w:tcPr>
          <w:p w14:paraId="2F315D82">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9073157">
            <w:pPr>
              <w:spacing w:line="360" w:lineRule="auto"/>
              <w:jc w:val="center"/>
              <w:rPr>
                <w:rFonts w:hint="eastAsia" w:ascii="宋体" w:hAnsi="宋体"/>
                <w:bCs/>
                <w:color w:val="auto"/>
                <w:sz w:val="24"/>
                <w:highlight w:val="none"/>
                <w:lang w:val="zh-CN"/>
              </w:rPr>
            </w:pPr>
          </w:p>
        </w:tc>
      </w:tr>
      <w:tr w14:paraId="1D9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6DF5EB2">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21CF9577">
            <w:pPr>
              <w:spacing w:line="360" w:lineRule="auto"/>
              <w:jc w:val="center"/>
              <w:rPr>
                <w:rFonts w:hint="eastAsia" w:ascii="宋体" w:hAnsi="宋体"/>
                <w:bCs/>
                <w:color w:val="auto"/>
                <w:sz w:val="24"/>
                <w:highlight w:val="none"/>
                <w:lang w:val="zh-CN"/>
              </w:rPr>
            </w:pPr>
          </w:p>
        </w:tc>
        <w:tc>
          <w:tcPr>
            <w:tcW w:w="1252" w:type="dxa"/>
            <w:noWrap w:val="0"/>
            <w:vAlign w:val="center"/>
          </w:tcPr>
          <w:p w14:paraId="16FEF4D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3EDFC025">
            <w:pPr>
              <w:spacing w:line="360" w:lineRule="auto"/>
              <w:jc w:val="center"/>
              <w:rPr>
                <w:rFonts w:hint="eastAsia" w:ascii="宋体" w:hAnsi="宋体"/>
                <w:bCs/>
                <w:color w:val="auto"/>
                <w:sz w:val="24"/>
                <w:highlight w:val="none"/>
                <w:lang w:val="zh-CN"/>
              </w:rPr>
            </w:pPr>
          </w:p>
        </w:tc>
      </w:tr>
      <w:tr w14:paraId="6E50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2D81DC8D">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7B17D439">
            <w:pPr>
              <w:spacing w:line="360" w:lineRule="auto"/>
              <w:jc w:val="center"/>
              <w:rPr>
                <w:rFonts w:hint="eastAsia" w:ascii="宋体" w:hAnsi="宋体"/>
                <w:bCs/>
                <w:color w:val="auto"/>
                <w:sz w:val="24"/>
                <w:highlight w:val="none"/>
                <w:lang w:val="zh-CN"/>
              </w:rPr>
            </w:pPr>
          </w:p>
        </w:tc>
      </w:tr>
      <w:tr w14:paraId="5360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150FAF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EE51622">
            <w:pPr>
              <w:spacing w:line="360" w:lineRule="auto"/>
              <w:jc w:val="center"/>
              <w:rPr>
                <w:rFonts w:hint="eastAsia" w:ascii="宋体" w:hAnsi="宋体"/>
                <w:bCs/>
                <w:color w:val="auto"/>
                <w:sz w:val="24"/>
                <w:highlight w:val="none"/>
                <w:lang w:val="zh-CN"/>
              </w:rPr>
            </w:pPr>
          </w:p>
        </w:tc>
        <w:tc>
          <w:tcPr>
            <w:tcW w:w="1252" w:type="dxa"/>
            <w:noWrap w:val="0"/>
            <w:vAlign w:val="center"/>
          </w:tcPr>
          <w:p w14:paraId="5542F65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1BFBB4B7">
            <w:pPr>
              <w:spacing w:line="360" w:lineRule="auto"/>
              <w:jc w:val="center"/>
              <w:rPr>
                <w:rFonts w:hint="eastAsia" w:ascii="宋体" w:hAnsi="宋体"/>
                <w:bCs/>
                <w:color w:val="auto"/>
                <w:sz w:val="24"/>
                <w:highlight w:val="none"/>
                <w:lang w:val="zh-CN"/>
              </w:rPr>
            </w:pPr>
          </w:p>
        </w:tc>
      </w:tr>
      <w:bookmarkEnd w:id="82"/>
      <w:bookmarkEnd w:id="83"/>
      <w:bookmarkEnd w:id="84"/>
    </w:tbl>
    <w:p w14:paraId="540FB442">
      <w:pPr>
        <w:ind w:firstLine="480" w:firstLineChars="200"/>
        <w:rPr>
          <w:rFonts w:hint="eastAsia" w:ascii="黑体" w:hAnsi="宋体" w:eastAsia="黑体"/>
          <w:bCs/>
          <w:color w:val="auto"/>
          <w:sz w:val="24"/>
          <w:szCs w:val="24"/>
          <w:highlight w:val="none"/>
        </w:rPr>
      </w:pPr>
    </w:p>
    <w:p w14:paraId="65F7CB85">
      <w:pPr>
        <w:spacing w:line="360" w:lineRule="auto"/>
        <w:ind w:left="5460" w:hanging="5460" w:hangingChars="2275"/>
        <w:jc w:val="center"/>
        <w:rPr>
          <w:rFonts w:hint="eastAsia" w:ascii="宋体" w:hAnsi="宋体"/>
          <w:bCs/>
          <w:color w:val="auto"/>
          <w:sz w:val="24"/>
          <w:highlight w:val="none"/>
          <w:lang w:val="zh-CN"/>
        </w:rPr>
      </w:pPr>
      <w:bookmarkStart w:id="85" w:name="OLE_LINK146"/>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2B7AC26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0BA0A4A">
      <w:pPr>
        <w:adjustRightInd w:val="0"/>
        <w:snapToGrid w:val="0"/>
        <w:spacing w:line="360" w:lineRule="auto"/>
        <w:rPr>
          <w:rFonts w:hint="eastAsia" w:ascii="黑体" w:hAnsi="宋体" w:eastAsia="黑体"/>
          <w:bCs/>
          <w:color w:val="auto"/>
          <w:sz w:val="28"/>
          <w:szCs w:val="28"/>
          <w:highlight w:val="none"/>
        </w:rPr>
      </w:pPr>
      <w:r>
        <w:rPr>
          <w:rFonts w:ascii="黑体" w:hAnsi="宋体" w:eastAsia="黑体"/>
          <w:bCs/>
          <w:color w:val="auto"/>
          <w:sz w:val="24"/>
          <w:szCs w:val="24"/>
          <w:highlight w:val="none"/>
        </w:rPr>
        <w:br w:type="page"/>
      </w:r>
      <w:bookmarkEnd w:id="85"/>
      <w:r>
        <w:rPr>
          <w:rFonts w:hint="eastAsia" w:ascii="黑体" w:hAnsi="宋体" w:eastAsia="黑体"/>
          <w:bCs/>
          <w:color w:val="auto"/>
          <w:sz w:val="28"/>
          <w:szCs w:val="28"/>
          <w:highlight w:val="none"/>
        </w:rPr>
        <w:t>（二）报价文件：</w:t>
      </w:r>
    </w:p>
    <w:bookmarkEnd w:id="73"/>
    <w:p w14:paraId="25DA7C56">
      <w:pPr>
        <w:ind w:firstLine="480" w:firstLineChars="200"/>
        <w:rPr>
          <w:rFonts w:ascii="宋体" w:hAnsi="宋体"/>
          <w:color w:val="auto"/>
          <w:sz w:val="28"/>
          <w:szCs w:val="28"/>
          <w:highlight w:val="none"/>
        </w:rPr>
      </w:pPr>
      <w:bookmarkStart w:id="86" w:name="_Toc4946"/>
      <w:r>
        <w:rPr>
          <w:rFonts w:ascii="宋体" w:hAnsi="宋体"/>
          <w:bCs/>
          <w:color w:val="auto"/>
          <w:sz w:val="24"/>
          <w:szCs w:val="24"/>
          <w:highlight w:val="none"/>
        </w:rPr>
        <w:t>1、报价一览表（格式）：</w:t>
      </w:r>
    </w:p>
    <w:p w14:paraId="277649D7">
      <w:pPr>
        <w:spacing w:before="156" w:beforeLines="50" w:after="156" w:afterLines="50"/>
        <w:jc w:val="center"/>
        <w:rPr>
          <w:rFonts w:ascii="宋体" w:hAnsi="宋体"/>
          <w:color w:val="auto"/>
          <w:sz w:val="28"/>
          <w:szCs w:val="28"/>
          <w:highlight w:val="none"/>
        </w:rPr>
      </w:pPr>
      <w:bookmarkStart w:id="87" w:name="_Toc32423"/>
      <w:r>
        <w:rPr>
          <w:rFonts w:ascii="宋体" w:hAnsi="宋体"/>
          <w:bCs/>
          <w:color w:val="auto"/>
          <w:sz w:val="28"/>
          <w:szCs w:val="28"/>
          <w:highlight w:val="none"/>
        </w:rPr>
        <w:t>报价一览表</w:t>
      </w:r>
      <w:bookmarkEnd w:id="87"/>
    </w:p>
    <w:p w14:paraId="778E196E">
      <w:pPr>
        <w:jc w:val="center"/>
        <w:rPr>
          <w:rFonts w:ascii="宋体" w:hAnsi="宋体"/>
          <w:color w:val="auto"/>
          <w:sz w:val="28"/>
          <w:szCs w:val="28"/>
          <w:highlight w:val="none"/>
        </w:rPr>
      </w:pPr>
      <w:r>
        <w:rPr>
          <w:rFonts w:ascii="宋体" w:hAnsi="宋体"/>
          <w:color w:val="auto"/>
          <w:sz w:val="28"/>
          <w:szCs w:val="28"/>
          <w:highlight w:val="none"/>
        </w:rPr>
        <w:t>项目编号：</w:t>
      </w:r>
      <w:r>
        <w:rPr>
          <w:rFonts w:hint="eastAsia" w:ascii="宋体" w:hAnsi="宋体"/>
          <w:color w:val="auto"/>
          <w:sz w:val="28"/>
          <w:szCs w:val="28"/>
          <w:highlight w:val="none"/>
          <w:lang w:eastAsia="zh-CN"/>
        </w:rPr>
        <w:t>YXGYJT202507026</w:t>
      </w:r>
      <w:r>
        <w:rPr>
          <w:rFonts w:ascii="宋体" w:hAnsi="宋体"/>
          <w:color w:val="auto"/>
          <w:sz w:val="28"/>
          <w:szCs w:val="28"/>
          <w:highlight w:val="none"/>
        </w:rPr>
        <w:t xml:space="preserve"> </w:t>
      </w:r>
    </w:p>
    <w:p w14:paraId="4AE87B0B">
      <w:pPr>
        <w:ind w:left="1"/>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投标人</w:t>
      </w:r>
      <w:r>
        <w:rPr>
          <w:rFonts w:ascii="宋体" w:hAnsi="宋体"/>
          <w:color w:val="auto"/>
          <w:sz w:val="24"/>
          <w:szCs w:val="24"/>
          <w:highlight w:val="none"/>
        </w:rPr>
        <w:t>名称（盖章）：                                            单位：</w:t>
      </w:r>
      <w:r>
        <w:rPr>
          <w:rFonts w:hint="eastAsia" w:ascii="宋体" w:hAnsi="宋体"/>
          <w:color w:val="auto"/>
          <w:sz w:val="24"/>
          <w:szCs w:val="24"/>
          <w:highlight w:val="none"/>
          <w:lang w:val="en-US" w:eastAsia="zh-CN"/>
        </w:rPr>
        <w:t>%</w:t>
      </w:r>
    </w:p>
    <w:tbl>
      <w:tblPr>
        <w:tblStyle w:val="7"/>
        <w:tblpPr w:leftFromText="180" w:rightFromText="180" w:vertAnchor="text" w:horzAnchor="page" w:tblpX="1075" w:tblpY="308"/>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116"/>
        <w:gridCol w:w="5280"/>
        <w:gridCol w:w="1674"/>
      </w:tblGrid>
      <w:tr w14:paraId="079D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6" w:type="dxa"/>
            <w:noWrap w:val="0"/>
            <w:vAlign w:val="center"/>
          </w:tcPr>
          <w:p w14:paraId="659B7387">
            <w:pPr>
              <w:jc w:val="center"/>
              <w:rPr>
                <w:rFonts w:hint="eastAsia" w:ascii="宋体" w:hAnsi="宋体"/>
                <w:color w:val="auto"/>
                <w:sz w:val="24"/>
                <w:szCs w:val="28"/>
                <w:highlight w:val="none"/>
              </w:rPr>
            </w:pPr>
            <w:r>
              <w:rPr>
                <w:rFonts w:hint="eastAsia" w:ascii="宋体" w:hAnsi="宋体"/>
                <w:color w:val="auto"/>
                <w:sz w:val="24"/>
                <w:szCs w:val="28"/>
                <w:highlight w:val="none"/>
              </w:rPr>
              <w:t>序号</w:t>
            </w:r>
          </w:p>
        </w:tc>
        <w:tc>
          <w:tcPr>
            <w:tcW w:w="2116" w:type="dxa"/>
            <w:noWrap w:val="0"/>
            <w:vAlign w:val="center"/>
          </w:tcPr>
          <w:p w14:paraId="22A28DD7">
            <w:pPr>
              <w:jc w:val="center"/>
              <w:rPr>
                <w:rFonts w:hint="eastAsia" w:ascii="宋体" w:hAnsi="宋体"/>
                <w:color w:val="auto"/>
                <w:sz w:val="24"/>
                <w:szCs w:val="28"/>
                <w:highlight w:val="none"/>
              </w:rPr>
            </w:pPr>
            <w:r>
              <w:rPr>
                <w:rFonts w:hint="eastAsia" w:ascii="宋体" w:hAnsi="宋体"/>
                <w:color w:val="auto"/>
                <w:sz w:val="24"/>
                <w:szCs w:val="28"/>
                <w:highlight w:val="none"/>
              </w:rPr>
              <w:t>项目名称</w:t>
            </w:r>
          </w:p>
        </w:tc>
        <w:tc>
          <w:tcPr>
            <w:tcW w:w="5280" w:type="dxa"/>
            <w:noWrap w:val="0"/>
            <w:vAlign w:val="center"/>
          </w:tcPr>
          <w:p w14:paraId="1DEE6C53">
            <w:pPr>
              <w:jc w:val="center"/>
              <w:rPr>
                <w:rFonts w:hint="eastAsia" w:ascii="宋体" w:hAnsi="宋体"/>
                <w:color w:val="auto"/>
                <w:sz w:val="24"/>
                <w:szCs w:val="28"/>
                <w:highlight w:val="none"/>
              </w:rPr>
            </w:pPr>
            <w:r>
              <w:rPr>
                <w:rFonts w:hint="eastAsia" w:ascii="宋体" w:hAnsi="宋体"/>
                <w:color w:val="auto"/>
                <w:sz w:val="24"/>
                <w:szCs w:val="28"/>
                <w:highlight w:val="none"/>
              </w:rPr>
              <w:t>投标比率</w:t>
            </w:r>
          </w:p>
        </w:tc>
        <w:tc>
          <w:tcPr>
            <w:tcW w:w="1674" w:type="dxa"/>
            <w:noWrap w:val="0"/>
            <w:vAlign w:val="center"/>
          </w:tcPr>
          <w:p w14:paraId="5032E43A">
            <w:pPr>
              <w:jc w:val="center"/>
              <w:rPr>
                <w:rFonts w:hint="default"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增值税税率</w:t>
            </w:r>
          </w:p>
        </w:tc>
      </w:tr>
      <w:tr w14:paraId="0CB4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06" w:type="dxa"/>
            <w:noWrap w:val="0"/>
            <w:vAlign w:val="center"/>
          </w:tcPr>
          <w:p w14:paraId="132A2648">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1</w:t>
            </w:r>
          </w:p>
        </w:tc>
        <w:tc>
          <w:tcPr>
            <w:tcW w:w="2116" w:type="dxa"/>
            <w:noWrap w:val="0"/>
            <w:vAlign w:val="center"/>
          </w:tcPr>
          <w:p w14:paraId="4B2E398B">
            <w:pPr>
              <w:jc w:val="center"/>
              <w:rPr>
                <w:rFonts w:hint="eastAsia" w:ascii="宋体" w:hAnsi="宋体"/>
                <w:color w:val="auto"/>
                <w:sz w:val="24"/>
                <w:szCs w:val="28"/>
                <w:highlight w:val="none"/>
              </w:rPr>
            </w:pPr>
            <w:r>
              <w:rPr>
                <w:rFonts w:hint="eastAsia" w:ascii="宋体" w:hAnsi="宋体"/>
                <w:color w:val="auto"/>
                <w:sz w:val="24"/>
                <w:szCs w:val="28"/>
                <w:highlight w:val="none"/>
                <w:lang w:eastAsia="zh-CN"/>
              </w:rPr>
              <w:t>宜兴市排水有限公司万石镇生活污水全收集全处理提质提标工程</w:t>
            </w:r>
            <w:r>
              <w:rPr>
                <w:rFonts w:hint="eastAsia" w:ascii="宋体" w:hAnsi="宋体"/>
                <w:color w:val="auto"/>
                <w:sz w:val="24"/>
                <w:szCs w:val="28"/>
                <w:highlight w:val="none"/>
              </w:rPr>
              <w:t>检测项目</w:t>
            </w:r>
          </w:p>
        </w:tc>
        <w:tc>
          <w:tcPr>
            <w:tcW w:w="5280" w:type="dxa"/>
            <w:noWrap w:val="0"/>
            <w:vAlign w:val="center"/>
          </w:tcPr>
          <w:p w14:paraId="44C7633B">
            <w:pPr>
              <w:jc w:val="center"/>
              <w:rPr>
                <w:rFonts w:hint="eastAsia" w:ascii="宋体" w:hAnsi="宋体"/>
                <w:color w:val="auto"/>
                <w:sz w:val="24"/>
                <w:szCs w:val="28"/>
                <w:highlight w:val="none"/>
              </w:rPr>
            </w:pPr>
            <w:r>
              <w:rPr>
                <w:rFonts w:hint="eastAsia" w:ascii="宋体" w:hAnsi="宋体" w:eastAsia="宋体" w:cs="Times New Roman"/>
                <w:color w:val="auto"/>
                <w:sz w:val="24"/>
                <w:szCs w:val="28"/>
                <w:highlight w:val="none"/>
                <w:lang w:eastAsia="zh-CN"/>
              </w:rPr>
              <w:t>收费标准的</w:t>
            </w:r>
            <w:r>
              <w:rPr>
                <w:rFonts w:hint="eastAsia" w:ascii="宋体" w:hAnsi="宋体" w:eastAsia="宋体" w:cs="Times New Roman"/>
                <w:color w:val="auto"/>
                <w:sz w:val="24"/>
                <w:szCs w:val="28"/>
                <w:highlight w:val="none"/>
                <w:u w:val="single"/>
                <w:lang w:eastAsia="zh-CN"/>
              </w:rPr>
              <w:t xml:space="preserve">      </w:t>
            </w:r>
            <w:r>
              <w:rPr>
                <w:rFonts w:hint="eastAsia" w:ascii="宋体" w:hAnsi="宋体" w:eastAsia="宋体" w:cs="Times New Roman"/>
                <w:color w:val="auto"/>
                <w:sz w:val="24"/>
                <w:szCs w:val="28"/>
                <w:highlight w:val="none"/>
                <w:lang w:eastAsia="zh-CN"/>
              </w:rPr>
              <w:t>%（</w:t>
            </w:r>
            <w:r>
              <w:rPr>
                <w:rFonts w:hint="eastAsia" w:ascii="Calibri" w:hAnsi="Calibri"/>
                <w:color w:val="auto"/>
                <w:sz w:val="24"/>
                <w:highlight w:val="none"/>
              </w:rPr>
              <w:t>收费基准价参照苏价服【2001】113号文、江苏省环境监测专业服务收费标准及我市现在执行的“关于部分新增建设工程质量检测和建筑材料试验收费的规定”收费的规定执行。如“关于部分新增建设工程质量检测和建筑材料试验收费的规定”与“苏价服【2001】113号文、江苏省环境监测专业服务收费标准”有重复项，按低标准收费的收费作为基准价。</w:t>
            </w:r>
            <w:r>
              <w:rPr>
                <w:rFonts w:hint="eastAsia" w:ascii="Calibri" w:hAnsi="Calibri"/>
                <w:b/>
                <w:bCs/>
                <w:color w:val="auto"/>
                <w:sz w:val="24"/>
                <w:highlight w:val="none"/>
                <w:lang w:val="en-US" w:eastAsia="zh-CN"/>
              </w:rPr>
              <w:t>涉及送外检测的项目，同样按投标比率让利。</w:t>
            </w:r>
            <w:r>
              <w:rPr>
                <w:rFonts w:hint="eastAsia" w:ascii="宋体" w:hAnsi="宋体" w:eastAsia="宋体" w:cs="Times New Roman"/>
                <w:color w:val="auto"/>
                <w:sz w:val="24"/>
                <w:szCs w:val="28"/>
                <w:highlight w:val="none"/>
                <w:lang w:eastAsia="zh-CN"/>
              </w:rPr>
              <w:t>）</w:t>
            </w:r>
          </w:p>
        </w:tc>
        <w:tc>
          <w:tcPr>
            <w:tcW w:w="1674" w:type="dxa"/>
            <w:noWrap w:val="0"/>
            <w:vAlign w:val="center"/>
          </w:tcPr>
          <w:p w14:paraId="77C9FE39">
            <w:pPr>
              <w:jc w:val="center"/>
              <w:rPr>
                <w:rFonts w:hint="eastAsia" w:ascii="宋体" w:hAnsi="宋体" w:eastAsia="宋体" w:cs="Times New Roman"/>
                <w:color w:val="auto"/>
                <w:sz w:val="24"/>
                <w:szCs w:val="28"/>
                <w:highlight w:val="none"/>
                <w:lang w:eastAsia="zh-CN"/>
              </w:rPr>
            </w:pPr>
          </w:p>
        </w:tc>
      </w:tr>
    </w:tbl>
    <w:p w14:paraId="09D3CA5B">
      <w:pPr>
        <w:jc w:val="left"/>
        <w:rPr>
          <w:rFonts w:hint="eastAsia" w:ascii="宋体" w:hAnsi="宋体"/>
          <w:color w:val="auto"/>
          <w:szCs w:val="21"/>
          <w:highlight w:val="none"/>
          <w:lang w:val="zh-CN"/>
        </w:rPr>
      </w:pPr>
    </w:p>
    <w:p w14:paraId="7E9ED17E">
      <w:pPr>
        <w:ind w:left="420" w:leftChars="200"/>
        <w:jc w:val="left"/>
        <w:rPr>
          <w:rFonts w:hint="eastAsia" w:ascii="宋体" w:hAnsi="宋体"/>
          <w:color w:val="auto"/>
          <w:szCs w:val="21"/>
          <w:highlight w:val="none"/>
          <w:lang w:val="zh-CN"/>
        </w:rPr>
      </w:pPr>
    </w:p>
    <w:p w14:paraId="16275B40">
      <w:pPr>
        <w:ind w:left="1"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注：</w:t>
      </w:r>
    </w:p>
    <w:p w14:paraId="574FA119">
      <w:pPr>
        <w:numPr>
          <w:ilvl w:val="0"/>
          <w:numId w:val="1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0AA38543">
      <w:pPr>
        <w:numPr>
          <w:ilvl w:val="0"/>
          <w:numId w:val="16"/>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88" w:name="OLE_LINK15"/>
      <w:r>
        <w:rPr>
          <w:rFonts w:hint="eastAsia" w:ascii="宋体" w:hAnsi="宋体"/>
          <w:color w:val="auto"/>
          <w:szCs w:val="21"/>
          <w:highlight w:val="none"/>
          <w:lang w:val="zh-CN"/>
        </w:rPr>
        <w:t>开标一览表</w:t>
      </w:r>
      <w:bookmarkEnd w:id="88"/>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p w14:paraId="4448644C">
      <w:pPr>
        <w:ind w:firstLine="480" w:firstLineChars="200"/>
        <w:rPr>
          <w:rFonts w:ascii="宋体" w:hAnsi="宋体"/>
          <w:bCs/>
          <w:color w:val="auto"/>
          <w:sz w:val="24"/>
          <w:szCs w:val="24"/>
          <w:highlight w:val="none"/>
        </w:rPr>
      </w:pPr>
    </w:p>
    <w:p w14:paraId="52CA9CA9">
      <w:pPr>
        <w:ind w:firstLine="480" w:firstLineChars="200"/>
        <w:rPr>
          <w:rFonts w:ascii="宋体" w:hAnsi="宋体"/>
          <w:bCs/>
          <w:color w:val="auto"/>
          <w:sz w:val="24"/>
          <w:szCs w:val="24"/>
          <w:highlight w:val="none"/>
        </w:rPr>
      </w:pPr>
    </w:p>
    <w:p w14:paraId="702E514A">
      <w:pPr>
        <w:ind w:firstLine="480" w:firstLineChars="200"/>
        <w:rPr>
          <w:rFonts w:ascii="宋体" w:hAnsi="宋体"/>
          <w:bCs/>
          <w:color w:val="auto"/>
          <w:sz w:val="24"/>
          <w:szCs w:val="24"/>
          <w:highlight w:val="none"/>
        </w:rPr>
      </w:pPr>
    </w:p>
    <w:p w14:paraId="7A26CC29">
      <w:pPr>
        <w:ind w:firstLine="480" w:firstLineChars="200"/>
        <w:rPr>
          <w:rFonts w:hint="eastAsia" w:ascii="宋体" w:hAnsi="宋体"/>
          <w:bCs/>
          <w:color w:val="auto"/>
          <w:sz w:val="24"/>
          <w:szCs w:val="24"/>
          <w:highlight w:val="none"/>
        </w:rPr>
      </w:pPr>
    </w:p>
    <w:p w14:paraId="2FAF8BE6">
      <w:pPr>
        <w:pStyle w:val="3"/>
        <w:rPr>
          <w:rFonts w:hint="eastAsia"/>
          <w:color w:val="auto"/>
          <w:highlight w:val="none"/>
        </w:rPr>
      </w:pPr>
    </w:p>
    <w:p w14:paraId="3F103CD4">
      <w:pPr>
        <w:pStyle w:val="3"/>
        <w:rPr>
          <w:rFonts w:hint="eastAsia"/>
          <w:color w:val="auto"/>
          <w:highlight w:val="none"/>
        </w:rPr>
      </w:pPr>
    </w:p>
    <w:p w14:paraId="5BE58BBB">
      <w:pPr>
        <w:pStyle w:val="3"/>
        <w:rPr>
          <w:rFonts w:hint="eastAsia"/>
          <w:color w:val="auto"/>
          <w:highlight w:val="none"/>
        </w:rPr>
      </w:pPr>
    </w:p>
    <w:p w14:paraId="6CE1C32F">
      <w:pPr>
        <w:pStyle w:val="3"/>
        <w:rPr>
          <w:rFonts w:hint="eastAsia"/>
          <w:color w:val="auto"/>
          <w:highlight w:val="none"/>
        </w:rPr>
      </w:pPr>
    </w:p>
    <w:p w14:paraId="46028121">
      <w:pPr>
        <w:pStyle w:val="3"/>
        <w:rPr>
          <w:rFonts w:hint="eastAsia"/>
          <w:color w:val="auto"/>
          <w:highlight w:val="none"/>
        </w:rPr>
      </w:pPr>
    </w:p>
    <w:p w14:paraId="15903D92">
      <w:pPr>
        <w:pStyle w:val="3"/>
        <w:rPr>
          <w:rFonts w:hint="eastAsia"/>
          <w:color w:val="auto"/>
          <w:highlight w:val="none"/>
        </w:rPr>
      </w:pPr>
    </w:p>
    <w:p w14:paraId="64DF2057">
      <w:pPr>
        <w:pStyle w:val="3"/>
        <w:rPr>
          <w:rFonts w:hint="eastAsia"/>
          <w:color w:val="auto"/>
          <w:highlight w:val="none"/>
        </w:rPr>
      </w:pPr>
    </w:p>
    <w:p w14:paraId="5A15125D">
      <w:pPr>
        <w:pStyle w:val="3"/>
        <w:rPr>
          <w:rFonts w:hint="eastAsia"/>
          <w:color w:val="auto"/>
          <w:highlight w:val="none"/>
        </w:rPr>
      </w:pPr>
    </w:p>
    <w:p w14:paraId="73FABEA3">
      <w:pPr>
        <w:pStyle w:val="3"/>
        <w:rPr>
          <w:rFonts w:hint="eastAsia"/>
          <w:color w:val="auto"/>
          <w:highlight w:val="none"/>
        </w:rPr>
      </w:pPr>
    </w:p>
    <w:p w14:paraId="431F5B05">
      <w:pPr>
        <w:pStyle w:val="3"/>
        <w:rPr>
          <w:rFonts w:hint="eastAsia"/>
          <w:color w:val="auto"/>
          <w:highlight w:val="none"/>
        </w:rPr>
      </w:pPr>
    </w:p>
    <w:p w14:paraId="115D3442">
      <w:pPr>
        <w:pStyle w:val="3"/>
        <w:rPr>
          <w:rFonts w:hint="eastAsia"/>
          <w:color w:val="auto"/>
          <w:highlight w:val="none"/>
        </w:rPr>
      </w:pPr>
    </w:p>
    <w:p w14:paraId="31D63A6F">
      <w:pPr>
        <w:pStyle w:val="3"/>
        <w:rPr>
          <w:rFonts w:hint="eastAsia"/>
          <w:color w:val="auto"/>
          <w:highlight w:val="none"/>
        </w:rPr>
      </w:pPr>
    </w:p>
    <w:p w14:paraId="7253D424">
      <w:pPr>
        <w:pStyle w:val="3"/>
        <w:rPr>
          <w:rFonts w:hint="eastAsia"/>
          <w:color w:val="auto"/>
          <w:highlight w:val="none"/>
        </w:rPr>
      </w:pPr>
    </w:p>
    <w:p w14:paraId="5446B70A">
      <w:pPr>
        <w:pStyle w:val="3"/>
        <w:rPr>
          <w:rFonts w:hint="eastAsia"/>
          <w:color w:val="auto"/>
          <w:highlight w:val="none"/>
        </w:rPr>
      </w:pPr>
    </w:p>
    <w:p w14:paraId="3990694F">
      <w:pPr>
        <w:pStyle w:val="3"/>
        <w:rPr>
          <w:rFonts w:hint="eastAsia"/>
          <w:color w:val="auto"/>
          <w:highlight w:val="none"/>
        </w:rPr>
      </w:pPr>
    </w:p>
    <w:p w14:paraId="5E253186">
      <w:pPr>
        <w:pStyle w:val="3"/>
        <w:rPr>
          <w:rFonts w:hint="eastAsia"/>
          <w:color w:val="auto"/>
          <w:highlight w:val="none"/>
        </w:rPr>
      </w:pPr>
    </w:p>
    <w:p w14:paraId="77867888">
      <w:pPr>
        <w:pStyle w:val="3"/>
        <w:rPr>
          <w:rFonts w:hint="eastAsia"/>
          <w:color w:val="auto"/>
          <w:highlight w:val="none"/>
        </w:rPr>
      </w:pPr>
    </w:p>
    <w:p w14:paraId="41A679A2">
      <w:pPr>
        <w:pStyle w:val="3"/>
        <w:rPr>
          <w:rFonts w:hint="eastAsia"/>
          <w:color w:val="auto"/>
          <w:highlight w:val="none"/>
        </w:rPr>
      </w:pPr>
    </w:p>
    <w:p w14:paraId="67B3E6CA">
      <w:pPr>
        <w:pStyle w:val="3"/>
        <w:rPr>
          <w:rFonts w:hint="eastAsia"/>
          <w:color w:val="auto"/>
          <w:highlight w:val="none"/>
        </w:rPr>
      </w:pPr>
    </w:p>
    <w:bookmarkEnd w:id="86"/>
    <w:p w14:paraId="3FF3AA75">
      <w:pPr>
        <w:jc w:val="left"/>
        <w:rPr>
          <w:rFonts w:hint="eastAsia" w:ascii="黑体" w:hAnsi="宋体" w:eastAsia="黑体"/>
          <w:bCs/>
          <w:color w:val="auto"/>
          <w:sz w:val="28"/>
          <w:szCs w:val="28"/>
          <w:highlight w:val="none"/>
        </w:rPr>
      </w:pPr>
      <w:bookmarkStart w:id="89" w:name="_Toc8000"/>
      <w:r>
        <w:rPr>
          <w:rFonts w:hint="eastAsia" w:ascii="黑体" w:hAnsi="宋体" w:eastAsia="黑体"/>
          <w:bCs/>
          <w:color w:val="auto"/>
          <w:sz w:val="28"/>
          <w:szCs w:val="28"/>
          <w:highlight w:val="none"/>
        </w:rPr>
        <w:t>（三）资格证明文件</w:t>
      </w:r>
    </w:p>
    <w:p w14:paraId="241F4B7A">
      <w:pPr>
        <w:ind w:firstLine="480" w:firstLineChars="200"/>
        <w:rPr>
          <w:rFonts w:ascii="黑体" w:eastAsia="黑体"/>
          <w:bCs/>
          <w:color w:val="auto"/>
          <w:sz w:val="36"/>
          <w:highlight w:val="none"/>
        </w:rPr>
      </w:pPr>
      <w:r>
        <w:rPr>
          <w:rFonts w:hint="eastAsia" w:ascii="黑体" w:hAnsi="宋体" w:eastAsia="黑体"/>
          <w:bCs/>
          <w:color w:val="auto"/>
          <w:sz w:val="24"/>
          <w:szCs w:val="24"/>
          <w:highlight w:val="none"/>
        </w:rPr>
        <w:t>1、关于资格的声明函（格式）：</w:t>
      </w:r>
      <w:bookmarkEnd w:id="89"/>
    </w:p>
    <w:p w14:paraId="22EC2D4C">
      <w:pPr>
        <w:spacing w:before="156" w:beforeLines="50" w:after="156" w:afterLines="50"/>
        <w:jc w:val="center"/>
        <w:rPr>
          <w:rFonts w:ascii="黑体" w:eastAsia="黑体"/>
          <w:bCs/>
          <w:color w:val="auto"/>
          <w:sz w:val="32"/>
          <w:highlight w:val="none"/>
        </w:rPr>
      </w:pPr>
      <w:bookmarkStart w:id="90" w:name="报价方关于资格的声明函（格式）"/>
      <w:bookmarkEnd w:id="90"/>
      <w:bookmarkStart w:id="91" w:name="_Toc24943"/>
      <w:r>
        <w:rPr>
          <w:rFonts w:hint="eastAsia" w:ascii="黑体" w:eastAsia="黑体"/>
          <w:bCs/>
          <w:color w:val="auto"/>
          <w:sz w:val="28"/>
          <w:szCs w:val="28"/>
          <w:highlight w:val="none"/>
        </w:rPr>
        <w:t>关于资格的声明函</w:t>
      </w:r>
      <w:bookmarkEnd w:id="91"/>
    </w:p>
    <w:p w14:paraId="47A712B8">
      <w:pPr>
        <w:spacing w:line="480" w:lineRule="auto"/>
        <w:jc w:val="center"/>
        <w:rPr>
          <w:rFonts w:hint="eastAsia" w:ascii="宋体" w:eastAsia="宋体"/>
          <w:bCs/>
          <w:color w:val="auto"/>
          <w:sz w:val="24"/>
          <w:szCs w:val="24"/>
          <w:highlight w:val="none"/>
          <w:lang w:eastAsia="zh-CN"/>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r>
        <w:rPr>
          <w:rFonts w:ascii="宋体" w:hAnsi="宋体"/>
          <w:bCs/>
          <w:color w:val="auto"/>
          <w:sz w:val="24"/>
          <w:szCs w:val="24"/>
          <w:highlight w:val="none"/>
        </w:rPr>
        <w:t xml:space="preserve"> </w:t>
      </w:r>
      <w:bookmarkStart w:id="92" w:name="OLE_LINK80"/>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YXGYJT202507026</w:t>
      </w:r>
    </w:p>
    <w:p w14:paraId="67977C4B">
      <w:pPr>
        <w:tabs>
          <w:tab w:val="left" w:pos="6300"/>
        </w:tabs>
        <w:spacing w:line="480" w:lineRule="auto"/>
        <w:jc w:val="center"/>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日期：</w:t>
      </w:r>
    </w:p>
    <w:p w14:paraId="7F1253A1">
      <w:pPr>
        <w:spacing w:line="480" w:lineRule="auto"/>
        <w:jc w:val="center"/>
        <w:rPr>
          <w:rFonts w:ascii="宋体"/>
          <w:bCs/>
          <w:color w:val="auto"/>
          <w:sz w:val="24"/>
          <w:szCs w:val="24"/>
          <w:highlight w:val="none"/>
        </w:rPr>
      </w:pPr>
    </w:p>
    <w:bookmarkEnd w:id="92"/>
    <w:p w14:paraId="0C70A771">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w:t>
      </w:r>
    </w:p>
    <w:p w14:paraId="026E0F77">
      <w:pPr>
        <w:spacing w:line="480" w:lineRule="auto"/>
        <w:rPr>
          <w:rFonts w:ascii="宋体"/>
          <w:bCs/>
          <w:color w:val="auto"/>
          <w:sz w:val="24"/>
          <w:szCs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rPr>
        <w:t>我公司（单位）参加本次项目（</w:t>
      </w:r>
      <w:r>
        <w:rPr>
          <w:rFonts w:hint="eastAsia" w:ascii="宋体" w:hAnsi="宋体"/>
          <w:bCs/>
          <w:color w:val="auto"/>
          <w:sz w:val="24"/>
          <w:szCs w:val="24"/>
          <w:highlight w:val="none"/>
          <w:lang w:eastAsia="zh-CN"/>
        </w:rPr>
        <w:t>YXGYJT202507026</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w:t>
      </w:r>
      <w:r>
        <w:rPr>
          <w:rFonts w:ascii="宋体" w:hAnsi="宋体" w:cs="宋体"/>
          <w:color w:val="auto"/>
          <w:kern w:val="0"/>
          <w:sz w:val="24"/>
          <w:szCs w:val="24"/>
          <w:highlight w:val="none"/>
          <w:lang w:bidi="ar"/>
        </w:rPr>
        <w:t>同时，投标时不存在</w:t>
      </w:r>
      <w:bookmarkStart w:id="93" w:name="OLE_LINK242"/>
      <w:r>
        <w:rPr>
          <w:rFonts w:hint="eastAsia" w:ascii="宋体" w:hAnsi="宋体" w:cs="宋体"/>
          <w:color w:val="auto"/>
          <w:kern w:val="0"/>
          <w:sz w:val="24"/>
          <w:szCs w:val="24"/>
          <w:highlight w:val="none"/>
          <w:lang w:bidi="ar"/>
        </w:rPr>
        <w:t>有效期限</w:t>
      </w:r>
      <w:bookmarkEnd w:id="93"/>
      <w:r>
        <w:rPr>
          <w:rFonts w:ascii="宋体" w:hAnsi="宋体" w:cs="宋体"/>
          <w:color w:val="auto"/>
          <w:kern w:val="0"/>
          <w:sz w:val="24"/>
          <w:szCs w:val="24"/>
          <w:highlight w:val="none"/>
          <w:lang w:bidi="ar"/>
        </w:rPr>
        <w:t>内的采购严重违法失信行为的</w:t>
      </w:r>
      <w:r>
        <w:rPr>
          <w:rFonts w:hint="eastAsia" w:ascii="宋体" w:hAnsi="宋体" w:cs="宋体"/>
          <w:color w:val="auto"/>
          <w:kern w:val="0"/>
          <w:sz w:val="24"/>
          <w:szCs w:val="24"/>
          <w:highlight w:val="none"/>
          <w:lang w:bidi="ar"/>
        </w:rPr>
        <w:t>处罚</w:t>
      </w:r>
      <w:r>
        <w:rPr>
          <w:rFonts w:ascii="宋体" w:hAnsi="宋体" w:cs="宋体"/>
          <w:color w:val="auto"/>
          <w:kern w:val="0"/>
          <w:sz w:val="24"/>
          <w:szCs w:val="24"/>
          <w:highlight w:val="none"/>
          <w:lang w:bidi="ar"/>
        </w:rPr>
        <w:t>记录</w:t>
      </w:r>
      <w:r>
        <w:rPr>
          <w:rFonts w:hint="eastAsia" w:ascii="宋体" w:hAnsi="宋体" w:cs="宋体"/>
          <w:color w:val="auto"/>
          <w:kern w:val="0"/>
          <w:sz w:val="24"/>
          <w:szCs w:val="24"/>
          <w:highlight w:val="none"/>
          <w:lang w:bidi="ar"/>
        </w:rPr>
        <w:t>，</w:t>
      </w:r>
      <w:r>
        <w:rPr>
          <w:rFonts w:ascii="宋体" w:hAnsi="宋体" w:cs="宋体"/>
          <w:color w:val="auto"/>
          <w:kern w:val="0"/>
          <w:sz w:val="24"/>
          <w:szCs w:val="24"/>
          <w:highlight w:val="none"/>
          <w:lang w:bidi="ar"/>
        </w:rPr>
        <w:t>未被列入失信名单或重大税收违法案件当事人名单；</w:t>
      </w:r>
      <w:r>
        <w:rPr>
          <w:rFonts w:hint="eastAsia" w:ascii="宋体" w:hAnsi="宋体"/>
          <w:bCs/>
          <w:color w:val="auto"/>
          <w:sz w:val="24"/>
          <w:szCs w:val="24"/>
          <w:highlight w:val="none"/>
        </w:rPr>
        <w:t>且具备履行合同所必需的设备和专业技术能力。我公司（单位）愿针对本次项目（</w:t>
      </w:r>
      <w:r>
        <w:rPr>
          <w:rFonts w:hint="eastAsia" w:ascii="宋体" w:hAnsi="宋体"/>
          <w:bCs/>
          <w:color w:val="auto"/>
          <w:sz w:val="24"/>
          <w:szCs w:val="24"/>
          <w:highlight w:val="none"/>
          <w:lang w:eastAsia="zh-CN"/>
        </w:rPr>
        <w:t>YXGYJT202507026</w:t>
      </w:r>
      <w:r>
        <w:rPr>
          <w:rFonts w:hint="eastAsia" w:ascii="黑体" w:eastAsia="黑体"/>
          <w:bCs/>
          <w:color w:val="auto"/>
          <w:sz w:val="24"/>
          <w:szCs w:val="24"/>
          <w:highlight w:val="none"/>
        </w:rPr>
        <w:t>）</w:t>
      </w:r>
      <w:r>
        <w:rPr>
          <w:rFonts w:hint="eastAsia" w:ascii="宋体" w:hAnsi="宋体"/>
          <w:bCs/>
          <w:color w:val="auto"/>
          <w:sz w:val="24"/>
          <w:szCs w:val="24"/>
          <w:highlight w:val="none"/>
        </w:rPr>
        <w:t>进行投标，投标文件中所有关于投标资格的文件、证明、陈述均是真实的、准确的。若有违背，我公司（单位）</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6DC49C86">
      <w:pPr>
        <w:rPr>
          <w:rFonts w:hint="eastAsia" w:ascii="宋体" w:hAnsi="宋体"/>
          <w:color w:val="auto"/>
          <w:sz w:val="24"/>
          <w:szCs w:val="28"/>
          <w:highlight w:val="none"/>
        </w:rPr>
      </w:pPr>
      <w:r>
        <w:rPr>
          <w:rFonts w:ascii="宋体" w:hAnsi="宋体"/>
          <w:bCs/>
          <w:color w:val="auto"/>
          <w:sz w:val="24"/>
          <w:szCs w:val="24"/>
          <w:highlight w:val="none"/>
        </w:rPr>
        <w:t xml:space="preserve">                                     </w:t>
      </w:r>
      <w:bookmarkStart w:id="94" w:name="OLE_LINK81"/>
    </w:p>
    <w:p w14:paraId="07285F17">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68BCFB3F">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p>
    <w:bookmarkEnd w:id="94"/>
    <w:p w14:paraId="2BFD36FB">
      <w:pPr>
        <w:spacing w:line="360" w:lineRule="auto"/>
        <w:jc w:val="center"/>
        <w:rPr>
          <w:rFonts w:hint="eastAsia" w:ascii="黑体" w:eastAsia="黑体"/>
          <w:bCs/>
          <w:color w:val="auto"/>
          <w:sz w:val="28"/>
          <w:szCs w:val="28"/>
          <w:highlight w:val="none"/>
        </w:rPr>
      </w:pPr>
      <w:bookmarkStart w:id="95" w:name="OLE_LINK36"/>
    </w:p>
    <w:p w14:paraId="084AEDD8">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5"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06E274">
                            <w:pPr>
                              <w:jc w:val="left"/>
                              <w:rPr>
                                <w:rFonts w:hint="eastAsia" w:ascii="黑体" w:eastAsia="黑体"/>
                                <w:sz w:val="32"/>
                                <w:szCs w:val="32"/>
                              </w:rPr>
                            </w:pPr>
                          </w:p>
                          <w:p w14:paraId="0EFDD8B5">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835F062">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cy4lrwsCAAA3BAAADgAAAAAAAAAB&#10;ACAAAAAoAQAAZHJzL2Uyb0RvYy54bWxQSwUGAAAAAAYABgBZAQAApQUAAAAA&#10;">
                <v:fill on="t" focussize="0,0"/>
                <v:stroke color="#000000" joinstyle="miter"/>
                <v:imagedata o:title=""/>
                <o:lock v:ext="edit" aspectratio="f"/>
                <v:textbox>
                  <w:txbxContent>
                    <w:p w14:paraId="7A06E274">
                      <w:pPr>
                        <w:jc w:val="left"/>
                        <w:rPr>
                          <w:rFonts w:hint="eastAsia" w:ascii="黑体" w:eastAsia="黑体"/>
                          <w:sz w:val="32"/>
                          <w:szCs w:val="32"/>
                        </w:rPr>
                      </w:pPr>
                    </w:p>
                    <w:p w14:paraId="0EFDD8B5">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835F062">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6" name="文本框 6"/>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FCD6E0">
                            <w:pPr>
                              <w:jc w:val="left"/>
                              <w:rPr>
                                <w:rFonts w:hint="eastAsia" w:ascii="黑体" w:eastAsia="黑体"/>
                                <w:sz w:val="32"/>
                                <w:szCs w:val="32"/>
                              </w:rPr>
                            </w:pPr>
                          </w:p>
                          <w:p w14:paraId="39E9BB7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EB5177">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3g+GzCwIAADcEAAAOAAAAAAAAAAEA&#10;IAAAACcBAABkcnMvZTJvRG9jLnhtbFBLBQYAAAAABgAGAFkBAACkBQAAAAA=&#10;">
                <v:fill on="t" focussize="0,0"/>
                <v:stroke color="#000000" joinstyle="miter"/>
                <v:imagedata o:title=""/>
                <o:lock v:ext="edit" aspectratio="f"/>
                <v:textbox>
                  <w:txbxContent>
                    <w:p w14:paraId="33FCD6E0">
                      <w:pPr>
                        <w:jc w:val="left"/>
                        <w:rPr>
                          <w:rFonts w:hint="eastAsia" w:ascii="黑体" w:eastAsia="黑体"/>
                          <w:sz w:val="32"/>
                          <w:szCs w:val="32"/>
                        </w:rPr>
                      </w:pPr>
                    </w:p>
                    <w:p w14:paraId="39E9BB7B">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EB5177">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3CAC21A7">
      <w:pPr>
        <w:spacing w:line="360" w:lineRule="auto"/>
        <w:rPr>
          <w:rFonts w:hint="eastAsia" w:ascii="黑体" w:eastAsia="黑体"/>
          <w:bCs/>
          <w:color w:val="auto"/>
          <w:sz w:val="28"/>
          <w:szCs w:val="28"/>
          <w:highlight w:val="none"/>
        </w:rPr>
      </w:pPr>
    </w:p>
    <w:p w14:paraId="3B9A65D6">
      <w:pPr>
        <w:spacing w:line="360" w:lineRule="auto"/>
        <w:jc w:val="center"/>
        <w:rPr>
          <w:rFonts w:hint="eastAsia" w:ascii="黑体" w:eastAsia="黑体"/>
          <w:bCs/>
          <w:color w:val="auto"/>
          <w:sz w:val="28"/>
          <w:szCs w:val="28"/>
          <w:highlight w:val="none"/>
        </w:rPr>
      </w:pPr>
    </w:p>
    <w:p w14:paraId="33415821">
      <w:pPr>
        <w:spacing w:line="360" w:lineRule="auto"/>
        <w:jc w:val="center"/>
        <w:rPr>
          <w:rFonts w:hint="eastAsia" w:ascii="黑体" w:eastAsia="黑体"/>
          <w:bCs/>
          <w:color w:val="auto"/>
          <w:sz w:val="28"/>
          <w:szCs w:val="28"/>
          <w:highlight w:val="none"/>
        </w:rPr>
      </w:pPr>
    </w:p>
    <w:bookmarkEnd w:id="95"/>
    <w:p w14:paraId="5E7A3BEE">
      <w:pPr>
        <w:rPr>
          <w:rFonts w:hint="eastAsia" w:ascii="宋体" w:hAnsi="宋体"/>
          <w:color w:val="auto"/>
          <w:sz w:val="24"/>
          <w:szCs w:val="28"/>
          <w:highlight w:val="none"/>
        </w:rPr>
      </w:pPr>
      <w:r>
        <w:rPr>
          <w:rFonts w:hint="eastAsia" w:ascii="黑体" w:hAnsi="宋体" w:eastAsia="黑体"/>
          <w:bCs/>
          <w:color w:val="auto"/>
          <w:sz w:val="24"/>
          <w:szCs w:val="24"/>
          <w:highlight w:val="none"/>
        </w:rPr>
        <w:t>2、法定代表人授权委托书（格式）：</w:t>
      </w:r>
      <w:r>
        <w:rPr>
          <w:rFonts w:hint="eastAsia" w:ascii="宋体" w:hAnsi="宋体"/>
          <w:color w:val="auto"/>
          <w:sz w:val="24"/>
          <w:szCs w:val="28"/>
          <w:highlight w:val="none"/>
        </w:rPr>
        <w:t xml:space="preserve"> </w:t>
      </w:r>
    </w:p>
    <w:p w14:paraId="6E66DF6E">
      <w:pPr>
        <w:spacing w:before="156" w:beforeLines="50" w:after="156" w:after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法定代表人授权书</w:t>
      </w:r>
    </w:p>
    <w:p w14:paraId="7A5B1011">
      <w:pPr>
        <w:jc w:val="center"/>
        <w:rPr>
          <w:rFonts w:hint="eastAsia" w:ascii="宋体" w:hAnsi="宋体"/>
          <w:color w:val="auto"/>
          <w:sz w:val="24"/>
          <w:szCs w:val="28"/>
          <w:highlight w:val="none"/>
        </w:rPr>
      </w:pPr>
    </w:p>
    <w:p w14:paraId="2D35B1F8">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r>
        <w:rPr>
          <w:rFonts w:hint="eastAsia" w:ascii="宋体" w:hAnsi="宋体"/>
          <w:color w:val="auto"/>
          <w:sz w:val="24"/>
          <w:szCs w:val="21"/>
          <w:highlight w:val="none"/>
          <w:lang w:val="zh-CN"/>
        </w:rPr>
        <w:t xml:space="preserve">项目编号：YXGYJT202507026 </w:t>
      </w:r>
    </w:p>
    <w:p w14:paraId="3375EC89">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rPr>
        <w:t xml:space="preserve">      </w:t>
      </w:r>
      <w:r>
        <w:rPr>
          <w:rFonts w:hint="eastAsia" w:ascii="宋体" w:hAnsi="宋体"/>
          <w:color w:val="auto"/>
          <w:sz w:val="24"/>
          <w:szCs w:val="21"/>
          <w:highlight w:val="none"/>
          <w:lang w:val="zh-CN"/>
        </w:rPr>
        <w:t xml:space="preserve">  日期：</w:t>
      </w:r>
    </w:p>
    <w:p w14:paraId="748BA173">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宜兴市排水有限公司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3413CD9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代表我公司（单位）全权办理针对上述项目的投标、参与开标、谈判、签约等具体工作，并签署全部有关的文件、协议及合同。</w:t>
      </w:r>
    </w:p>
    <w:p w14:paraId="7CDCA0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21EDDA3">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42F5224F">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4A921D8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0CF6E422">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46AFE4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43AEC4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511A98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被授权代表签名：                  单位名称（公章）：</w:t>
      </w:r>
    </w:p>
    <w:p w14:paraId="68BDA8F2">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法定代表人签名：</w:t>
      </w:r>
    </w:p>
    <w:p w14:paraId="08DD304D">
      <w:pPr>
        <w:spacing w:line="360" w:lineRule="auto"/>
        <w:rPr>
          <w:rFonts w:hint="eastAsia" w:ascii="黑体" w:eastAsia="黑体"/>
          <w:bCs/>
          <w:color w:val="auto"/>
          <w:sz w:val="28"/>
          <w:szCs w:val="28"/>
          <w:highlight w:val="none"/>
        </w:rPr>
      </w:pPr>
    </w:p>
    <w:p w14:paraId="5C484750">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7" name="文本框 7"/>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118A6">
                            <w:pPr>
                              <w:jc w:val="left"/>
                              <w:rPr>
                                <w:rFonts w:hint="eastAsia" w:ascii="黑体" w:eastAsia="黑体"/>
                                <w:sz w:val="32"/>
                                <w:szCs w:val="32"/>
                              </w:rPr>
                            </w:pPr>
                          </w:p>
                          <w:p w14:paraId="535CF3D3">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56729B2">
                            <w:pPr>
                              <w:jc w:val="center"/>
                              <w:rPr>
                                <w:rFonts w:hint="eastAsia" w:ascii="楷体_GB2312" w:eastAsia="楷体_GB2312"/>
                                <w:sz w:val="28"/>
                                <w:szCs w:val="28"/>
                              </w:rPr>
                            </w:pPr>
                            <w:r>
                              <w:rPr>
                                <w:rFonts w:hint="eastAsia" w:ascii="楷体_GB2312" w:eastAsia="楷体_GB2312"/>
                                <w:sz w:val="28"/>
                                <w:szCs w:val="28"/>
                              </w:rPr>
                              <w:t>反面</w:t>
                            </w:r>
                          </w:p>
                          <w:p w14:paraId="52B873AE">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ptF6MNAgAANwQAAA4AAABkcnMvZTJvRG9jLnhtbK1T&#10;S44TMRDdI3EHy3vSnUA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q6oMQygwU/&#10;/vxx/PXn+Ps7WSR7eg8Vom484uLw1g3YNHfrgItJ9dAEk/6oh+A+mns4myuHSDguviyv5tNXc0o4&#10;7s3KBcrN9hf3x32A+EE6Q1JQ04DVy6ay/UeImApC7yDpNnBaiY3SOk9Cu32nA9kzrPQmfylLPPII&#10;pi3pa/pmPk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BKbRejDQIAADcEAAAOAAAAAAAA&#10;AAEAIAAAACgBAABkcnMvZTJvRG9jLnhtbFBLBQYAAAAABgAGAFkBAACnBQAAAAA=&#10;">
                <v:fill on="t" focussize="0,0"/>
                <v:stroke color="#000000" joinstyle="miter"/>
                <v:imagedata o:title=""/>
                <o:lock v:ext="edit" aspectratio="f"/>
                <v:textbox>
                  <w:txbxContent>
                    <w:p w14:paraId="56B118A6">
                      <w:pPr>
                        <w:jc w:val="left"/>
                        <w:rPr>
                          <w:rFonts w:hint="eastAsia" w:ascii="黑体" w:eastAsia="黑体"/>
                          <w:sz w:val="32"/>
                          <w:szCs w:val="32"/>
                        </w:rPr>
                      </w:pPr>
                    </w:p>
                    <w:p w14:paraId="535CF3D3">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256729B2">
                      <w:pPr>
                        <w:jc w:val="center"/>
                        <w:rPr>
                          <w:rFonts w:hint="eastAsia" w:ascii="楷体_GB2312" w:eastAsia="楷体_GB2312"/>
                          <w:sz w:val="28"/>
                          <w:szCs w:val="28"/>
                        </w:rPr>
                      </w:pPr>
                      <w:r>
                        <w:rPr>
                          <w:rFonts w:hint="eastAsia" w:ascii="楷体_GB2312" w:eastAsia="楷体_GB2312"/>
                          <w:sz w:val="28"/>
                          <w:szCs w:val="28"/>
                        </w:rPr>
                        <w:t>反面</w:t>
                      </w:r>
                    </w:p>
                    <w:p w14:paraId="52B873AE">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E2D6C5">
                            <w:pPr>
                              <w:jc w:val="left"/>
                              <w:rPr>
                                <w:rFonts w:hint="eastAsia" w:ascii="黑体" w:eastAsia="黑体"/>
                                <w:sz w:val="32"/>
                                <w:szCs w:val="32"/>
                              </w:rPr>
                            </w:pPr>
                          </w:p>
                          <w:p w14:paraId="6120028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A04998B">
                            <w:pPr>
                              <w:jc w:val="center"/>
                              <w:rPr>
                                <w:rFonts w:hint="eastAsia" w:ascii="楷体_GB2312" w:eastAsia="楷体_GB2312"/>
                                <w:sz w:val="28"/>
                                <w:szCs w:val="28"/>
                              </w:rPr>
                            </w:pPr>
                            <w:r>
                              <w:rPr>
                                <w:rFonts w:hint="eastAsia" w:ascii="楷体_GB2312" w:eastAsia="楷体_GB2312"/>
                                <w:sz w:val="28"/>
                                <w:szCs w:val="28"/>
                              </w:rPr>
                              <w:t>正面</w:t>
                            </w:r>
                          </w:p>
                          <w:p w14:paraId="28C443E3">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C5pyRACwIAADcEAAAOAAAAAAAAAAEA&#10;IAAAACcBAABkcnMvZTJvRG9jLnhtbFBLBQYAAAAABgAGAFkBAACkBQAAAAA=&#10;">
                <v:fill on="t" focussize="0,0"/>
                <v:stroke color="#000000" joinstyle="miter"/>
                <v:imagedata o:title=""/>
                <o:lock v:ext="edit" aspectratio="f"/>
                <v:textbox>
                  <w:txbxContent>
                    <w:p w14:paraId="65E2D6C5">
                      <w:pPr>
                        <w:jc w:val="left"/>
                        <w:rPr>
                          <w:rFonts w:hint="eastAsia" w:ascii="黑体" w:eastAsia="黑体"/>
                          <w:sz w:val="32"/>
                          <w:szCs w:val="32"/>
                        </w:rPr>
                      </w:pPr>
                    </w:p>
                    <w:p w14:paraId="6120028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A04998B">
                      <w:pPr>
                        <w:jc w:val="center"/>
                        <w:rPr>
                          <w:rFonts w:hint="eastAsia" w:ascii="楷体_GB2312" w:eastAsia="楷体_GB2312"/>
                          <w:sz w:val="28"/>
                          <w:szCs w:val="28"/>
                        </w:rPr>
                      </w:pPr>
                      <w:r>
                        <w:rPr>
                          <w:rFonts w:hint="eastAsia" w:ascii="楷体_GB2312" w:eastAsia="楷体_GB2312"/>
                          <w:sz w:val="28"/>
                          <w:szCs w:val="28"/>
                        </w:rPr>
                        <w:t>正面</w:t>
                      </w:r>
                    </w:p>
                    <w:p w14:paraId="28C443E3">
                      <w:pPr>
                        <w:jc w:val="center"/>
                        <w:rPr>
                          <w:rFonts w:hint="eastAsia" w:ascii="楷体_GB2312" w:eastAsia="楷体_GB2312"/>
                          <w:sz w:val="28"/>
                          <w:szCs w:val="28"/>
                        </w:rPr>
                      </w:pPr>
                    </w:p>
                  </w:txbxContent>
                </v:textbox>
              </v:shape>
            </w:pict>
          </mc:Fallback>
        </mc:AlternateContent>
      </w:r>
    </w:p>
    <w:p w14:paraId="045F41D5">
      <w:pPr>
        <w:spacing w:line="360" w:lineRule="auto"/>
        <w:rPr>
          <w:rFonts w:hint="eastAsia" w:ascii="黑体" w:eastAsia="黑体"/>
          <w:bCs/>
          <w:color w:val="auto"/>
          <w:sz w:val="28"/>
          <w:szCs w:val="28"/>
          <w:highlight w:val="none"/>
        </w:rPr>
      </w:pPr>
    </w:p>
    <w:p w14:paraId="4C4723C3">
      <w:pPr>
        <w:spacing w:line="360" w:lineRule="auto"/>
        <w:jc w:val="center"/>
        <w:rPr>
          <w:rFonts w:hint="eastAsia" w:ascii="黑体" w:eastAsia="黑体"/>
          <w:bCs/>
          <w:color w:val="auto"/>
          <w:sz w:val="28"/>
          <w:szCs w:val="28"/>
          <w:highlight w:val="none"/>
        </w:rPr>
      </w:pPr>
    </w:p>
    <w:p w14:paraId="33EEFE17">
      <w:pPr>
        <w:spacing w:line="360" w:lineRule="auto"/>
        <w:jc w:val="center"/>
        <w:rPr>
          <w:rFonts w:hint="eastAsia" w:ascii="黑体" w:eastAsia="黑体"/>
          <w:bCs/>
          <w:color w:val="auto"/>
          <w:sz w:val="28"/>
          <w:szCs w:val="28"/>
          <w:highlight w:val="none"/>
        </w:rPr>
      </w:pPr>
    </w:p>
    <w:p w14:paraId="163F917E">
      <w:pPr>
        <w:spacing w:line="360" w:lineRule="auto"/>
        <w:ind w:firstLine="480" w:firstLineChars="200"/>
        <w:rPr>
          <w:rFonts w:hint="eastAsia" w:ascii="黑体" w:hAnsi="宋体" w:eastAsia="黑体"/>
          <w:bCs/>
          <w:color w:val="auto"/>
          <w:sz w:val="24"/>
          <w:szCs w:val="24"/>
          <w:highlight w:val="none"/>
        </w:rPr>
      </w:pPr>
    </w:p>
    <w:p w14:paraId="3E06A6C1">
      <w:pPr>
        <w:rPr>
          <w:rFonts w:hint="eastAsia" w:ascii="黑体" w:hAnsi="宋体" w:eastAsia="黑体"/>
          <w:bCs/>
          <w:color w:val="auto"/>
          <w:sz w:val="24"/>
          <w:szCs w:val="24"/>
          <w:highlight w:val="none"/>
        </w:rPr>
      </w:pPr>
    </w:p>
    <w:p w14:paraId="76FD9CA8">
      <w:pPr>
        <w:ind w:firstLine="480" w:firstLineChars="200"/>
        <w:rPr>
          <w:rFonts w:hint="eastAsia" w:ascii="黑体" w:hAnsi="宋体" w:eastAsia="黑体"/>
          <w:bCs/>
          <w:color w:val="auto"/>
          <w:sz w:val="24"/>
          <w:szCs w:val="24"/>
          <w:highlight w:val="none"/>
        </w:rPr>
      </w:pPr>
      <w:bookmarkStart w:id="96" w:name="_Toc27231"/>
      <w:r>
        <w:rPr>
          <w:rFonts w:ascii="黑体" w:hAnsi="宋体" w:eastAsia="黑体"/>
          <w:bCs/>
          <w:color w:val="auto"/>
          <w:sz w:val="24"/>
          <w:szCs w:val="24"/>
          <w:highlight w:val="none"/>
        </w:rPr>
        <w:br w:type="page"/>
      </w:r>
      <w:r>
        <w:rPr>
          <w:rFonts w:hint="eastAsia" w:ascii="黑体" w:hAnsi="宋体" w:eastAsia="黑体"/>
          <w:bCs/>
          <w:color w:val="auto"/>
          <w:sz w:val="24"/>
          <w:szCs w:val="24"/>
          <w:highlight w:val="none"/>
        </w:rPr>
        <w:t>3、资格性证明材料复印件：</w:t>
      </w:r>
      <w:bookmarkEnd w:id="96"/>
    </w:p>
    <w:p w14:paraId="0405BB60">
      <w:pPr>
        <w:spacing w:before="156" w:beforeLines="50" w:after="156" w:afterLines="50" w:line="480" w:lineRule="auto"/>
        <w:jc w:val="center"/>
        <w:rPr>
          <w:rFonts w:hint="eastAsia" w:ascii="宋体" w:hAnsi="宋体"/>
          <w:bCs/>
          <w:color w:val="auto"/>
          <w:sz w:val="24"/>
          <w:szCs w:val="24"/>
          <w:highlight w:val="none"/>
        </w:rPr>
      </w:pPr>
      <w:r>
        <w:rPr>
          <w:rFonts w:hint="eastAsia" w:ascii="黑体" w:hAnsi="黑体" w:eastAsia="黑体"/>
          <w:bCs/>
          <w:color w:val="auto"/>
          <w:sz w:val="28"/>
          <w:szCs w:val="24"/>
          <w:highlight w:val="none"/>
        </w:rPr>
        <w:t>资格性证明材料</w:t>
      </w:r>
      <w:r>
        <w:rPr>
          <w:rFonts w:hint="eastAsia" w:ascii="宋体" w:hAnsi="宋体"/>
          <w:bCs/>
          <w:color w:val="auto"/>
          <w:sz w:val="24"/>
          <w:szCs w:val="24"/>
          <w:highlight w:val="none"/>
        </w:rPr>
        <w:t xml:space="preserve"> </w:t>
      </w:r>
    </w:p>
    <w:p w14:paraId="7F27915F">
      <w:pPr>
        <w:spacing w:line="360" w:lineRule="auto"/>
        <w:jc w:val="center"/>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YXGYJT202507026</w:t>
      </w:r>
      <w:r>
        <w:rPr>
          <w:rFonts w:hint="eastAsia" w:ascii="宋体" w:hAnsi="宋体"/>
          <w:bCs/>
          <w:color w:val="auto"/>
          <w:sz w:val="24"/>
          <w:szCs w:val="24"/>
          <w:highlight w:val="none"/>
          <w:lang w:val="en-US" w:eastAsia="zh-CN"/>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日期：</w:t>
      </w:r>
      <w:r>
        <w:rPr>
          <w:rFonts w:ascii="宋体" w:hAnsi="宋体"/>
          <w:bCs/>
          <w:color w:val="auto"/>
          <w:sz w:val="24"/>
          <w:szCs w:val="24"/>
          <w:highlight w:val="none"/>
        </w:rPr>
        <w:t xml:space="preserve">           </w:t>
      </w:r>
    </w:p>
    <w:p w14:paraId="394A66CD">
      <w:pPr>
        <w:spacing w:line="240" w:lineRule="auto"/>
        <w:rPr>
          <w:rFonts w:hint="eastAsia" w:ascii="宋体" w:hAnsi="宋体"/>
          <w:bCs/>
          <w:color w:val="auto"/>
          <w:sz w:val="24"/>
          <w:szCs w:val="24"/>
          <w:highlight w:val="none"/>
        </w:rPr>
      </w:pPr>
    </w:p>
    <w:p w14:paraId="5A1DEAE2">
      <w:pPr>
        <w:spacing w:line="24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投标人应按以下顺序提供相关材料复印件：</w:t>
      </w:r>
    </w:p>
    <w:p w14:paraId="02C97F45">
      <w:pPr>
        <w:numPr>
          <w:ilvl w:val="0"/>
          <w:numId w:val="0"/>
        </w:numPr>
        <w:tabs>
          <w:tab w:val="left" w:pos="0"/>
          <w:tab w:val="left" w:pos="255"/>
        </w:tabs>
        <w:spacing w:line="240" w:lineRule="auto"/>
        <w:ind w:firstLine="480" w:firstLineChars="200"/>
        <w:rPr>
          <w:rFonts w:hint="eastAsia" w:ascii="宋体" w:hAnsi="宋体"/>
          <w:color w:val="auto"/>
          <w:sz w:val="24"/>
          <w:szCs w:val="24"/>
          <w:highlight w:val="none"/>
        </w:rPr>
      </w:pPr>
      <w:r>
        <w:rPr>
          <w:rFonts w:hint="default" w:ascii="宋体" w:hAnsi="宋体" w:eastAsia="宋体" w:cs="Times New Roman"/>
          <w:bCs/>
          <w:color w:val="auto"/>
          <w:sz w:val="24"/>
          <w:szCs w:val="24"/>
          <w:highlight w:val="none"/>
          <w:lang w:val="zh-CN"/>
        </w:rPr>
        <w:t>①</w:t>
      </w:r>
      <w:r>
        <w:rPr>
          <w:rFonts w:hint="eastAsia" w:ascii="宋体" w:hAnsi="宋体" w:eastAsia="宋体" w:cs="Times New Roman"/>
          <w:bCs/>
          <w:color w:val="auto"/>
          <w:sz w:val="24"/>
          <w:szCs w:val="24"/>
          <w:highlight w:val="none"/>
          <w:lang w:val="zh-CN"/>
        </w:rPr>
        <w:t xml:space="preserve"> </w:t>
      </w:r>
      <w:r>
        <w:rPr>
          <w:rFonts w:hint="eastAsia" w:ascii="宋体" w:hAnsi="宋体"/>
          <w:b/>
          <w:bCs w:val="0"/>
          <w:color w:val="auto"/>
          <w:sz w:val="24"/>
          <w:highlight w:val="none"/>
        </w:rPr>
        <w:t>具有独立承担民事责任的能力：</w:t>
      </w:r>
      <w:r>
        <w:rPr>
          <w:rFonts w:hint="eastAsia" w:ascii="宋体" w:hAnsi="宋体"/>
          <w:bCs/>
          <w:color w:val="auto"/>
          <w:sz w:val="24"/>
          <w:highlight w:val="none"/>
        </w:rPr>
        <w:t>投标人为法人或其他组织的提供营业执照或法人（登记）证书复印件，投标人为自然人的提供自然人身份证复印件；</w:t>
      </w:r>
      <w:r>
        <w:rPr>
          <w:rFonts w:hint="eastAsia" w:ascii="宋体" w:hAnsi="宋体"/>
          <w:b/>
          <w:bCs w:val="0"/>
          <w:color w:val="auto"/>
          <w:sz w:val="24"/>
          <w:highlight w:val="none"/>
        </w:rPr>
        <w:t>（开标时提供原件或公证件）</w:t>
      </w:r>
    </w:p>
    <w:p w14:paraId="526BBEAB">
      <w:pPr>
        <w:numPr>
          <w:ilvl w:val="0"/>
          <w:numId w:val="0"/>
        </w:numPr>
        <w:tabs>
          <w:tab w:val="left" w:pos="0"/>
          <w:tab w:val="left" w:pos="255"/>
        </w:tabs>
        <w:spacing w:line="240" w:lineRule="auto"/>
        <w:ind w:firstLine="480" w:firstLineChars="200"/>
        <w:rPr>
          <w:rFonts w:hint="eastAsia" w:ascii="宋体" w:hAnsi="宋体"/>
          <w:color w:val="auto"/>
          <w:sz w:val="24"/>
          <w:szCs w:val="24"/>
          <w:highlight w:val="none"/>
          <w:lang w:val="zh-CN"/>
        </w:rPr>
      </w:pPr>
      <w:r>
        <w:rPr>
          <w:rFonts w:hint="default" w:ascii="宋体" w:hAnsi="宋体" w:eastAsia="宋体" w:cs="Times New Roman"/>
          <w:bCs/>
          <w:color w:val="auto"/>
          <w:sz w:val="24"/>
          <w:szCs w:val="24"/>
          <w:highlight w:val="none"/>
          <w:lang w:val="zh-CN"/>
        </w:rPr>
        <w:t>②</w:t>
      </w:r>
      <w:r>
        <w:rPr>
          <w:rFonts w:hint="eastAsia" w:ascii="宋体" w:hAnsi="宋体"/>
          <w:b/>
          <w:bCs w:val="0"/>
          <w:color w:val="auto"/>
          <w:sz w:val="24"/>
          <w:highlight w:val="none"/>
        </w:rPr>
        <w:t>具有良好的商业信誉和健全的财务会计制度：</w:t>
      </w:r>
      <w:r>
        <w:rPr>
          <w:rFonts w:hint="eastAsia" w:ascii="宋体" w:hAnsi="宋体"/>
          <w:bCs/>
          <w:color w:val="auto"/>
          <w:sz w:val="24"/>
          <w:highlight w:val="none"/>
        </w:rPr>
        <w:t>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6A8CC932">
      <w:pPr>
        <w:numPr>
          <w:ilvl w:val="0"/>
          <w:numId w:val="0"/>
        </w:numPr>
        <w:tabs>
          <w:tab w:val="left" w:pos="420"/>
          <w:tab w:val="left" w:pos="945"/>
          <w:tab w:val="left" w:pos="1155"/>
        </w:tabs>
        <w:spacing w:line="240" w:lineRule="auto"/>
        <w:ind w:firstLine="480" w:firstLineChars="200"/>
        <w:rPr>
          <w:rFonts w:ascii="宋体" w:hAnsi="宋体" w:cs="宋体"/>
          <w:color w:val="auto"/>
          <w:sz w:val="24"/>
          <w:szCs w:val="24"/>
          <w:highlight w:val="none"/>
        </w:rPr>
      </w:pPr>
      <w:r>
        <w:rPr>
          <w:rFonts w:hint="default" w:ascii="宋体" w:hAnsi="宋体" w:eastAsia="宋体" w:cs="Times New Roman"/>
          <w:bCs/>
          <w:color w:val="auto"/>
          <w:sz w:val="24"/>
          <w:szCs w:val="24"/>
          <w:highlight w:val="none"/>
          <w:lang w:val="zh-CN"/>
        </w:rPr>
        <w:t>③</w:t>
      </w:r>
      <w:r>
        <w:rPr>
          <w:rFonts w:hint="eastAsia" w:ascii="宋体" w:hAnsi="宋体"/>
          <w:bCs/>
          <w:color w:val="auto"/>
          <w:sz w:val="24"/>
          <w:highlight w:val="none"/>
        </w:rPr>
        <w:t>投标人依法缴纳近十二个月中任意一个月份税收的相关材料（提供相关主管部门证明或银行代扣证明）复印件；</w:t>
      </w:r>
      <w:r>
        <w:rPr>
          <w:rFonts w:hint="eastAsia" w:ascii="宋体" w:hAnsi="宋体" w:cs="宋体"/>
          <w:color w:val="auto"/>
          <w:sz w:val="24"/>
          <w:szCs w:val="24"/>
          <w:highlight w:val="none"/>
        </w:rPr>
        <w:t>；</w:t>
      </w:r>
    </w:p>
    <w:p w14:paraId="61A7BFD6">
      <w:pPr>
        <w:ind w:firstLine="480" w:firstLineChars="200"/>
        <w:rPr>
          <w:rFonts w:hint="eastAsia" w:ascii="宋体" w:hAnsi="宋体" w:eastAsia="宋体" w:cs="宋体"/>
          <w:color w:val="auto"/>
          <w:sz w:val="24"/>
          <w:szCs w:val="24"/>
          <w:highlight w:val="none"/>
        </w:rPr>
      </w:pPr>
      <w:r>
        <w:rPr>
          <w:rFonts w:hint="eastAsia" w:ascii="宋体" w:hAnsi="宋体"/>
          <w:bCs/>
          <w:color w:val="auto"/>
          <w:sz w:val="24"/>
          <w:highlight w:val="none"/>
        </w:rPr>
        <w:t>④投标人依法缴纳近十二个月中任意一个月份社会保障资金的相关材料（提供相关主管部门证明或银行代扣证明）复印件；</w:t>
      </w:r>
    </w:p>
    <w:p w14:paraId="2E6CC7FC">
      <w:pPr>
        <w:numPr>
          <w:ilvl w:val="0"/>
          <w:numId w:val="0"/>
        </w:numPr>
        <w:tabs>
          <w:tab w:val="left" w:pos="420"/>
          <w:tab w:val="left" w:pos="945"/>
          <w:tab w:val="left" w:pos="1155"/>
        </w:tabs>
        <w:spacing w:line="240" w:lineRule="auto"/>
        <w:ind w:firstLine="480" w:firstLineChars="200"/>
        <w:rPr>
          <w:rFonts w:hint="eastAsia" w:ascii="宋体" w:hAnsi="宋体"/>
          <w:color w:val="auto"/>
          <w:sz w:val="24"/>
          <w:szCs w:val="24"/>
          <w:highlight w:val="none"/>
        </w:rPr>
      </w:pPr>
      <w:r>
        <w:rPr>
          <w:rFonts w:hint="eastAsia" w:ascii="宋体" w:hAnsi="宋体"/>
          <w:bCs/>
          <w:color w:val="auto"/>
          <w:sz w:val="24"/>
          <w:highlight w:val="none"/>
        </w:rPr>
        <w:t>⑤投标人为本项目被授权代表在近三个月内（不含投标当月）任意一个月缴纳的社保证明复印件（提供相关主管部门证明或银行代扣证明，法定代表人亲自参加报价的除外）；</w:t>
      </w:r>
    </w:p>
    <w:p w14:paraId="460E613F">
      <w:pPr>
        <w:numPr>
          <w:ilvl w:val="0"/>
          <w:numId w:val="0"/>
        </w:numPr>
        <w:tabs>
          <w:tab w:val="left" w:pos="420"/>
          <w:tab w:val="left" w:pos="945"/>
          <w:tab w:val="left" w:pos="1155"/>
        </w:tabs>
        <w:spacing w:line="24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⑤</w:t>
      </w:r>
      <w:r>
        <w:rPr>
          <w:rFonts w:hint="eastAsia" w:ascii="宋体" w:hAnsi="宋体"/>
          <w:color w:val="auto"/>
          <w:sz w:val="24"/>
          <w:szCs w:val="21"/>
          <w:highlight w:val="none"/>
        </w:rPr>
        <w:t>投标保证金交纳证明（</w:t>
      </w:r>
      <w:r>
        <w:rPr>
          <w:rFonts w:hint="eastAsia" w:ascii="宋体" w:hAnsi="宋体"/>
          <w:color w:val="auto"/>
          <w:sz w:val="24"/>
          <w:szCs w:val="24"/>
          <w:highlight w:val="none"/>
        </w:rPr>
        <w:t>银行转账</w:t>
      </w:r>
      <w:r>
        <w:rPr>
          <w:rFonts w:hint="eastAsia" w:ascii="宋体" w:hAnsi="宋体"/>
          <w:color w:val="auto"/>
          <w:sz w:val="24"/>
          <w:szCs w:val="21"/>
          <w:highlight w:val="none"/>
        </w:rPr>
        <w:t>）复印件</w:t>
      </w:r>
      <w:r>
        <w:rPr>
          <w:rFonts w:hint="eastAsia" w:ascii="宋体" w:hAnsi="宋体"/>
          <w:bCs/>
          <w:color w:val="auto"/>
          <w:sz w:val="24"/>
          <w:szCs w:val="24"/>
          <w:highlight w:val="none"/>
        </w:rPr>
        <w:t>；</w:t>
      </w:r>
    </w:p>
    <w:p w14:paraId="44734767">
      <w:pPr>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1"/>
          <w:highlight w:val="none"/>
        </w:rPr>
        <w:t>⑥</w:t>
      </w:r>
      <w:r>
        <w:rPr>
          <w:rFonts w:hint="eastAsia" w:ascii="宋体" w:hAnsi="宋体"/>
          <w:bCs/>
          <w:color w:val="auto"/>
          <w:sz w:val="24"/>
          <w:highlight w:val="none"/>
        </w:rPr>
        <w:t>无不良信用记录：未被“信用中国”网站（www.creditchina.gov.cn）列入失信被执行人、重大税收违法案件当事人名单、政府采购严重违法失信名单，或未在“中国政府采购网”网站（www.ccgp.gov.cn）被列入政府采购严重违法失信行为记录名单；</w:t>
      </w:r>
      <w:r>
        <w:rPr>
          <w:rFonts w:hint="eastAsia" w:ascii="宋体" w:hAnsi="宋体"/>
          <w:b/>
          <w:bCs w:val="0"/>
          <w:color w:val="auto"/>
          <w:sz w:val="24"/>
          <w:highlight w:val="none"/>
        </w:rPr>
        <w:t>（若投标人企业信息已录入以上网站的，无需提供相关证明材料；若投标人企业信息未录入以上网站的，须在投标文件中提供无不良信用记录承诺书）</w:t>
      </w:r>
    </w:p>
    <w:p w14:paraId="53A6760A">
      <w:pPr>
        <w:ind w:firstLine="480" w:firstLineChars="200"/>
        <w:rPr>
          <w:rFonts w:ascii="宋体" w:hAnsi="宋体" w:cs="宋体"/>
          <w:b/>
          <w:bCs w:val="0"/>
          <w:color w:val="auto"/>
          <w:sz w:val="24"/>
          <w:szCs w:val="24"/>
          <w:highlight w:val="none"/>
        </w:rPr>
      </w:pPr>
      <w:r>
        <w:rPr>
          <w:rFonts w:hint="eastAsia" w:ascii="宋体" w:hAnsi="宋体" w:eastAsia="宋体" w:cs="宋体"/>
          <w:color w:val="auto"/>
          <w:sz w:val="24"/>
          <w:szCs w:val="24"/>
          <w:highlight w:val="none"/>
        </w:rPr>
        <w:t>⑦</w:t>
      </w:r>
      <w:r>
        <w:rPr>
          <w:rFonts w:hint="eastAsia" w:ascii="宋体" w:hAnsi="宋体"/>
          <w:bCs/>
          <w:color w:val="auto"/>
          <w:sz w:val="24"/>
          <w:highlight w:val="none"/>
        </w:rPr>
        <w:t>具有省级及以上技术监督部门颁发的资质认定计量认证证书复印件；</w:t>
      </w:r>
    </w:p>
    <w:p w14:paraId="3A557BCE">
      <w:pPr>
        <w:numPr>
          <w:ilvl w:val="0"/>
          <w:numId w:val="0"/>
        </w:numPr>
        <w:tabs>
          <w:tab w:val="left" w:pos="420"/>
          <w:tab w:val="left" w:pos="945"/>
          <w:tab w:val="left" w:pos="1155"/>
        </w:tabs>
        <w:spacing w:line="240" w:lineRule="auto"/>
        <w:ind w:firstLine="480" w:firstLineChars="200"/>
        <w:rPr>
          <w:rFonts w:hint="eastAsia" w:ascii="宋体" w:hAnsi="宋体" w:cs="宋体"/>
          <w:b/>
          <w:bCs/>
          <w:color w:val="auto"/>
          <w:sz w:val="24"/>
          <w:szCs w:val="24"/>
          <w:highlight w:val="none"/>
        </w:rPr>
      </w:pPr>
      <w:r>
        <w:rPr>
          <w:rFonts w:hint="eastAsia" w:ascii="宋体" w:hAnsi="宋体" w:eastAsia="宋体" w:cs="宋体"/>
          <w:color w:val="auto"/>
          <w:sz w:val="24"/>
          <w:szCs w:val="24"/>
          <w:highlight w:val="none"/>
        </w:rPr>
        <w:t>⑧</w:t>
      </w:r>
      <w:r>
        <w:rPr>
          <w:rFonts w:hint="eastAsia" w:ascii="宋体" w:hAnsi="宋体"/>
          <w:bCs/>
          <w:color w:val="auto"/>
          <w:sz w:val="24"/>
          <w:highlight w:val="none"/>
        </w:rPr>
        <w:t>具有建设行政主管部门颁发的建设工程质量检测机构资质证书复印件：核定项目包含见证取样检测、主体结构现场检测；</w:t>
      </w:r>
    </w:p>
    <w:p w14:paraId="67563A3D">
      <w:pPr>
        <w:numPr>
          <w:ilvl w:val="0"/>
          <w:numId w:val="0"/>
        </w:numPr>
        <w:tabs>
          <w:tab w:val="left" w:pos="420"/>
          <w:tab w:val="left" w:pos="945"/>
          <w:tab w:val="left" w:pos="1155"/>
        </w:tabs>
        <w:spacing w:line="240" w:lineRule="auto"/>
        <w:ind w:firstLine="480" w:firstLineChars="200"/>
        <w:rPr>
          <w:rFonts w:hint="eastAsia" w:ascii="宋体" w:hAnsi="宋体" w:eastAsia="宋体"/>
          <w:b/>
          <w:bCs w:val="0"/>
          <w:color w:val="auto"/>
          <w:sz w:val="24"/>
          <w:szCs w:val="24"/>
          <w:highlight w:val="none"/>
          <w:lang w:eastAsia="zh-CN"/>
        </w:rPr>
      </w:pPr>
      <w:r>
        <w:rPr>
          <w:rFonts w:hint="eastAsia" w:ascii="宋体" w:hAnsi="宋体" w:eastAsia="宋体" w:cs="宋体"/>
          <w:color w:val="auto"/>
          <w:sz w:val="24"/>
          <w:szCs w:val="24"/>
          <w:highlight w:val="none"/>
        </w:rPr>
        <w:t>⑨</w:t>
      </w:r>
      <w:r>
        <w:rPr>
          <w:rFonts w:hint="eastAsia" w:ascii="宋体" w:hAnsi="宋体"/>
          <w:bCs/>
          <w:color w:val="auto"/>
          <w:sz w:val="24"/>
          <w:highlight w:val="none"/>
        </w:rPr>
        <w:t>具有建设工程质量检测机构备案证书复印件，满足工程检测要求</w:t>
      </w:r>
      <w:r>
        <w:rPr>
          <w:rFonts w:hint="eastAsia" w:ascii="宋体" w:hAnsi="宋体"/>
          <w:bCs/>
          <w:color w:val="auto"/>
          <w:sz w:val="24"/>
          <w:highlight w:val="none"/>
          <w:lang w:eastAsia="zh-CN"/>
        </w:rPr>
        <w:t>；</w:t>
      </w:r>
    </w:p>
    <w:p w14:paraId="70815991">
      <w:pPr>
        <w:ind w:firstLine="480" w:firstLineChars="200"/>
        <w:rPr>
          <w:rFonts w:hint="eastAsia" w:ascii="宋体" w:hAnsi="宋体"/>
          <w:bCs/>
          <w:color w:val="auto"/>
          <w:sz w:val="24"/>
          <w:highlight w:val="none"/>
        </w:rPr>
      </w:pPr>
      <w:r>
        <w:rPr>
          <w:rFonts w:hint="eastAsia" w:ascii="宋体" w:hAnsi="宋体"/>
          <w:bCs/>
          <w:color w:val="auto"/>
          <w:sz w:val="24"/>
          <w:highlight w:val="none"/>
        </w:rPr>
        <w:t>⑩宜兴市外检测企业持有宜兴市建设工程质量监督站签署意见的有效《外地建设工程质量检测企业进宜登记申请表》复印件（详见宜建〔2018〕9 号文）。</w:t>
      </w:r>
    </w:p>
    <w:p w14:paraId="24CD58AC">
      <w:pPr>
        <w:rPr>
          <w:rFonts w:hint="eastAsia" w:ascii="宋体" w:hAnsi="宋体"/>
          <w:bCs/>
          <w:color w:val="auto"/>
          <w:sz w:val="24"/>
          <w:highlight w:val="none"/>
        </w:rPr>
      </w:pPr>
      <w:r>
        <w:rPr>
          <w:rFonts w:hint="eastAsia" w:ascii="宋体" w:hAnsi="宋体"/>
          <w:bCs/>
          <w:color w:val="auto"/>
          <w:sz w:val="24"/>
          <w:highlight w:val="none"/>
        </w:rPr>
        <w:t>　</w:t>
      </w:r>
    </w:p>
    <w:p w14:paraId="6627E206">
      <w:pPr>
        <w:rPr>
          <w:rFonts w:hint="eastAsia" w:ascii="宋体" w:hAnsi="宋体"/>
          <w:bCs/>
          <w:color w:val="auto"/>
          <w:sz w:val="24"/>
          <w:highlight w:val="none"/>
        </w:rPr>
      </w:pPr>
    </w:p>
    <w:p w14:paraId="3FF91920">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A9E6602">
      <w:pPr>
        <w:spacing w:line="360" w:lineRule="auto"/>
        <w:jc w:val="center"/>
        <w:rPr>
          <w:rFonts w:hint="eastAsia" w:ascii="黑体" w:hAnsi="宋体" w:eastAsia="黑体"/>
          <w:bCs/>
          <w:color w:val="auto"/>
          <w:sz w:val="24"/>
          <w:szCs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Start w:id="97" w:name="OLE_LINK11"/>
    </w:p>
    <w:p w14:paraId="661797B9">
      <w:pPr>
        <w:rPr>
          <w:rFonts w:hint="eastAsia" w:ascii="黑体" w:hAnsi="宋体" w:eastAsia="黑体"/>
          <w:bCs/>
          <w:color w:val="auto"/>
          <w:sz w:val="24"/>
          <w:szCs w:val="24"/>
          <w:highlight w:val="none"/>
        </w:rPr>
      </w:pPr>
    </w:p>
    <w:p w14:paraId="738B9F09">
      <w:pPr>
        <w:tabs>
          <w:tab w:val="left" w:pos="255"/>
        </w:tabs>
        <w:spacing w:line="360" w:lineRule="auto"/>
        <w:ind w:left="400"/>
        <w:rPr>
          <w:rFonts w:hint="eastAsia" w:ascii="黑体" w:hAnsi="宋体" w:eastAsia="黑体"/>
          <w:bCs/>
          <w:color w:val="auto"/>
          <w:sz w:val="24"/>
          <w:szCs w:val="24"/>
          <w:highlight w:val="none"/>
        </w:rPr>
      </w:pPr>
    </w:p>
    <w:p w14:paraId="61DD81A9">
      <w:pPr>
        <w:tabs>
          <w:tab w:val="left" w:pos="255"/>
        </w:tabs>
        <w:spacing w:line="360" w:lineRule="auto"/>
        <w:ind w:left="400"/>
        <w:rPr>
          <w:rFonts w:hint="eastAsia" w:ascii="黑体" w:hAnsi="宋体" w:eastAsia="黑体"/>
          <w:bCs/>
          <w:color w:val="auto"/>
          <w:sz w:val="24"/>
          <w:szCs w:val="24"/>
          <w:highlight w:val="none"/>
        </w:rPr>
      </w:pPr>
    </w:p>
    <w:p w14:paraId="0F240D0C">
      <w:pPr>
        <w:pStyle w:val="3"/>
        <w:rPr>
          <w:rFonts w:hint="eastAsia" w:ascii="黑体" w:hAnsi="宋体" w:eastAsia="黑体"/>
          <w:bCs/>
          <w:color w:val="auto"/>
          <w:sz w:val="24"/>
          <w:szCs w:val="24"/>
          <w:highlight w:val="none"/>
        </w:rPr>
      </w:pPr>
    </w:p>
    <w:p w14:paraId="76167C93">
      <w:pPr>
        <w:pStyle w:val="3"/>
        <w:rPr>
          <w:rFonts w:hint="eastAsia" w:ascii="黑体" w:hAnsi="宋体" w:eastAsia="黑体"/>
          <w:bCs/>
          <w:color w:val="auto"/>
          <w:sz w:val="24"/>
          <w:szCs w:val="24"/>
          <w:highlight w:val="none"/>
        </w:rPr>
      </w:pPr>
    </w:p>
    <w:p w14:paraId="7805648B">
      <w:pPr>
        <w:pStyle w:val="3"/>
        <w:rPr>
          <w:rFonts w:hint="eastAsia" w:ascii="黑体" w:hAnsi="宋体" w:eastAsia="黑体"/>
          <w:bCs/>
          <w:color w:val="auto"/>
          <w:sz w:val="24"/>
          <w:szCs w:val="24"/>
          <w:highlight w:val="none"/>
        </w:rPr>
      </w:pPr>
    </w:p>
    <w:p w14:paraId="3C745BCF">
      <w:pPr>
        <w:pStyle w:val="3"/>
        <w:rPr>
          <w:rFonts w:hint="eastAsia" w:ascii="黑体" w:hAnsi="宋体" w:eastAsia="黑体"/>
          <w:bCs/>
          <w:color w:val="auto"/>
          <w:sz w:val="24"/>
          <w:szCs w:val="24"/>
          <w:highlight w:val="none"/>
        </w:rPr>
      </w:pPr>
    </w:p>
    <w:p w14:paraId="0E36F43C">
      <w:pPr>
        <w:tabs>
          <w:tab w:val="left" w:pos="255"/>
        </w:tabs>
        <w:spacing w:line="360" w:lineRule="auto"/>
        <w:rPr>
          <w:rFonts w:hint="eastAsia" w:ascii="黑体" w:hAnsi="宋体" w:eastAsia="黑体"/>
          <w:bCs/>
          <w:color w:val="auto"/>
          <w:sz w:val="24"/>
          <w:szCs w:val="24"/>
          <w:highlight w:val="none"/>
        </w:rPr>
      </w:pPr>
    </w:p>
    <w:p w14:paraId="20377E6C">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rPr>
        <w:t>（四）</w:t>
      </w:r>
      <w:bookmarkEnd w:id="97"/>
      <w:r>
        <w:rPr>
          <w:rFonts w:hint="eastAsia" w:ascii="黑体" w:hAnsi="宋体" w:eastAsia="黑体"/>
          <w:bCs/>
          <w:color w:val="auto"/>
          <w:sz w:val="24"/>
          <w:szCs w:val="24"/>
          <w:highlight w:val="none"/>
          <w:lang w:val="zh-CN"/>
        </w:rPr>
        <w:t>招标文件第三章“项目技术要求和有关说明”中要求提供的相关证明材料（如有自拟并自行添加）</w:t>
      </w:r>
    </w:p>
    <w:p w14:paraId="6429A946">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lang w:val="zh-CN"/>
        </w:rPr>
        <w:t>）要求采购人提供的配合（如有自拟并自行添加）</w:t>
      </w:r>
    </w:p>
    <w:p w14:paraId="406F405E">
      <w:pPr>
        <w:tabs>
          <w:tab w:val="left" w:pos="255"/>
        </w:tabs>
        <w:spacing w:line="360" w:lineRule="auto"/>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）其他（投标人认为有必要提供的声明和文件，如有自拟并自行添加）</w:t>
      </w:r>
    </w:p>
    <w:p w14:paraId="2C1CF471">
      <w:pPr>
        <w:tabs>
          <w:tab w:val="left" w:pos="255"/>
        </w:tabs>
        <w:spacing w:line="360" w:lineRule="auto"/>
        <w:ind w:firstLine="480" w:firstLineChars="200"/>
        <w:jc w:val="left"/>
        <w:rPr>
          <w:rFonts w:hint="eastAsia" w:ascii="黑体" w:hAnsi="宋体" w:eastAsia="黑体"/>
          <w:bCs/>
          <w:color w:val="auto"/>
          <w:sz w:val="24"/>
          <w:szCs w:val="24"/>
          <w:highlight w:val="none"/>
          <w:lang w:val="zh-CN"/>
        </w:rPr>
      </w:pPr>
    </w:p>
    <w:p w14:paraId="75C50B07">
      <w:pPr>
        <w:pStyle w:val="3"/>
        <w:rPr>
          <w:rFonts w:hint="eastAsia"/>
          <w:color w:val="auto"/>
          <w:highlight w:val="none"/>
        </w:rPr>
      </w:pPr>
    </w:p>
    <w:p w14:paraId="22C2A87E">
      <w:pPr>
        <w:pStyle w:val="3"/>
        <w:rPr>
          <w:rFonts w:hint="eastAsia"/>
          <w:color w:val="auto"/>
          <w:highlight w:val="none"/>
        </w:rPr>
      </w:pPr>
    </w:p>
    <w:p w14:paraId="411573E3">
      <w:pPr>
        <w:pStyle w:val="3"/>
        <w:rPr>
          <w:color w:val="auto"/>
          <w:highlight w:val="none"/>
        </w:rPr>
      </w:pPr>
    </w:p>
    <w:p w14:paraId="1DA6E788">
      <w:pPr>
        <w:rPr>
          <w:color w:val="auto"/>
          <w:highlight w:val="none"/>
        </w:rPr>
      </w:pPr>
    </w:p>
    <w:p w14:paraId="423A515F">
      <w:pPr>
        <w:rPr>
          <w:color w:val="auto"/>
          <w:highlight w:val="none"/>
        </w:rPr>
      </w:pPr>
    </w:p>
    <w:p w14:paraId="48034682">
      <w:pPr>
        <w:rPr>
          <w:color w:val="auto"/>
          <w:highlight w:val="none"/>
        </w:rPr>
      </w:pPr>
    </w:p>
    <w:bookmarkEnd w:id="98"/>
    <w:sectPr>
      <w:footerReference r:id="rId7"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8049">
    <w:pPr>
      <w:pStyle w:val="4"/>
      <w:pBdr>
        <w:between w:val="none" w:color="auto" w:sz="0" w:space="0"/>
      </w:pBdr>
      <w:tabs>
        <w:tab w:val="left" w:pos="556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70267">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3E70267">
                    <w:pPr>
                      <w:pStyle w:val="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FE8A">
    <w:pPr>
      <w:pStyle w:val="4"/>
      <w:framePr w:wrap="around" w:vAnchor="text" w:hAnchor="margin" w:xAlign="center" w:yAlign="top"/>
      <w:pBdr>
        <w:between w:val="none" w:color="auto" w:sz="0" w:space="0"/>
      </w:pBdr>
    </w:pPr>
    <w:r>
      <w:fldChar w:fldCharType="begin"/>
    </w:r>
    <w:r>
      <w:rPr>
        <w:rStyle w:val="9"/>
      </w:rPr>
      <w:instrText xml:space="preserve"> PAGE  </w:instrText>
    </w:r>
    <w:r>
      <w:fldChar w:fldCharType="separate"/>
    </w:r>
    <w:r>
      <w:rPr>
        <w:rStyle w:val="9"/>
      </w:rPr>
      <w:t>- 3 -</w:t>
    </w:r>
    <w:r>
      <w:fldChar w:fldCharType="end"/>
    </w:r>
  </w:p>
  <w:p w14:paraId="251BA38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7077">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E5B8C">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3E5B8C">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C88">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703F5">
                          <w:pPr>
                            <w:pStyle w:val="4"/>
                          </w:pPr>
                          <w:r>
                            <w:fldChar w:fldCharType="begin"/>
                          </w:r>
                          <w:r>
                            <w:instrText xml:space="preserve"> PAGE  \* MERGEFORMAT </w:instrText>
                          </w:r>
                          <w:r>
                            <w:fldChar w:fldCharType="separate"/>
                          </w:r>
                          <w:r>
                            <w:t>- 17 -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91703F5">
                    <w:pPr>
                      <w:pStyle w:val="4"/>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D76F">
    <w:pPr>
      <w:pStyle w:val="5"/>
      <w:ind w:right="840"/>
      <w:rPr>
        <w:rFonts w:hint="eastAsia" w:eastAsia="楷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22A91"/>
    <w:multiLevelType w:val="singleLevel"/>
    <w:tmpl w:val="FEF22A91"/>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3">
    <w:nsid w:val="00000012"/>
    <w:multiLevelType w:val="singleLevel"/>
    <w:tmpl w:val="00000012"/>
    <w:lvl w:ilvl="0" w:tentative="0">
      <w:start w:val="4"/>
      <w:numFmt w:val="decimal"/>
      <w:suff w:val="nothing"/>
      <w:lvlText w:val="%1、"/>
      <w:lvlJc w:val="left"/>
    </w:lvl>
  </w:abstractNum>
  <w:abstractNum w:abstractNumId="4">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5">
    <w:nsid w:val="0000001C"/>
    <w:multiLevelType w:val="singleLevel"/>
    <w:tmpl w:val="0000001C"/>
    <w:lvl w:ilvl="0" w:tentative="0">
      <w:start w:val="1"/>
      <w:numFmt w:val="chineseCounting"/>
      <w:suff w:val="nothing"/>
      <w:lvlText w:val="%1、"/>
      <w:lvlJc w:val="left"/>
    </w:lvl>
  </w:abstractNum>
  <w:abstractNum w:abstractNumId="6">
    <w:nsid w:val="0000001E"/>
    <w:multiLevelType w:val="singleLevel"/>
    <w:tmpl w:val="0000001E"/>
    <w:lvl w:ilvl="0" w:tentative="0">
      <w:start w:val="1"/>
      <w:numFmt w:val="decimal"/>
      <w:suff w:val="nothing"/>
      <w:lvlText w:val="（%1）"/>
      <w:lvlJc w:val="left"/>
      <w:pPr>
        <w:ind w:left="0" w:firstLine="420"/>
      </w:pPr>
      <w:rPr>
        <w:rFonts w:hint="default"/>
      </w:rPr>
    </w:lvl>
  </w:abstractNum>
  <w:abstractNum w:abstractNumId="7">
    <w:nsid w:val="00000029"/>
    <w:multiLevelType w:val="singleLevel"/>
    <w:tmpl w:val="00000029"/>
    <w:lvl w:ilvl="0" w:tentative="0">
      <w:start w:val="4"/>
      <w:numFmt w:val="chineseCounting"/>
      <w:suff w:val="nothing"/>
      <w:lvlText w:val="%1、"/>
      <w:lvlJc w:val="left"/>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15">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3"/>
  </w:num>
  <w:num w:numId="2">
    <w:abstractNumId w:val="15"/>
  </w:num>
  <w:num w:numId="3">
    <w:abstractNumId w:val="8"/>
  </w:num>
  <w:num w:numId="4">
    <w:abstractNumId w:val="9"/>
  </w:num>
  <w:num w:numId="5">
    <w:abstractNumId w:val="2"/>
  </w:num>
  <w:num w:numId="6">
    <w:abstractNumId w:val="13"/>
  </w:num>
  <w:num w:numId="7">
    <w:abstractNumId w:val="7"/>
  </w:num>
  <w:num w:numId="8">
    <w:abstractNumId w:val="10"/>
  </w:num>
  <w:num w:numId="9">
    <w:abstractNumId w:val="11"/>
  </w:num>
  <w:num w:numId="10">
    <w:abstractNumId w:val="1"/>
  </w:num>
  <w:num w:numId="11">
    <w:abstractNumId w:val="14"/>
  </w:num>
  <w:num w:numId="12">
    <w:abstractNumId w:val="6"/>
  </w:num>
  <w:num w:numId="13">
    <w:abstractNumId w:val="5"/>
  </w:num>
  <w:num w:numId="14">
    <w:abstractNumId w:val="0"/>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JiZmY3MzFhNzEwMTE3NDNlYmNjMjhmN2RmN2YifQ=="/>
  </w:docVars>
  <w:rsids>
    <w:rsidRoot w:val="00000000"/>
    <w:rsid w:val="01B60276"/>
    <w:rsid w:val="082C7C62"/>
    <w:rsid w:val="0BBA7F49"/>
    <w:rsid w:val="11995990"/>
    <w:rsid w:val="18573016"/>
    <w:rsid w:val="193E4D3C"/>
    <w:rsid w:val="23510266"/>
    <w:rsid w:val="267F1F01"/>
    <w:rsid w:val="44C84B96"/>
    <w:rsid w:val="44E53FB9"/>
    <w:rsid w:val="45733817"/>
    <w:rsid w:val="4D513045"/>
    <w:rsid w:val="4F53637C"/>
    <w:rsid w:val="50100CC8"/>
    <w:rsid w:val="5ED7168E"/>
    <w:rsid w:val="67C9579C"/>
    <w:rsid w:val="71E0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cs="Times New Roman"/>
      <w:sz w:val="20"/>
      <w:szCs w:val="20"/>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toc 1"/>
    <w:basedOn w:val="1"/>
    <w:next w:val="1"/>
    <w:qFormat/>
    <w:uiPriority w:val="0"/>
  </w:style>
  <w:style w:type="character" w:styleId="9">
    <w:name w:val="page number"/>
    <w:qFormat/>
    <w:uiPriority w:val="0"/>
  </w:style>
  <w:style w:type="character" w:styleId="10">
    <w:name w:val="FollowedHyperlink"/>
    <w:qFormat/>
    <w:uiPriority w:val="0"/>
    <w:rPr>
      <w:color w:val="auto"/>
      <w:u w:val="none"/>
    </w:rPr>
  </w:style>
  <w:style w:type="character" w:styleId="11">
    <w:name w:val="Hyperlink"/>
    <w:unhideWhenUsed/>
    <w:qFormat/>
    <w:uiPriority w:val="99"/>
    <w:rPr>
      <w:color w:val="0000FF"/>
      <w:u w:val="single"/>
    </w:rPr>
  </w:style>
  <w:style w:type="paragraph" w:customStyle="1" w:styleId="12">
    <w:name w:val="普通文字"/>
    <w:basedOn w:val="1"/>
    <w:next w:val="1"/>
    <w:qFormat/>
    <w:uiPriority w:val="0"/>
    <w:rPr>
      <w:rFonts w:ascii="宋体"/>
      <w:kern w:val="0"/>
      <w:sz w:val="24"/>
      <w:u w:val="none" w:color="000000"/>
    </w:rPr>
  </w:style>
  <w:style w:type="paragraph" w:customStyle="1" w:styleId="13">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11277</Words>
  <Characters>11830</Characters>
  <Lines>0</Lines>
  <Paragraphs>0</Paragraphs>
  <TotalTime>7</TotalTime>
  <ScaleCrop>false</ScaleCrop>
  <LinksUpToDate>false</LinksUpToDate>
  <CharactersWithSpaces>12470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2025-07-17T06:32:00Z</dcterms:created>
  <dc:creator>沈凌烨</dc:creator>
  <cp:lastModifiedBy>用户A</cp:lastModifiedBy>
  <dcterms:modified xsi:type="dcterms:W3CDTF">2025-07-29T08:24:52Z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eyJoZGlkIjoiMTg5YzY4YzkxNTJiYzE2NTcyNWQwNGI0MDgzYmY2OTkiLCJ1c2VySWQiOiI3Mjg3MDc3NTMifQ==</vt:lpwstr>
  </property>
  <property fmtid="{D5CDD505-2E9C-101B-9397-08002B2CF9AE}" pid="4" name="ICV">
    <vt:lpwstr>F25B30A660EE4B3E9C8E0C99589CB65C_12</vt:lpwstr>
  </property>
</Properties>
</file>