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A347F4">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pPr>
      <w:r>
        <w:rPr>
          <w:rFonts w:hint="eastAsia" w:ascii="宋体" w:hAnsi="宋体" w:eastAsia="宋体"/>
          <w:sz w:val="32"/>
          <w:lang w:eastAsia="zh-CN"/>
        </w:rPr>
        <w:t>宜兴市环保集团有限公司滆湖殷村港口生态缓冲区建设工程竣工测绘项目</w:t>
      </w:r>
      <w:r>
        <w:rPr>
          <w:rFonts w:hint="eastAsia" w:ascii="宋体" w:hAnsi="宋体" w:eastAsia="宋体"/>
          <w:sz w:val="32"/>
          <w:lang w:val="en-US" w:eastAsia="zh-CN"/>
        </w:rPr>
        <w:t>招标公告</w:t>
      </w:r>
      <w:r>
        <w:t> </w:t>
      </w:r>
    </w:p>
    <w:p w14:paraId="3D9210B8">
      <w:pPr>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eastAsia="宋体" w:cs="宋体"/>
          <w:color w:val="000000"/>
          <w:sz w:val="32"/>
          <w:szCs w:val="32"/>
          <w:lang w:eastAsia="zh-CN"/>
        </w:rPr>
        <w:t>滆湖殷村港口生态缓冲区建设工程竣工测绘项目</w:t>
      </w:r>
      <w:r>
        <w:rPr>
          <w:rFonts w:hint="eastAsia" w:ascii="宋体" w:hAnsi="宋体" w:eastAsia="宋体" w:cs="宋体"/>
          <w:color w:val="000000"/>
          <w:sz w:val="32"/>
          <w:szCs w:val="32"/>
        </w:rPr>
        <w:t>进行招标。现欢迎符合相关条件的供应商参加投标。</w:t>
      </w:r>
    </w:p>
    <w:p w14:paraId="0DF5696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①项目编号：YXGYJT202506018；</w:t>
      </w:r>
    </w:p>
    <w:p w14:paraId="1D2DBF2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②项目名称：滆湖殷村港口生态缓冲区建设工程竣工测绘项目；</w:t>
      </w:r>
      <w:bookmarkStart w:id="0" w:name="_GoBack"/>
      <w:bookmarkEnd w:id="0"/>
    </w:p>
    <w:p w14:paraId="41C1309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7286934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④</w:t>
      </w:r>
      <w:r>
        <w:rPr>
          <w:rFonts w:hint="eastAsia" w:ascii="宋体" w:hAnsi="宋体" w:eastAsia="宋体" w:cs="宋体"/>
          <w:color w:val="000000"/>
          <w:sz w:val="32"/>
          <w:szCs w:val="32"/>
          <w:lang w:val="en-US" w:eastAsia="zh-CN"/>
        </w:rPr>
        <w:t>本项目预算及最高限价为：23.2万元，且投标单价不能高于最高单价限价（最高单价限价详见第四章项目技术要求和有关说明）；</w:t>
      </w:r>
    </w:p>
    <w:p w14:paraId="283CDE9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7FA5BF9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①具有独立承担民事责任的能力，具有履行本次招标服务的能力；</w:t>
      </w:r>
    </w:p>
    <w:p w14:paraId="38742A1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②具有良好的商业信誉和健全的财务会计制度；</w:t>
      </w:r>
    </w:p>
    <w:p w14:paraId="598D8538">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③有依法缴纳税收和社会保障资金的良好记录；</w:t>
      </w:r>
    </w:p>
    <w:p w14:paraId="76E81F3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④具有履行合同所必需的设备和专业技术能力；</w:t>
      </w:r>
    </w:p>
    <w:p w14:paraId="447F3484">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⑤不接受联合体，不接受中标后分包；</w:t>
      </w:r>
    </w:p>
    <w:p w14:paraId="259C6078">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⑥良好的信用记录：投标截止时间之前，未被“信用中国”网站列入失信执行人、税收违法黑名单、政府采购严重违法失信行为记录名单，未被“中国政府采购网”网站列入政府采购严重违法失信行为记录名单；</w:t>
      </w:r>
    </w:p>
    <w:p w14:paraId="4BF95DD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⑦</w:t>
      </w:r>
      <w:r>
        <w:rPr>
          <w:rFonts w:hint="eastAsia" w:ascii="宋体" w:hAnsi="宋体" w:eastAsia="宋体" w:cs="宋体"/>
          <w:color w:val="000000"/>
          <w:sz w:val="32"/>
          <w:szCs w:val="32"/>
          <w:lang w:val="en-US" w:eastAsia="zh-CN"/>
        </w:rPr>
        <w:t>具备测绘乙级及以上证书（专业类别包含工程测量）</w:t>
      </w:r>
      <w:r>
        <w:rPr>
          <w:rFonts w:hint="eastAsia" w:ascii="宋体" w:hAnsi="宋体" w:eastAsia="宋体" w:cs="宋体"/>
          <w:color w:val="000000"/>
          <w:sz w:val="32"/>
          <w:szCs w:val="32"/>
          <w:lang w:val="zh-CN"/>
        </w:rPr>
        <w:t>。</w:t>
      </w:r>
    </w:p>
    <w:p w14:paraId="23B28ED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default"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19</w:t>
      </w:r>
      <w:r>
        <w:rPr>
          <w:rFonts w:hint="eastAsia" w:ascii="宋体" w:hAnsi="宋体" w:eastAsia="宋体" w:cs="宋体"/>
          <w:color w:val="000000"/>
          <w:sz w:val="32"/>
          <w:szCs w:val="32"/>
        </w:rPr>
        <w:t>日</w:t>
      </w:r>
      <w:r>
        <w:rPr>
          <w:rFonts w:hint="eastAsia" w:ascii="宋体" w:hAnsi="宋体" w:cs="宋体"/>
          <w:color w:val="000000"/>
          <w:sz w:val="32"/>
          <w:szCs w:val="32"/>
          <w:lang w:val="en-US" w:eastAsia="zh-CN"/>
        </w:rPr>
        <w:t>上午9</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00</w:t>
      </w:r>
    </w:p>
    <w:p w14:paraId="1836220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45DEFB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cs="宋体"/>
          <w:color w:val="000000"/>
          <w:sz w:val="32"/>
          <w:szCs w:val="32"/>
          <w:lang w:val="en-US" w:eastAsia="zh-CN"/>
        </w:rPr>
        <w:t>5、</w:t>
      </w:r>
      <w:r>
        <w:rPr>
          <w:rFonts w:hint="eastAsia" w:ascii="宋体" w:hAnsi="宋体" w:eastAsia="宋体" w:cs="宋体"/>
          <w:color w:val="000000"/>
          <w:sz w:val="32"/>
          <w:szCs w:val="32"/>
          <w:lang w:val="en-US" w:eastAsia="zh-CN"/>
        </w:rPr>
        <w:t>招标文件每份300元，在递交投标文件时收取（售后不退，招标活动终止的情况除外）。</w:t>
      </w:r>
    </w:p>
    <w:p w14:paraId="7882597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12</w:t>
      </w:r>
      <w:r>
        <w:rPr>
          <w:rFonts w:hint="eastAsia" w:ascii="宋体" w:hAnsi="宋体" w:eastAsia="宋体" w:cs="宋体"/>
          <w:color w:val="000000"/>
          <w:sz w:val="32"/>
          <w:szCs w:val="32"/>
        </w:rPr>
        <w:t>日到2025年</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16</w:t>
      </w:r>
      <w:r>
        <w:rPr>
          <w:rFonts w:hint="eastAsia" w:ascii="宋体" w:hAnsi="宋体" w:eastAsia="宋体" w:cs="宋体"/>
          <w:color w:val="000000"/>
          <w:sz w:val="32"/>
          <w:szCs w:val="32"/>
        </w:rPr>
        <w:t>日</w:t>
      </w:r>
    </w:p>
    <w:p w14:paraId="328D92E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6B883E33">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采购人：宜兴市环保集团有限公司</w:t>
            </w:r>
          </w:p>
          <w:p w14:paraId="3AEBE6E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联系人：刘先生，傅先生</w:t>
            </w:r>
          </w:p>
          <w:p w14:paraId="59258E6B">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 、0510-80718719</w:t>
            </w:r>
          </w:p>
          <w:p w14:paraId="77C65449">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联系地址：宜兴市环科园绿源路528号211室</w:t>
            </w:r>
          </w:p>
          <w:p w14:paraId="56373D3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164ACD1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宜兴市环保集团有限公司</w:t>
      </w:r>
    </w:p>
    <w:p w14:paraId="21B33B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6</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12</w:t>
      </w:r>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1"/>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72E1"/>
    <w:rsid w:val="38A475B0"/>
    <w:rsid w:val="38E34C69"/>
    <w:rsid w:val="391F00CC"/>
    <w:rsid w:val="39252156"/>
    <w:rsid w:val="39C96289"/>
    <w:rsid w:val="39D215E2"/>
    <w:rsid w:val="3A041B24"/>
    <w:rsid w:val="3A2B4557"/>
    <w:rsid w:val="3A3423DE"/>
    <w:rsid w:val="3A4B4EF0"/>
    <w:rsid w:val="3AA6669C"/>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952420"/>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30004E"/>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D0F4B"/>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0D68ED"/>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cs="Times New Roman"/>
      <w:sz w:val="20"/>
      <w:szCs w:val="20"/>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rFonts w:cs="Times New Roman"/>
    </w:rPr>
  </w:style>
  <w:style w:type="paragraph" w:styleId="14">
    <w:name w:val="annotation text"/>
    <w:basedOn w:val="1"/>
    <w:qFormat/>
    <w:uiPriority w:val="0"/>
    <w:pPr>
      <w:jc w:val="left"/>
    </w:pPr>
  </w:style>
  <w:style w:type="paragraph" w:styleId="15">
    <w:name w:val="Body Text Indent"/>
    <w:basedOn w:val="1"/>
    <w:unhideWhenUsed/>
    <w:qFormat/>
    <w:uiPriority w:val="99"/>
    <w:pPr>
      <w:spacing w:after="120"/>
      <w:ind w:left="420" w:leftChars="200"/>
    </w:pPr>
  </w:style>
  <w:style w:type="paragraph" w:styleId="16">
    <w:name w:val="index 4"/>
    <w:basedOn w:val="1"/>
    <w:next w:val="1"/>
    <w:unhideWhenUsed/>
    <w:qFormat/>
    <w:uiPriority w:val="0"/>
    <w:pPr>
      <w:ind w:left="600" w:leftChars="600"/>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8">
    <w:name w:val="Plain Text"/>
    <w:basedOn w:val="1"/>
    <w:next w:val="13"/>
    <w:unhideWhenUsed/>
    <w:qFormat/>
    <w:uiPriority w:val="0"/>
    <w:rPr>
      <w:rFonts w:ascii="宋体" w:hAnsi="Courier New"/>
    </w:rPr>
  </w:style>
  <w:style w:type="paragraph" w:styleId="19">
    <w:name w:val="Balloon Text"/>
    <w:basedOn w:val="1"/>
    <w:link w:val="41"/>
    <w:unhideWhenUsed/>
    <w:qFormat/>
    <w:uiPriority w:val="99"/>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2">
    <w:name w:val="toc 1"/>
    <w:basedOn w:val="1"/>
    <w:next w:val="1"/>
    <w:qFormat/>
    <w:uiPriority w:val="0"/>
  </w:style>
  <w:style w:type="paragraph" w:styleId="23">
    <w:name w:val="Body Text Indent 3"/>
    <w:basedOn w:val="1"/>
    <w:qFormat/>
    <w:uiPriority w:val="0"/>
    <w:pPr>
      <w:widowControl/>
      <w:spacing w:after="120" w:afterLines="0"/>
      <w:ind w:left="420" w:leftChars="200"/>
      <w:jc w:val="left"/>
    </w:pPr>
    <w:rPr>
      <w:kern w:val="0"/>
      <w:sz w:val="16"/>
      <w:szCs w:val="16"/>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4"/>
    <w:next w:val="29"/>
    <w:qFormat/>
    <w:uiPriority w:val="0"/>
    <w:rPr>
      <w:b/>
      <w:bCs/>
    </w:rPr>
  </w:style>
  <w:style w:type="paragraph" w:customStyle="1" w:styleId="29">
    <w:name w:val="Plain Text1"/>
    <w:basedOn w:val="1"/>
    <w:next w:val="12"/>
    <w:qFormat/>
    <w:uiPriority w:val="0"/>
    <w:pPr>
      <w:spacing w:line="360" w:lineRule="auto"/>
      <w:ind w:firstLine="3584"/>
    </w:pPr>
  </w:style>
  <w:style w:type="paragraph" w:styleId="30">
    <w:name w:val="Body Text First Indent"/>
    <w:basedOn w:val="1"/>
    <w:qFormat/>
    <w:uiPriority w:val="0"/>
    <w:pPr>
      <w:ind w:firstLine="420" w:firstLineChars="100"/>
    </w:pPr>
    <w:rPr>
      <w:rFonts w:ascii="Verdana" w:hAnsi="Verdana"/>
      <w:szCs w:val="28"/>
      <w:lang w:eastAsia="en-US"/>
    </w:rPr>
  </w:style>
  <w:style w:type="paragraph" w:styleId="31">
    <w:name w:val="Body Text First Indent 2"/>
    <w:basedOn w:val="15"/>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19"/>
    <w:semiHidden/>
    <w:qFormat/>
    <w:uiPriority w:val="99"/>
    <w:rPr>
      <w:kern w:val="2"/>
      <w:sz w:val="18"/>
      <w:szCs w:val="18"/>
    </w:rPr>
  </w:style>
  <w:style w:type="character" w:customStyle="1" w:styleId="42">
    <w:name w:val="页脚 Char"/>
    <w:basedOn w:val="34"/>
    <w:link w:val="20"/>
    <w:qFormat/>
    <w:uiPriority w:val="99"/>
    <w:rPr>
      <w:kern w:val="2"/>
      <w:sz w:val="18"/>
    </w:rPr>
  </w:style>
  <w:style w:type="paragraph" w:customStyle="1" w:styleId="43">
    <w:name w:val="xl31"/>
    <w:basedOn w:val="1"/>
    <w:next w:val="30"/>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1076</Words>
  <Characters>1215</Characters>
  <Lines>248</Lines>
  <Paragraphs>69</Paragraphs>
  <TotalTime>2</TotalTime>
  <ScaleCrop>false</ScaleCrop>
  <LinksUpToDate>false</LinksUpToDate>
  <CharactersWithSpaces>1222</CharactersWithSpaces>
  <Application>WPS Office_12.1.0.21171_F1E327BC-269C-435d-A152-05C5408002CA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82018</cp:lastModifiedBy>
  <cp:lastPrinted>2024-11-04T02:20:00Z</cp:lastPrinted>
  <dcterms:modified xsi:type="dcterms:W3CDTF">2025-06-12T06:49:07Z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D4CD136FC73B429DBBCED747BB533D65_13</vt:lpwstr>
  </property>
  <property fmtid="{D5CDD505-2E9C-101B-9397-08002B2CF9AE}" pid="4" name="KSOTemplateDocerSaveRecord">
    <vt:lpwstr>eyJoZGlkIjoiOTMwMzVmZDc4OWU2MTEyNjNkZjcwZjljODBjZWRjYmEiLCJ1c2VySWQiOiIxNTEyNDIzODMyIn0=</vt:lpwstr>
  </property>
</Properties>
</file>