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bookmarkStart w:id="106" w:name="_GoBack"/>
      <w:bookmarkEnd w:id="106"/>
    </w:p>
    <w:p>
      <w:pPr>
        <w:jc w:val="center"/>
        <w:rPr>
          <w:rFonts w:hint="eastAsia" w:ascii="宋体" w:hAnsi="宋体"/>
          <w:b/>
          <w:bCs/>
          <w:sz w:val="44"/>
          <w:szCs w:val="44"/>
        </w:rPr>
      </w:pPr>
      <w:r>
        <w:rPr>
          <w:rFonts w:hint="eastAsia" w:ascii="宋体" w:hAnsi="宋体"/>
          <w:b/>
          <w:bCs/>
          <w:sz w:val="44"/>
          <w:szCs w:val="44"/>
        </w:rPr>
        <w:t>宜兴市公用市政工程有限公司</w:t>
      </w:r>
    </w:p>
    <w:p>
      <w:pPr>
        <w:jc w:val="center"/>
        <w:rPr>
          <w:rFonts w:hint="eastAsia" w:ascii="宋体" w:hAnsi="宋体"/>
          <w:b/>
          <w:bCs/>
          <w:sz w:val="44"/>
          <w:szCs w:val="44"/>
        </w:rPr>
      </w:pPr>
      <w:r>
        <w:rPr>
          <w:rFonts w:hint="eastAsia" w:ascii="宋体" w:hAnsi="宋体"/>
          <w:b/>
          <w:bCs/>
          <w:sz w:val="44"/>
          <w:szCs w:val="44"/>
        </w:rPr>
        <w:t>100吨地磅采购</w:t>
      </w:r>
    </w:p>
    <w:p>
      <w:pPr>
        <w:jc w:val="center"/>
        <w:rPr>
          <w:rFonts w:ascii="宋体" w:hAnsi="宋体"/>
          <w:b/>
          <w:bCs/>
          <w:sz w:val="44"/>
          <w:szCs w:val="44"/>
        </w:rPr>
      </w:pPr>
    </w:p>
    <w:p>
      <w:pPr>
        <w:jc w:val="center"/>
        <w:rPr>
          <w:rFonts w:ascii="宋体"/>
          <w:b/>
          <w:bCs/>
          <w:sz w:val="52"/>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ascii="宋体" w:hAnsi="宋体"/>
          <w:sz w:val="32"/>
        </w:rPr>
      </w:pPr>
      <w:r>
        <w:rPr>
          <w:rFonts w:hint="eastAsia" w:ascii="宋体" w:hAnsi="宋体"/>
          <w:sz w:val="32"/>
        </w:rPr>
        <w:t>项目编号</w:t>
      </w:r>
      <w:r>
        <w:rPr>
          <w:rFonts w:ascii="宋体" w:hAnsi="宋体"/>
          <w:sz w:val="32"/>
        </w:rPr>
        <w:t>:</w:t>
      </w:r>
      <w:r>
        <w:t xml:space="preserve"> </w:t>
      </w:r>
      <w:r>
        <w:rPr>
          <w:rFonts w:ascii="宋体" w:hAnsi="宋体"/>
          <w:sz w:val="32"/>
        </w:rPr>
        <w:t>YXGYJT202110019</w:t>
      </w:r>
    </w:p>
    <w:p>
      <w:pPr>
        <w:jc w:val="center"/>
        <w:rPr>
          <w:rFonts w:ascii="宋体"/>
          <w:sz w:val="32"/>
        </w:rPr>
      </w:pPr>
      <w:r>
        <w:rPr>
          <w:rFonts w:hint="eastAsia" w:ascii="宋体" w:hAnsi="宋体"/>
          <w:sz w:val="32"/>
        </w:rPr>
        <w:t>采购人：宜兴市公用市政工程有限公司</w:t>
      </w:r>
    </w:p>
    <w:p>
      <w:pPr>
        <w:jc w:val="center"/>
        <w:rPr>
          <w:rFonts w:ascii="宋体"/>
          <w:sz w:val="32"/>
        </w:rPr>
      </w:pPr>
      <w:r>
        <w:rPr>
          <w:rFonts w:hint="eastAsia" w:ascii="宋体" w:hAnsi="宋体"/>
          <w:sz w:val="32"/>
        </w:rPr>
        <w:t>二</w:t>
      </w:r>
      <w:r>
        <w:rPr>
          <w:rFonts w:ascii="宋体"/>
          <w:sz w:val="32"/>
        </w:rPr>
        <w:t>0</w:t>
      </w:r>
      <w:r>
        <w:rPr>
          <w:rFonts w:hint="eastAsia" w:ascii="宋体" w:hAnsi="宋体"/>
          <w:sz w:val="32"/>
        </w:rPr>
        <w:t>二一年 月 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jc w:val="center"/>
        <w:outlineLvl w:val="0"/>
        <w:rPr>
          <w:rFonts w:ascii="黑体" w:hAnsi="黑体" w:eastAsia="黑体"/>
          <w:szCs w:val="21"/>
        </w:rPr>
      </w:pPr>
    </w:p>
    <w:p>
      <w:pPr>
        <w:ind w:firstLine="480" w:firstLineChars="200"/>
        <w:rPr>
          <w:rFonts w:ascii="宋体" w:hAnsi="宋体"/>
          <w:color w:val="000000"/>
          <w:sz w:val="24"/>
          <w:szCs w:val="24"/>
        </w:rPr>
      </w:pPr>
      <w:r>
        <w:rPr>
          <w:rFonts w:hint="eastAsia" w:ascii="宋体"/>
          <w:sz w:val="24"/>
        </w:rPr>
        <w:t>宜兴市公用市政工程有限公司</w:t>
      </w:r>
      <w:r>
        <w:rPr>
          <w:rFonts w:hint="eastAsia" w:ascii="宋体" w:hAnsi="宋体"/>
          <w:color w:val="000000"/>
          <w:sz w:val="24"/>
          <w:szCs w:val="24"/>
        </w:rPr>
        <w:t>对</w:t>
      </w:r>
      <w:r>
        <w:rPr>
          <w:rFonts w:hint="eastAsia" w:ascii="宋体"/>
          <w:sz w:val="24"/>
        </w:rPr>
        <w:t>100吨地磅</w:t>
      </w:r>
      <w:r>
        <w:rPr>
          <w:rFonts w:hint="eastAsia" w:ascii="宋体" w:hAnsi="宋体"/>
          <w:color w:val="000000"/>
          <w:sz w:val="24"/>
          <w:szCs w:val="24"/>
        </w:rPr>
        <w:t>组织招标，欢迎你单位参加投标并提请注意下列附表中的相关事项：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46" w:hRule="atLeast"/>
          <w:jc w:val="center"/>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962"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4"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962" w:type="dxa"/>
            <w:noWrap w:val="0"/>
            <w:vAlign w:val="top"/>
          </w:tcPr>
          <w:p>
            <w:pPr>
              <w:pStyle w:val="270"/>
            </w:pPr>
            <w:bookmarkStart w:id="2" w:name="OLE_LINK192"/>
            <w:r>
              <w:rPr>
                <w:rFonts w:hint="eastAsia"/>
              </w:rPr>
              <w:t>采购人：宜兴市公用市政工程有限公司</w:t>
            </w:r>
          </w:p>
          <w:p>
            <w:pPr>
              <w:pStyle w:val="270"/>
            </w:pPr>
            <w:r>
              <w:rPr>
                <w:rFonts w:hint="eastAsia"/>
              </w:rPr>
              <w:t>项目名称：100吨地磅采购</w:t>
            </w:r>
          </w:p>
          <w:p>
            <w:pPr>
              <w:pStyle w:val="270"/>
            </w:pPr>
            <w:r>
              <w:rPr>
                <w:rFonts w:hint="eastAsia"/>
              </w:rPr>
              <w:t>项目编号</w:t>
            </w:r>
            <w:r>
              <w:t>: YXGYJT202110019</w:t>
            </w:r>
          </w:p>
          <w:p>
            <w:pPr>
              <w:pStyle w:val="270"/>
            </w:pPr>
            <w:r>
              <w:rPr>
                <w:rFonts w:hint="eastAsia"/>
              </w:rPr>
              <w:t>评标方法：最低价评标法</w:t>
            </w:r>
          </w:p>
          <w:p>
            <w:pPr>
              <w:pStyle w:val="270"/>
            </w:pPr>
            <w:r>
              <w:rPr>
                <w:rFonts w:hint="eastAsia"/>
              </w:rPr>
              <w:t>本项目最高限价为：</w:t>
            </w:r>
            <w:bookmarkEnd w:id="2"/>
            <w:r>
              <w:rPr>
                <w:rFonts w:hint="eastAsia"/>
              </w:rPr>
              <w:t>11万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2" w:hRule="atLeast"/>
          <w:jc w:val="center"/>
        </w:trPr>
        <w:tc>
          <w:tcPr>
            <w:tcW w:w="959" w:type="dxa"/>
            <w:vMerge w:val="restart"/>
            <w:noWrap w:val="0"/>
            <w:vAlign w:val="center"/>
          </w:tcPr>
          <w:p>
            <w:pPr>
              <w:spacing w:line="480" w:lineRule="exact"/>
              <w:jc w:val="center"/>
              <w:rPr>
                <w:rFonts w:ascii="宋体" w:hAnsi="宋体"/>
                <w:bCs/>
                <w:sz w:val="24"/>
                <w:szCs w:val="24"/>
              </w:rPr>
            </w:pPr>
            <w:bookmarkStart w:id="3" w:name="OLE_LINK61" w:colFirst="1" w:colLast="1"/>
            <w:r>
              <w:rPr>
                <w:rFonts w:ascii="宋体" w:hAnsi="宋体"/>
                <w:bCs/>
                <w:sz w:val="24"/>
                <w:szCs w:val="24"/>
              </w:rPr>
              <w:t>2</w:t>
            </w:r>
          </w:p>
        </w:tc>
        <w:tc>
          <w:tcPr>
            <w:tcW w:w="8962" w:type="dxa"/>
            <w:noWrap w:val="0"/>
            <w:vAlign w:val="top"/>
          </w:tcPr>
          <w:p>
            <w:pPr>
              <w:pStyle w:val="270"/>
            </w:pPr>
            <w:r>
              <w:rPr>
                <w:rFonts w:hint="eastAsia"/>
              </w:rPr>
              <w:t>2.1投标人参加本次投标活动应具备下列资格条件：</w:t>
            </w:r>
          </w:p>
          <w:p>
            <w:pPr>
              <w:pStyle w:val="270"/>
            </w:pPr>
            <w:r>
              <w:rPr>
                <w:rFonts w:hint="eastAsia"/>
              </w:rPr>
              <w:t>①具有独立承担民事责任的能力；</w:t>
            </w:r>
          </w:p>
          <w:p>
            <w:pPr>
              <w:pStyle w:val="270"/>
            </w:pPr>
            <w:r>
              <w:rPr>
                <w:rFonts w:hint="eastAsia"/>
              </w:rPr>
              <w:t>②有依法缴纳税收和社会保障资金的良好记录；</w:t>
            </w:r>
          </w:p>
          <w:p>
            <w:pPr>
              <w:pStyle w:val="270"/>
            </w:pPr>
            <w:r>
              <w:rPr>
                <w:rFonts w:hint="eastAsia"/>
              </w:rPr>
              <w:t>③具有履行合同所必需的设备和专业技术能力；</w:t>
            </w:r>
          </w:p>
          <w:p>
            <w:pPr>
              <w:pStyle w:val="270"/>
            </w:pPr>
            <w:r>
              <w:rPr>
                <w:rFonts w:hint="eastAsia"/>
              </w:rPr>
              <w:t>④不接受联合体，不接受成交后分包；</w:t>
            </w:r>
          </w:p>
          <w:p>
            <w:pPr>
              <w:pStyle w:val="270"/>
              <w:rPr>
                <w:rFonts w:hint="eastAsia"/>
              </w:rPr>
            </w:pPr>
            <w:r>
              <w:rPr>
                <w:rFonts w:hint="eastAsia"/>
              </w:rPr>
              <w:t>⑤无不良信用记录；</w:t>
            </w:r>
          </w:p>
          <w:p>
            <w:pPr>
              <w:pStyle w:val="270"/>
              <w:rPr>
                <w:rFonts w:hint="eastAsia"/>
                <w:lang w:val="zh-CN"/>
              </w:rPr>
            </w:pPr>
            <w:r>
              <w:rPr>
                <w:rFonts w:hint="eastAsia" w:hAnsi="宋体"/>
                <w:bCs/>
                <w:color w:val="000000"/>
                <w:szCs w:val="24"/>
              </w:rPr>
              <w:t>⑥</w:t>
            </w:r>
            <w:r>
              <w:rPr>
                <w:rFonts w:hint="eastAsia"/>
                <w:lang w:val="zh-CN"/>
              </w:rPr>
              <w:t>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jc w:val="left"/>
              <w:rPr>
                <w:rFonts w:hint="eastAsia" w:ascii="宋体" w:hAnsi="宋体"/>
                <w:bCs/>
                <w:color w:val="000000"/>
                <w:sz w:val="24"/>
                <w:szCs w:val="24"/>
              </w:rPr>
            </w:pPr>
            <w:r>
              <w:rPr>
                <w:rFonts w:hint="eastAsia" w:ascii="宋体" w:hAnsi="宋体"/>
                <w:bCs/>
                <w:color w:val="000000"/>
                <w:sz w:val="24"/>
                <w:szCs w:val="24"/>
              </w:rPr>
              <w:t>⑦供应商须通过ISO9000系列质量管理体系，ISO14000系列环境管理体系认证，GB/T28001-2011系列职业健康安全管理体系认证，提供扫描件；</w:t>
            </w:r>
          </w:p>
          <w:p>
            <w:pPr>
              <w:pStyle w:val="270"/>
            </w:pPr>
            <w:r>
              <w:rPr>
                <w:rFonts w:hint="eastAsia" w:hAnsi="宋体"/>
                <w:bCs/>
                <w:color w:val="000000"/>
                <w:szCs w:val="24"/>
              </w:rPr>
              <w:t>⑧须提供汽车衡生产许可证、汽车衡传感器生产许可证、汽车衡仪表生产许可证扫描件；</w:t>
            </w:r>
            <w:r>
              <w:rPr>
                <w:rFonts w:hAnsi="宋体" w:cs="宋体"/>
                <w:szCs w:val="24"/>
              </w:rPr>
              <w:t>如为代理商，需提供</w:t>
            </w:r>
            <w:r>
              <w:rPr>
                <w:rFonts w:hint="eastAsia" w:hAnsi="宋体" w:cs="宋体"/>
                <w:szCs w:val="24"/>
              </w:rPr>
              <w:t>响应文件的</w:t>
            </w:r>
            <w:r>
              <w:rPr>
                <w:rFonts w:hAnsi="宋体" w:cs="宋体"/>
                <w:szCs w:val="24"/>
              </w:rPr>
              <w:t>响应品牌的生产许可证</w:t>
            </w:r>
            <w:r>
              <w:rPr>
                <w:rFonts w:hint="eastAsia" w:hAnsi="宋体" w:cs="宋体"/>
                <w:szCs w:val="24"/>
              </w:rPr>
              <w:t>，</w:t>
            </w:r>
            <w:r>
              <w:rPr>
                <w:rFonts w:hint="eastAsia" w:hAnsi="宋体"/>
                <w:bCs/>
                <w:color w:val="000000"/>
                <w:szCs w:val="24"/>
              </w:rPr>
              <w:t>提供扫描件。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2" w:hRule="atLeast"/>
          <w:jc w:val="center"/>
        </w:trPr>
        <w:tc>
          <w:tcPr>
            <w:tcW w:w="959" w:type="dxa"/>
            <w:vMerge w:val="continue"/>
            <w:noWrap w:val="0"/>
            <w:vAlign w:val="center"/>
          </w:tcPr>
          <w:p>
            <w:pPr>
              <w:spacing w:line="480" w:lineRule="exact"/>
              <w:jc w:val="center"/>
              <w:rPr>
                <w:rFonts w:ascii="宋体" w:hAnsi="宋体"/>
                <w:bCs/>
                <w:sz w:val="24"/>
                <w:szCs w:val="24"/>
              </w:rPr>
            </w:pPr>
          </w:p>
        </w:tc>
        <w:tc>
          <w:tcPr>
            <w:tcW w:w="8962" w:type="dxa"/>
            <w:noWrap w:val="0"/>
            <w:vAlign w:val="top"/>
          </w:tcPr>
          <w:p>
            <w:pPr>
              <w:pStyle w:val="270"/>
              <w:spacing w:line="276" w:lineRule="auto"/>
              <w:rPr>
                <w:lang w:val="zh-CN"/>
              </w:rPr>
            </w:pPr>
            <w:r>
              <w:rPr>
                <w:rFonts w:hint="eastAsia"/>
                <w:lang w:val="zh-CN"/>
              </w:rPr>
              <w:t>2.2参照（或相当于）下列品牌：</w:t>
            </w:r>
          </w:p>
          <w:p>
            <w:pPr>
              <w:jc w:val="left"/>
              <w:rPr>
                <w:rFonts w:hint="eastAsia" w:ascii="宋体" w:hAnsi="宋体"/>
                <w:bCs/>
                <w:color w:val="000000"/>
                <w:sz w:val="24"/>
                <w:szCs w:val="24"/>
              </w:rPr>
            </w:pPr>
            <w:r>
              <w:rPr>
                <w:rFonts w:hint="eastAsia" w:ascii="宋体" w:hAnsi="宋体"/>
                <w:bCs/>
                <w:color w:val="000000"/>
                <w:sz w:val="24"/>
                <w:szCs w:val="24"/>
              </w:rPr>
              <w:t>台面钢材生产厂家：上海宝钢、马鞍山钢铁、舞阳钢铁（</w:t>
            </w:r>
            <w:r>
              <w:rPr>
                <w:rFonts w:hint="eastAsia" w:ascii="宋体" w:hAnsi="宋体" w:cs="宋体"/>
                <w:b/>
                <w:sz w:val="24"/>
                <w:szCs w:val="22"/>
              </w:rPr>
              <w:t>提供秤体钢材原产地证明</w:t>
            </w:r>
            <w:r>
              <w:rPr>
                <w:rFonts w:hint="eastAsia" w:ascii="宋体" w:hAnsi="宋体"/>
                <w:color w:val="000000"/>
                <w:sz w:val="24"/>
                <w:szCs w:val="24"/>
              </w:rPr>
              <w:t>，</w:t>
            </w:r>
            <w:r>
              <w:rPr>
                <w:rFonts w:hint="eastAsia" w:ascii="宋体" w:hAnsi="宋体" w:cs="宋体"/>
                <w:b/>
                <w:sz w:val="24"/>
              </w:rPr>
              <w:t>原件或公证件</w:t>
            </w:r>
            <w:r>
              <w:rPr>
                <w:rFonts w:hint="eastAsia" w:ascii="宋体" w:hAnsi="宋体" w:cs="宋体"/>
                <w:b/>
                <w:sz w:val="24"/>
                <w:szCs w:val="22"/>
              </w:rPr>
              <w:t>提交响应文件截止时间前一</w:t>
            </w:r>
            <w:r>
              <w:rPr>
                <w:rFonts w:hint="eastAsia" w:ascii="宋体" w:hAnsi="宋体" w:cs="宋体"/>
                <w:b/>
                <w:sz w:val="24"/>
              </w:rPr>
              <w:t>并递交，否则评标小组不予认可。</w:t>
            </w:r>
            <w:r>
              <w:rPr>
                <w:rFonts w:hint="eastAsia" w:ascii="宋体" w:hAnsi="宋体"/>
                <w:bCs/>
                <w:color w:val="000000"/>
                <w:sz w:val="24"/>
                <w:szCs w:val="24"/>
              </w:rPr>
              <w:t>）</w:t>
            </w:r>
          </w:p>
          <w:p>
            <w:pPr>
              <w:jc w:val="left"/>
              <w:rPr>
                <w:rFonts w:hint="eastAsia" w:ascii="宋体" w:hAnsi="宋体"/>
                <w:bCs/>
                <w:color w:val="000000"/>
                <w:sz w:val="24"/>
                <w:szCs w:val="24"/>
              </w:rPr>
            </w:pPr>
            <w:r>
              <w:rPr>
                <w:rFonts w:hint="eastAsia" w:ascii="宋体" w:hAnsi="宋体"/>
                <w:bCs/>
                <w:color w:val="000000"/>
                <w:sz w:val="24"/>
                <w:szCs w:val="24"/>
              </w:rPr>
              <w:t>电脑配置：联想，惠普，戴尔（处理器不低于I5，内存不低于8G）</w:t>
            </w:r>
          </w:p>
          <w:p>
            <w:pPr>
              <w:jc w:val="left"/>
              <w:rPr>
                <w:rFonts w:hint="eastAsia" w:ascii="宋体" w:hAnsi="宋体"/>
                <w:bCs/>
                <w:color w:val="000000"/>
                <w:sz w:val="24"/>
                <w:szCs w:val="24"/>
              </w:rPr>
            </w:pPr>
            <w:bookmarkStart w:id="4" w:name="_Hlk80173068"/>
            <w:r>
              <w:rPr>
                <w:rFonts w:hint="eastAsia" w:ascii="宋体" w:hAnsi="宋体"/>
                <w:bCs/>
                <w:color w:val="000000"/>
                <w:sz w:val="24"/>
                <w:szCs w:val="24"/>
              </w:rPr>
              <w:t>针式打印机：得实，惠普，爱普生</w:t>
            </w:r>
          </w:p>
          <w:bookmarkEnd w:id="4"/>
          <w:p>
            <w:pPr>
              <w:pStyle w:val="270"/>
              <w:rPr>
                <w:rFonts w:hint="eastAsia" w:hAnsi="宋体"/>
                <w:bCs/>
                <w:color w:val="000000"/>
                <w:szCs w:val="24"/>
              </w:rPr>
            </w:pPr>
            <w:r>
              <w:rPr>
                <w:rFonts w:hint="eastAsia" w:hAnsi="宋体"/>
                <w:bCs/>
                <w:color w:val="000000"/>
                <w:szCs w:val="24"/>
              </w:rPr>
              <w:t xml:space="preserve">传感器: </w:t>
            </w:r>
            <w:r>
              <w:rPr>
                <w:rFonts w:hint="eastAsia" w:hAnsi="宋体" w:cs="宋体"/>
              </w:rPr>
              <w:t>柯力、中航电测、华兰海</w:t>
            </w:r>
          </w:p>
          <w:p>
            <w:pPr>
              <w:pStyle w:val="270"/>
              <w:rPr>
                <w:rFonts w:hint="eastAsia"/>
              </w:rPr>
            </w:pPr>
            <w:r>
              <w:rPr>
                <w:rFonts w:hAnsi="宋体" w:cs="宋体"/>
                <w:szCs w:val="24"/>
                <w:lang w:bidi="ar"/>
              </w:rPr>
              <w:t>注：除以上明确的品牌外，欢迎其他在品牌知名度、信誉度、质量、性能、技术指标等方面不低于上述品牌的产品参加，但必须在</w:t>
            </w:r>
            <w:r>
              <w:rPr>
                <w:rFonts w:hint="eastAsia" w:hAnsi="宋体" w:cs="宋体"/>
                <w:szCs w:val="24"/>
                <w:lang w:bidi="ar"/>
              </w:rPr>
              <w:t>开标前2天</w:t>
            </w:r>
            <w:r>
              <w:rPr>
                <w:rFonts w:hAnsi="宋体" w:cs="宋体"/>
                <w:szCs w:val="24"/>
                <w:lang w:bidi="ar"/>
              </w:rPr>
              <w:t>，以书面形式（加盖公章）向</w:t>
            </w:r>
            <w:r>
              <w:rPr>
                <w:rFonts w:hint="eastAsia" w:hAnsi="宋体" w:cs="宋体"/>
                <w:szCs w:val="24"/>
                <w:lang w:bidi="ar"/>
              </w:rPr>
              <w:t>采购人</w:t>
            </w:r>
            <w:r>
              <w:rPr>
                <w:rFonts w:hAnsi="宋体" w:cs="宋体"/>
                <w:szCs w:val="24"/>
                <w:lang w:bidi="ar"/>
              </w:rPr>
              <w:t>提出，并附产品详细技术参数，并证明所投品牌的技术需求和性能与参照品牌同档次或高于参照品牌档次，征得</w:t>
            </w:r>
            <w:r>
              <w:rPr>
                <w:rFonts w:hint="eastAsia" w:hAnsi="宋体" w:cs="宋体"/>
                <w:szCs w:val="24"/>
                <w:lang w:bidi="ar"/>
              </w:rPr>
              <w:t>采购人</w:t>
            </w:r>
            <w:r>
              <w:rPr>
                <w:rFonts w:hAnsi="宋体" w:cs="宋体"/>
                <w:szCs w:val="24"/>
                <w:lang w:bidi="ar"/>
              </w:rPr>
              <w:t>的认可并在答疑中公布后才可参加本次</w:t>
            </w:r>
            <w:r>
              <w:rPr>
                <w:rFonts w:hint="eastAsia" w:hAnsi="宋体" w:cs="宋体"/>
                <w:szCs w:val="24"/>
                <w:lang w:bidi="ar"/>
              </w:rPr>
              <w:t>采购</w:t>
            </w:r>
            <w:r>
              <w:rPr>
                <w:rFonts w:hAnsi="宋体" w:cs="宋体"/>
                <w:szCs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71" w:hRule="atLeast"/>
          <w:jc w:val="center"/>
        </w:trPr>
        <w:tc>
          <w:tcPr>
            <w:tcW w:w="959" w:type="dxa"/>
            <w:vMerge w:val="continue"/>
            <w:noWrap w:val="0"/>
            <w:vAlign w:val="center"/>
          </w:tcPr>
          <w:p>
            <w:pPr>
              <w:spacing w:line="480" w:lineRule="exact"/>
              <w:rPr>
                <w:rFonts w:ascii="宋体" w:hAnsi="宋体"/>
                <w:sz w:val="24"/>
                <w:szCs w:val="24"/>
              </w:rPr>
            </w:pPr>
          </w:p>
        </w:tc>
        <w:tc>
          <w:tcPr>
            <w:tcW w:w="8962" w:type="dxa"/>
            <w:noWrap w:val="0"/>
            <w:vAlign w:val="top"/>
          </w:tcPr>
          <w:p>
            <w:pPr>
              <w:pStyle w:val="270"/>
              <w:rPr>
                <w:rFonts w:hAnsi="宋体"/>
                <w:szCs w:val="24"/>
                <w:lang w:val="zh-CN"/>
              </w:rPr>
            </w:pPr>
            <w:r>
              <w:rPr>
                <w:rFonts w:hAnsi="宋体"/>
                <w:szCs w:val="24"/>
                <w:lang w:val="zh-CN"/>
              </w:rPr>
              <w:t>2.</w:t>
            </w:r>
            <w:r>
              <w:rPr>
                <w:rFonts w:hint="eastAsia" w:hAnsi="宋体"/>
                <w:szCs w:val="24"/>
              </w:rPr>
              <w:t>3</w:t>
            </w:r>
            <w:r>
              <w:rPr>
                <w:rFonts w:hint="eastAsia" w:hAnsi="宋体"/>
                <w:szCs w:val="24"/>
                <w:lang w:val="zh-CN"/>
              </w:rPr>
              <w:t>拒绝下述供应商参加本次采购活动：</w:t>
            </w:r>
          </w:p>
          <w:p>
            <w:pPr>
              <w:autoSpaceDE w:val="0"/>
              <w:autoSpaceDN w:val="0"/>
              <w:adjustRightInd w:val="0"/>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rPr>
                <w:rFonts w:ascii="宋体" w:hAnsi="宋体"/>
                <w:sz w:val="24"/>
                <w:szCs w:val="24"/>
              </w:rPr>
            </w:pPr>
            <w:r>
              <w:rPr>
                <w:rFonts w:hint="eastAsia" w:ascii="宋体" w:hAnsi="宋体"/>
                <w:bCs/>
                <w:sz w:val="24"/>
                <w:szCs w:val="24"/>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7" w:hRule="atLeast"/>
          <w:jc w:val="center"/>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962" w:type="dxa"/>
            <w:noWrap w:val="0"/>
            <w:vAlign w:val="center"/>
          </w:tcPr>
          <w:p>
            <w:pPr>
              <w:autoSpaceDE w:val="0"/>
              <w:autoSpaceDN w:val="0"/>
              <w:adjustRightInd w:val="0"/>
              <w:spacing w:line="320" w:lineRule="exact"/>
              <w:rPr>
                <w:rFonts w:ascii="宋体" w:hAnsi="宋体"/>
                <w:color w:val="000000"/>
                <w:sz w:val="24"/>
                <w:szCs w:val="24"/>
              </w:rPr>
            </w:pPr>
            <w:r>
              <w:rPr>
                <w:rFonts w:hint="eastAsia" w:ascii="宋体" w:hAnsi="宋体"/>
                <w:bCs/>
                <w:sz w:val="24"/>
                <w:szCs w:val="24"/>
              </w:rPr>
              <w:t>集中考察或答疑：</w:t>
            </w:r>
            <w:r>
              <w:rPr>
                <w:rFonts w:ascii="宋体" w:hAnsi="宋体"/>
                <w:bCs/>
                <w:sz w:val="24"/>
                <w:szCs w:val="24"/>
              </w:rPr>
              <w:t>无</w:t>
            </w:r>
            <w:r>
              <w:rPr>
                <w:rFonts w:ascii="宋体" w:hAnsi="宋体"/>
                <w:color w:val="000000"/>
                <w:sz w:val="24"/>
                <w:szCs w:val="24"/>
              </w:rPr>
              <w:t xml:space="preserve"> </w:t>
            </w:r>
          </w:p>
          <w:p>
            <w:pPr>
              <w:autoSpaceDE w:val="0"/>
              <w:autoSpaceDN w:val="0"/>
              <w:adjustRightInd w:val="0"/>
              <w:spacing w:line="320" w:lineRule="exact"/>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9"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4</w:t>
            </w:r>
          </w:p>
        </w:tc>
        <w:tc>
          <w:tcPr>
            <w:tcW w:w="8962"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2"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5</w:t>
            </w:r>
          </w:p>
        </w:tc>
        <w:tc>
          <w:tcPr>
            <w:tcW w:w="8962" w:type="dxa"/>
            <w:noWrap w:val="0"/>
            <w:vAlign w:val="top"/>
          </w:tcPr>
          <w:p>
            <w:pPr>
              <w:rPr>
                <w:rFonts w:hint="eastAsia" w:ascii="宋体" w:hAnsi="宋体"/>
                <w:bCs/>
                <w:sz w:val="24"/>
                <w:szCs w:val="21"/>
              </w:rPr>
            </w:pPr>
            <w:r>
              <w:rPr>
                <w:rFonts w:hint="eastAsia" w:ascii="宋体" w:hAnsi="宋体"/>
                <w:bCs/>
                <w:sz w:val="24"/>
                <w:szCs w:val="21"/>
              </w:rPr>
              <w:t>投标截止时间及开标时间：2021年11月12日9:00</w:t>
            </w:r>
          </w:p>
          <w:p>
            <w:pPr>
              <w:rPr>
                <w:rFonts w:hint="eastAsia" w:ascii="宋体" w:hAnsi="宋体"/>
                <w:bCs/>
                <w:sz w:val="24"/>
                <w:szCs w:val="24"/>
                <w:highlight w:val="yellow"/>
              </w:rPr>
            </w:pPr>
            <w:r>
              <w:rPr>
                <w:rFonts w:hint="eastAsia" w:ascii="宋体" w:hAnsi="宋体"/>
                <w:bCs/>
                <w:sz w:val="24"/>
                <w:szCs w:val="24"/>
                <w:highlight w:val="yellow"/>
                <w:lang w:val="zh-CN"/>
              </w:rPr>
              <w:t>投标地点及开标地点</w:t>
            </w:r>
            <w:r>
              <w:rPr>
                <w:rFonts w:hint="eastAsia" w:ascii="宋体" w:hAnsi="宋体"/>
                <w:bCs/>
                <w:sz w:val="24"/>
                <w:szCs w:val="24"/>
                <w:highlight w:val="yellow"/>
              </w:rPr>
              <w:t>：</w:t>
            </w:r>
            <w:r>
              <w:rPr>
                <w:rFonts w:hint="eastAsia" w:ascii="宋体" w:hAnsi="宋体"/>
                <w:bCs/>
                <w:sz w:val="24"/>
                <w:szCs w:val="24"/>
                <w:highlight w:val="yellow"/>
                <w:lang w:val="zh-CN"/>
              </w:rPr>
              <w:t>供应商须递交符合招标文件要求的电子标书</w:t>
            </w:r>
            <w:r>
              <w:rPr>
                <w:rFonts w:hint="eastAsia" w:ascii="宋体" w:hAnsi="宋体"/>
                <w:bCs/>
                <w:sz w:val="24"/>
                <w:szCs w:val="24"/>
                <w:highlight w:val="yellow"/>
              </w:rPr>
              <w:t>，</w:t>
            </w:r>
            <w:r>
              <w:rPr>
                <w:rFonts w:hint="eastAsia" w:ascii="宋体" w:hAnsi="宋体"/>
                <w:bCs/>
                <w:sz w:val="24"/>
                <w:szCs w:val="24"/>
                <w:highlight w:val="yellow"/>
                <w:lang w:val="zh-CN"/>
              </w:rPr>
              <w:t>于开标前</w:t>
            </w:r>
            <w:r>
              <w:rPr>
                <w:rFonts w:hint="eastAsia" w:ascii="宋体" w:hAnsi="宋体"/>
                <w:bCs/>
                <w:sz w:val="24"/>
                <w:szCs w:val="24"/>
                <w:highlight w:val="yellow"/>
              </w:rPr>
              <w:t>30</w:t>
            </w:r>
            <w:r>
              <w:rPr>
                <w:rFonts w:hint="eastAsia" w:ascii="宋体" w:hAnsi="宋体"/>
                <w:bCs/>
                <w:sz w:val="24"/>
                <w:szCs w:val="24"/>
                <w:highlight w:val="yellow"/>
                <w:lang w:val="zh-CN"/>
              </w:rPr>
              <w:t>分钟发送到指定邮箱</w:t>
            </w:r>
            <w:r>
              <w:rPr>
                <w:rFonts w:hint="eastAsia" w:ascii="宋体" w:hAnsi="宋体"/>
                <w:bCs/>
                <w:sz w:val="24"/>
                <w:szCs w:val="24"/>
                <w:highlight w:val="yellow"/>
              </w:rPr>
              <w:t>，</w:t>
            </w:r>
            <w:r>
              <w:rPr>
                <w:rFonts w:hint="eastAsia" w:ascii="宋体" w:hAnsi="宋体"/>
                <w:bCs/>
                <w:sz w:val="24"/>
                <w:szCs w:val="24"/>
                <w:lang w:val="zh-CN"/>
              </w:rPr>
              <w:t>邮件主题、标题中需标明所投标段名称</w:t>
            </w:r>
            <w:r>
              <w:rPr>
                <w:rFonts w:hint="eastAsia" w:ascii="宋体" w:hAnsi="宋体"/>
                <w:bCs/>
                <w:sz w:val="24"/>
                <w:szCs w:val="24"/>
              </w:rPr>
              <w:t>，</w:t>
            </w:r>
            <w:r>
              <w:rPr>
                <w:rFonts w:hint="eastAsia" w:ascii="宋体" w:hAnsi="宋体"/>
                <w:bCs/>
                <w:sz w:val="24"/>
                <w:szCs w:val="24"/>
                <w:highlight w:val="yellow"/>
                <w:lang w:val="zh-CN"/>
              </w:rPr>
              <w:t>由评委在开标时间截止后现场开启。</w:t>
            </w:r>
            <w:r>
              <w:rPr>
                <w:rFonts w:hint="eastAsia" w:ascii="宋体" w:hAnsi="宋体"/>
                <w:bCs/>
                <w:sz w:val="24"/>
                <w:szCs w:val="24"/>
                <w:highlight w:val="yellow"/>
              </w:rPr>
              <w:t>（</w:t>
            </w:r>
            <w:r>
              <w:rPr>
                <w:rFonts w:hint="eastAsia" w:ascii="宋体" w:hAnsi="宋体"/>
                <w:bCs/>
                <w:sz w:val="24"/>
                <w:szCs w:val="24"/>
                <w:highlight w:val="yellow"/>
                <w:lang w:val="zh-CN"/>
              </w:rPr>
              <w:t>标书必须每页加盖单位公章并由法人签字</w:t>
            </w:r>
            <w:r>
              <w:rPr>
                <w:rFonts w:hint="eastAsia" w:ascii="宋体" w:hAnsi="宋体"/>
                <w:bCs/>
                <w:sz w:val="24"/>
                <w:szCs w:val="24"/>
                <w:highlight w:val="yellow"/>
              </w:rPr>
              <w:t>）</w:t>
            </w:r>
          </w:p>
          <w:p>
            <w:pPr>
              <w:rPr>
                <w:rFonts w:ascii="宋体" w:hAnsi="宋体"/>
                <w:bCs/>
                <w:sz w:val="24"/>
                <w:szCs w:val="21"/>
              </w:rPr>
            </w:pPr>
            <w:r>
              <w:rPr>
                <w:rFonts w:hint="eastAsia" w:ascii="宋体" w:hAnsi="宋体"/>
                <w:bCs/>
                <w:sz w:val="24"/>
                <w:szCs w:val="24"/>
                <w:highlight w:val="yellow"/>
                <w:lang w:val="zh-CN"/>
              </w:rPr>
              <w:t>邮箱为</w:t>
            </w:r>
            <w:r>
              <w:rPr>
                <w:rFonts w:hint="eastAsia" w:ascii="宋体" w:hAnsi="宋体"/>
                <w:bCs/>
                <w:sz w:val="24"/>
                <w:szCs w:val="24"/>
                <w:highlight w:val="yellow"/>
              </w:rPr>
              <w:t>：yxgycyjtztb@126.com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962" w:type="dxa"/>
            <w:noWrap w:val="0"/>
            <w:vAlign w:val="top"/>
          </w:tcPr>
          <w:p>
            <w:pPr>
              <w:rPr>
                <w:rFonts w:ascii="宋体" w:hAnsi="宋体"/>
                <w:bCs/>
                <w:sz w:val="24"/>
                <w:szCs w:val="21"/>
              </w:rPr>
            </w:pPr>
            <w:r>
              <w:rPr>
                <w:rFonts w:hint="eastAsia" w:ascii="宋体" w:hAnsi="宋体"/>
                <w:bCs/>
                <w:sz w:val="24"/>
                <w:szCs w:val="21"/>
              </w:rPr>
              <w:t>采购人：</w:t>
            </w:r>
            <w:r>
              <w:rPr>
                <w:rFonts w:hint="eastAsia" w:ascii="宋体"/>
                <w:sz w:val="24"/>
              </w:rPr>
              <w:t>宜兴市公用市政工程有限公司</w:t>
            </w:r>
          </w:p>
          <w:p>
            <w:pPr>
              <w:rPr>
                <w:rFonts w:hint="eastAsia" w:ascii="宋体" w:hAnsi="宋体"/>
                <w:bCs/>
                <w:sz w:val="24"/>
                <w:szCs w:val="21"/>
              </w:rPr>
            </w:pPr>
            <w:r>
              <w:rPr>
                <w:rFonts w:hint="eastAsia" w:ascii="宋体" w:hAnsi="宋体"/>
                <w:bCs/>
                <w:sz w:val="24"/>
                <w:szCs w:val="21"/>
              </w:rPr>
              <w:t>联系人：刘先生</w:t>
            </w:r>
          </w:p>
          <w:p>
            <w:pPr>
              <w:rPr>
                <w:rFonts w:ascii="宋体" w:hAnsi="宋体"/>
                <w:bCs/>
                <w:sz w:val="24"/>
                <w:szCs w:val="21"/>
              </w:rPr>
            </w:pPr>
            <w:r>
              <w:rPr>
                <w:rFonts w:hint="eastAsia" w:ascii="宋体" w:hAnsi="宋体"/>
                <w:bCs/>
                <w:sz w:val="24"/>
                <w:szCs w:val="21"/>
              </w:rPr>
              <w:t>联系电话：</w:t>
            </w:r>
            <w:r>
              <w:rPr>
                <w:rFonts w:ascii="宋体" w:hAnsi="宋体"/>
                <w:bCs/>
                <w:sz w:val="24"/>
                <w:szCs w:val="21"/>
              </w:rPr>
              <w:t>0510-</w:t>
            </w:r>
            <w:r>
              <w:rPr>
                <w:rFonts w:hint="eastAsia" w:ascii="宋体" w:hAnsi="宋体"/>
                <w:bCs/>
                <w:sz w:val="24"/>
                <w:szCs w:val="21"/>
              </w:rPr>
              <w:t>80718885</w:t>
            </w:r>
          </w:p>
          <w:p>
            <w:pPr>
              <w:rPr>
                <w:rFonts w:ascii="宋体" w:hAnsi="宋体"/>
                <w:bCs/>
                <w:sz w:val="24"/>
                <w:szCs w:val="21"/>
              </w:rPr>
            </w:pPr>
            <w:r>
              <w:rPr>
                <w:rFonts w:hint="eastAsia" w:ascii="宋体" w:hAnsi="宋体"/>
                <w:bCs/>
                <w:sz w:val="24"/>
                <w:szCs w:val="21"/>
              </w:rPr>
              <w:t>联系地址：宜兴市环科园绿园路528号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7" w:hRule="atLeast"/>
          <w:jc w:val="center"/>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7</w:t>
            </w:r>
          </w:p>
        </w:tc>
        <w:tc>
          <w:tcPr>
            <w:tcW w:w="8962" w:type="dxa"/>
            <w:noWrap w:val="0"/>
            <w:vAlign w:val="top"/>
          </w:tcPr>
          <w:p>
            <w:pPr>
              <w:pStyle w:val="270"/>
              <w:rPr>
                <w:rFonts w:hAnsi="宋体"/>
                <w:bCs/>
                <w:kern w:val="2"/>
              </w:rPr>
            </w:pPr>
            <w:r>
              <w:rPr>
                <w:rFonts w:hint="eastAsia" w:hAnsi="宋体"/>
                <w:b/>
                <w:bCs/>
                <w:szCs w:val="21"/>
              </w:rPr>
              <w:t>投标保证金：</w:t>
            </w:r>
            <w:bookmarkStart w:id="5" w:name="OLE_LINK49"/>
            <w:bookmarkStart w:id="6" w:name="OLE_LINK138"/>
            <w:r>
              <w:rPr>
                <w:rFonts w:hint="eastAsia"/>
              </w:rPr>
              <w:t>采购人根据项目的实际情况，要求投标人交纳投标保证</w:t>
            </w:r>
            <w:r>
              <w:rPr>
                <w:rFonts w:hint="eastAsia"/>
                <w:b/>
              </w:rPr>
              <w:t>叁仟</w:t>
            </w:r>
            <w:r>
              <w:rPr>
                <w:rFonts w:hint="eastAsia"/>
              </w:rPr>
              <w:t>元人民币。</w:t>
            </w:r>
            <w:bookmarkEnd w:id="5"/>
            <w:r>
              <w:rPr>
                <w:rFonts w:hint="eastAsia"/>
              </w:rPr>
              <w:t>交纳投标保证金的单位名称必须与参加投标的投标人名称一致</w:t>
            </w:r>
            <w:bookmarkEnd w:id="6"/>
            <w:r>
              <w:rPr>
                <w:rFonts w:hint="eastAsia" w:hAnsi="宋体"/>
                <w:bCs/>
                <w:kern w:val="2"/>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349" w:type="dxa"/>
                  <w:noWrap w:val="0"/>
                  <w:vAlign w:val="center"/>
                </w:tcPr>
                <w:p>
                  <w:pPr>
                    <w:jc w:val="center"/>
                    <w:rPr>
                      <w:rFonts w:hAnsi="宋体"/>
                      <w:bCs/>
                      <w:szCs w:val="21"/>
                      <w:lang w:val="zh-CN"/>
                    </w:rPr>
                  </w:pPr>
                  <w:r>
                    <w:rPr>
                      <w:rFonts w:hAnsi="宋体"/>
                      <w:bCs/>
                      <w:szCs w:val="21"/>
                      <w:lang w:val="zh-CN"/>
                    </w:rPr>
                    <w:t>宜兴市公用产业集团有限公司</w:t>
                  </w:r>
                </w:p>
              </w:tc>
              <w:tc>
                <w:tcPr>
                  <w:tcW w:w="1084" w:type="dxa"/>
                  <w:vMerge w:val="restart"/>
                  <w:noWrap w:val="0"/>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noWrap w:val="0"/>
                  <w:vAlign w:val="center"/>
                </w:tcPr>
                <w:p>
                  <w:pPr>
                    <w:jc w:val="center"/>
                    <w:rPr>
                      <w:rFonts w:hAnsi="宋体"/>
                      <w:bCs/>
                      <w:szCs w:val="21"/>
                      <w:lang w:val="zh-CN"/>
                    </w:rPr>
                  </w:pPr>
                  <w:r>
                    <w:rPr>
                      <w:rFonts w:hint="eastAsia"/>
                      <w:szCs w:val="21"/>
                    </w:rPr>
                    <w:t>现金转账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开户银行</w:t>
                  </w:r>
                </w:p>
              </w:tc>
              <w:tc>
                <w:tcPr>
                  <w:tcW w:w="3349" w:type="dxa"/>
                  <w:noWrap w:val="0"/>
                  <w:vAlign w:val="center"/>
                </w:tcPr>
                <w:p>
                  <w:pPr>
                    <w:jc w:val="center"/>
                    <w:rPr>
                      <w:rFonts w:ascii="宋体" w:hAnsi="宋体"/>
                      <w:bCs/>
                      <w:sz w:val="24"/>
                      <w:szCs w:val="21"/>
                    </w:rPr>
                  </w:pPr>
                  <w:r>
                    <w:rPr>
                      <w:rFonts w:ascii="宋体" w:hAnsi="宋体"/>
                      <w:bCs/>
                      <w:sz w:val="24"/>
                      <w:szCs w:val="21"/>
                    </w:rPr>
                    <w:t>光大银行宜兴支行</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0"/>
                  <w:vAlign w:val="center"/>
                </w:tcPr>
                <w:p>
                  <w:pPr>
                    <w:jc w:val="center"/>
                    <w:rPr>
                      <w:szCs w:val="21"/>
                    </w:rPr>
                  </w:pPr>
                  <w:r>
                    <w:rPr>
                      <w:rFonts w:hint="eastAsia" w:hAnsi="宋体"/>
                      <w:bCs/>
                      <w:szCs w:val="21"/>
                      <w:lang w:val="zh-CN"/>
                    </w:rPr>
                    <w:t>账号</w:t>
                  </w:r>
                </w:p>
              </w:tc>
              <w:tc>
                <w:tcPr>
                  <w:tcW w:w="3349" w:type="dxa"/>
                  <w:noWrap w:val="0"/>
                  <w:vAlign w:val="center"/>
                </w:tcPr>
                <w:p>
                  <w:pPr>
                    <w:jc w:val="center"/>
                    <w:rPr>
                      <w:rFonts w:ascii="宋体" w:hAnsi="宋体"/>
                      <w:bCs/>
                      <w:sz w:val="24"/>
                      <w:szCs w:val="21"/>
                    </w:rPr>
                  </w:pPr>
                  <w:r>
                    <w:rPr>
                      <w:rFonts w:ascii="宋体" w:hAnsi="宋体"/>
                      <w:bCs/>
                      <w:sz w:val="24"/>
                      <w:szCs w:val="21"/>
                    </w:rPr>
                    <w:t>10010188000011595</w:t>
                  </w:r>
                </w:p>
              </w:tc>
              <w:tc>
                <w:tcPr>
                  <w:tcW w:w="1084" w:type="dxa"/>
                  <w:vMerge w:val="continue"/>
                  <w:noWrap w:val="0"/>
                  <w:vAlign w:val="center"/>
                </w:tcPr>
                <w:p>
                  <w:pPr>
                    <w:jc w:val="center"/>
                    <w:rPr>
                      <w:rFonts w:hAnsi="宋体"/>
                      <w:bCs/>
                      <w:szCs w:val="21"/>
                      <w:lang w:val="zh-CN"/>
                    </w:rPr>
                  </w:pPr>
                </w:p>
              </w:tc>
              <w:tc>
                <w:tcPr>
                  <w:tcW w:w="2663" w:type="dxa"/>
                  <w:vMerge w:val="continue"/>
                  <w:noWrap w:val="0"/>
                  <w:vAlign w:val="center"/>
                </w:tcPr>
                <w:p>
                  <w:pPr>
                    <w:jc w:val="center"/>
                    <w:rPr>
                      <w:szCs w:val="21"/>
                    </w:rPr>
                  </w:pPr>
                </w:p>
              </w:tc>
            </w:tr>
          </w:tbl>
          <w:p>
            <w:pPr>
              <w:rPr>
                <w:rFonts w:hint="eastAsia" w:ascii="黑体" w:hAnsi="黑体" w:eastAsia="黑体"/>
                <w:bCs/>
                <w:sz w:val="28"/>
                <w:szCs w:val="28"/>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56" w:hRule="atLeast"/>
          <w:jc w:val="center"/>
        </w:trPr>
        <w:tc>
          <w:tcPr>
            <w:tcW w:w="959" w:type="dxa"/>
            <w:noWrap w:val="0"/>
            <w:vAlign w:val="center"/>
          </w:tcPr>
          <w:p>
            <w:pPr>
              <w:spacing w:line="480" w:lineRule="exact"/>
              <w:jc w:val="center"/>
              <w:rPr>
                <w:rFonts w:ascii="宋体" w:hAnsi="宋体"/>
                <w:bCs/>
                <w:sz w:val="24"/>
                <w:szCs w:val="24"/>
              </w:rPr>
            </w:pPr>
            <w:bookmarkStart w:id="7" w:name="OLE_LINK84" w:colFirst="1" w:colLast="2"/>
            <w:r>
              <w:rPr>
                <w:rFonts w:hint="eastAsia" w:ascii="宋体" w:hAnsi="宋体"/>
                <w:bCs/>
                <w:sz w:val="24"/>
                <w:szCs w:val="24"/>
              </w:rPr>
              <w:t>8</w:t>
            </w:r>
          </w:p>
        </w:tc>
        <w:tc>
          <w:tcPr>
            <w:tcW w:w="8962" w:type="dxa"/>
            <w:noWrap w:val="0"/>
            <w:vAlign w:val="top"/>
          </w:tcPr>
          <w:p>
            <w:pPr>
              <w:rPr>
                <w:rFonts w:ascii="宋体" w:hAnsi="宋体"/>
                <w:bCs/>
                <w:sz w:val="24"/>
              </w:rPr>
            </w:pPr>
            <w:r>
              <w:rPr>
                <w:rFonts w:hint="eastAsia" w:ascii="宋体" w:hAnsi="宋体"/>
                <w:b/>
                <w:bCs/>
                <w:sz w:val="24"/>
                <w:lang w:val="zh-CN"/>
              </w:rPr>
              <w:t>履约保证金：</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日内，缴纳中标合同总金额的</w:t>
            </w:r>
            <w:r>
              <w:rPr>
                <w:rFonts w:hint="eastAsia" w:ascii="宋体" w:hAnsi="宋体"/>
                <w:bCs/>
                <w:sz w:val="24"/>
              </w:rPr>
              <w:t>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6" w:hRule="atLeast"/>
                <w:jc w:val="center"/>
              </w:trPr>
              <w:tc>
                <w:tcPr>
                  <w:tcW w:w="1704" w:type="dxa"/>
                  <w:noWrap w:val="0"/>
                  <w:vAlign w:val="center"/>
                </w:tcPr>
                <w:p>
                  <w:pPr>
                    <w:jc w:val="center"/>
                    <w:rPr>
                      <w:rFonts w:hAnsi="宋体"/>
                      <w:bCs/>
                      <w:szCs w:val="21"/>
                      <w:lang w:val="zh-CN"/>
                    </w:rPr>
                  </w:pPr>
                  <w:r>
                    <w:rPr>
                      <w:rFonts w:hint="eastAsia"/>
                      <w:szCs w:val="21"/>
                    </w:rPr>
                    <w:t>交纳投标保证金账户名称</w:t>
                  </w:r>
                </w:p>
              </w:tc>
              <w:tc>
                <w:tcPr>
                  <w:tcW w:w="3115" w:type="dxa"/>
                  <w:noWrap w:val="0"/>
                  <w:vAlign w:val="center"/>
                </w:tcPr>
                <w:p>
                  <w:pPr>
                    <w:jc w:val="center"/>
                    <w:rPr>
                      <w:rFonts w:hAnsi="宋体"/>
                      <w:bCs/>
                      <w:szCs w:val="21"/>
                      <w:lang w:val="zh-CN"/>
                    </w:rPr>
                  </w:pPr>
                  <w:r>
                    <w:rPr>
                      <w:rFonts w:hint="eastAsia" w:ascii="宋体"/>
                      <w:sz w:val="24"/>
                    </w:rPr>
                    <w:t>宜兴市公用市政工程有限公司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6"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1"/>
                    </w:rPr>
                  </w:pPr>
                  <w:r>
                    <w:rPr>
                      <w:rFonts w:hint="eastAsia" w:ascii="宋体" w:hAnsi="宋体"/>
                      <w:bCs/>
                      <w:sz w:val="24"/>
                      <w:szCs w:val="21"/>
                    </w:rPr>
                    <w:t>宜兴农村商业银行城南支行</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1"/>
                    </w:rPr>
                  </w:pPr>
                  <w:r>
                    <w:rPr>
                      <w:rFonts w:hint="eastAsia" w:ascii="宋体" w:hAnsi="宋体"/>
                      <w:bCs/>
                      <w:sz w:val="24"/>
                      <w:szCs w:val="21"/>
                    </w:rPr>
                    <w:t>3202230401201000012720</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jc w:val="left"/>
              <w:rPr>
                <w:rFonts w:ascii="宋体" w:hAnsi="宋体"/>
                <w:bCs/>
                <w:sz w:val="24"/>
                <w:szCs w:val="24"/>
              </w:rPr>
            </w:pPr>
          </w:p>
        </w:tc>
      </w:tr>
      <w:bookmarkEnd w:id="7"/>
    </w:tbl>
    <w:p>
      <w:pPr>
        <w:widowControl/>
        <w:jc w:val="center"/>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rPr>
          <w:rFonts w:hint="eastAsia" w:ascii="黑体" w:hAnsi="黑体" w:eastAsia="黑体"/>
          <w:sz w:val="32"/>
          <w:szCs w:val="32"/>
        </w:rPr>
      </w:pPr>
    </w:p>
    <w:p>
      <w:pPr>
        <w:widowControl/>
        <w:jc w:val="center"/>
        <w:rPr>
          <w:rFonts w:hint="eastAsia" w:ascii="黑体" w:hAnsi="黑体" w:eastAsia="黑体"/>
          <w:sz w:val="32"/>
          <w:szCs w:val="32"/>
        </w:rPr>
      </w:pPr>
    </w:p>
    <w:p>
      <w:pPr>
        <w:widowControl/>
        <w:jc w:val="center"/>
        <w:rPr>
          <w:rFonts w:hint="eastAsia" w:ascii="黑体" w:hAnsi="黑体" w:eastAsia="黑体"/>
          <w:sz w:val="32"/>
          <w:szCs w:val="32"/>
        </w:rPr>
      </w:pPr>
      <w:r>
        <w:rPr>
          <w:rFonts w:hint="eastAsia" w:ascii="黑体" w:hAnsi="黑体" w:eastAsia="黑体"/>
          <w:sz w:val="32"/>
          <w:szCs w:val="32"/>
        </w:rPr>
        <w:t>二 投标人须知</w:t>
      </w:r>
    </w:p>
    <w:p>
      <w:pPr>
        <w:widowControl/>
        <w:jc w:val="center"/>
        <w:rPr>
          <w:rFonts w:ascii="黑体" w:hAnsi="黑体" w:eastAsia="黑体"/>
          <w:sz w:val="32"/>
          <w:szCs w:val="32"/>
        </w:rPr>
      </w:pPr>
    </w:p>
    <w:p>
      <w:pPr>
        <w:spacing w:line="360" w:lineRule="auto"/>
        <w:ind w:firstLine="482" w:firstLineChars="200"/>
        <w:rPr>
          <w:rFonts w:ascii="宋体" w:hAnsi="宋体"/>
          <w:b/>
          <w:sz w:val="24"/>
          <w:lang w:val="zh-CN"/>
        </w:rPr>
      </w:pPr>
      <w:r>
        <w:rPr>
          <w:rFonts w:hint="eastAsia" w:ascii="宋体" w:hAnsi="宋体"/>
          <w:b/>
          <w:sz w:val="24"/>
          <w:lang w:val="zh-CN"/>
        </w:rPr>
        <w:t>一、总   则</w:t>
      </w:r>
    </w:p>
    <w:p>
      <w:pPr>
        <w:spacing w:line="360" w:lineRule="auto"/>
        <w:ind w:firstLine="482" w:firstLineChars="200"/>
        <w:rPr>
          <w:rFonts w:ascii="宋体" w:hAnsi="宋体"/>
          <w:bCs/>
          <w:sz w:val="24"/>
          <w:lang w:val="zh-CN"/>
        </w:rPr>
      </w:pPr>
      <w:r>
        <w:rPr>
          <w:rFonts w:hint="eastAsia" w:ascii="宋体" w:hAnsi="宋体"/>
          <w:b/>
          <w:sz w:val="24"/>
          <w:lang w:val="zh-CN"/>
        </w:rPr>
        <w:t>1、定义</w:t>
      </w:r>
    </w:p>
    <w:p>
      <w:pPr>
        <w:spacing w:line="360" w:lineRule="auto"/>
        <w:ind w:firstLine="480"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pacing w:line="360" w:lineRule="auto"/>
        <w:ind w:firstLine="480"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pacing w:line="360" w:lineRule="auto"/>
        <w:ind w:firstLine="480"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pacing w:line="360" w:lineRule="auto"/>
        <w:ind w:firstLine="480"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pacing w:line="360" w:lineRule="auto"/>
        <w:ind w:firstLine="480"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pacing w:line="360" w:lineRule="auto"/>
        <w:ind w:firstLine="482" w:firstLineChars="200"/>
        <w:rPr>
          <w:rFonts w:ascii="宋体" w:hAnsi="宋体"/>
          <w:b/>
          <w:sz w:val="24"/>
        </w:rPr>
      </w:pPr>
      <w:r>
        <w:rPr>
          <w:rFonts w:hint="eastAsia" w:ascii="宋体" w:hAnsi="宋体"/>
          <w:b/>
          <w:sz w:val="24"/>
        </w:rPr>
        <w:t>2、投标费用</w:t>
      </w:r>
    </w:p>
    <w:p>
      <w:pPr>
        <w:spacing w:line="360" w:lineRule="auto"/>
        <w:ind w:firstLine="480" w:firstLineChars="200"/>
        <w:rPr>
          <w:rFonts w:ascii="宋体" w:hAnsi="宋体"/>
          <w:bCs/>
          <w:sz w:val="24"/>
        </w:rPr>
      </w:pPr>
      <w:r>
        <w:rPr>
          <w:rFonts w:hint="eastAsia" w:ascii="宋体" w:hAnsi="宋体"/>
          <w:bCs/>
          <w:sz w:val="24"/>
        </w:rPr>
        <w:t>2.1 招标文件中的货币单位均为人民币元。</w:t>
      </w:r>
    </w:p>
    <w:p>
      <w:pPr>
        <w:spacing w:line="360" w:lineRule="auto"/>
        <w:ind w:firstLine="480" w:firstLineChars="200"/>
        <w:rPr>
          <w:rFonts w:ascii="宋体" w:hAnsi="宋体"/>
          <w:bCs/>
          <w:sz w:val="24"/>
        </w:rPr>
      </w:pPr>
      <w:r>
        <w:rPr>
          <w:rFonts w:hint="eastAsia" w:ascii="宋体" w:hAnsi="宋体"/>
          <w:bCs/>
          <w:sz w:val="24"/>
        </w:rPr>
        <w:t>2.2 投标人应自行承担所有与准备和参加投标有关的一切费用。</w:t>
      </w:r>
    </w:p>
    <w:p>
      <w:pPr>
        <w:spacing w:line="360" w:lineRule="auto"/>
        <w:ind w:left="420" w:leftChars="200"/>
        <w:rPr>
          <w:rFonts w:ascii="宋体" w:hAnsi="宋体"/>
          <w:b/>
          <w:sz w:val="24"/>
        </w:rPr>
      </w:pPr>
      <w:r>
        <w:rPr>
          <w:rFonts w:hint="eastAsia" w:ascii="宋体" w:hAnsi="宋体"/>
          <w:b/>
          <w:sz w:val="24"/>
        </w:rPr>
        <w:t>3、保密要求</w:t>
      </w:r>
    </w:p>
    <w:p>
      <w:pPr>
        <w:spacing w:line="360" w:lineRule="auto"/>
        <w:ind w:firstLine="480"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pacing w:line="360" w:lineRule="auto"/>
        <w:ind w:firstLine="482" w:firstLineChars="200"/>
        <w:rPr>
          <w:rFonts w:ascii="宋体" w:hAnsi="宋体"/>
          <w:b/>
          <w:sz w:val="24"/>
          <w:lang w:val="zh-CN"/>
        </w:rPr>
      </w:pPr>
      <w:r>
        <w:rPr>
          <w:rFonts w:hint="eastAsia" w:ascii="宋体" w:hAnsi="宋体"/>
          <w:b/>
          <w:sz w:val="24"/>
          <w:lang w:val="zh-CN"/>
        </w:rPr>
        <w:t>二、招标文件</w:t>
      </w:r>
    </w:p>
    <w:p>
      <w:pPr>
        <w:spacing w:line="360" w:lineRule="auto"/>
        <w:ind w:firstLine="482"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pacing w:line="360" w:lineRule="auto"/>
        <w:ind w:firstLine="480"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宜兴市公用产业集团有限公司</w:t>
      </w:r>
      <w:r>
        <w:rPr>
          <w:rFonts w:hint="eastAsia" w:hAnsi="宋体"/>
          <w:bCs/>
          <w:sz w:val="24"/>
        </w:rPr>
        <w:t>联系解决。</w:t>
      </w:r>
    </w:p>
    <w:p>
      <w:pPr>
        <w:spacing w:line="360" w:lineRule="auto"/>
        <w:ind w:firstLine="480" w:firstLineChars="200"/>
        <w:rPr>
          <w:rFonts w:ascii="宋体" w:hAnsi="宋体"/>
          <w:bCs/>
          <w:sz w:val="24"/>
        </w:rPr>
      </w:pPr>
      <w:r>
        <w:rPr>
          <w:rFonts w:hint="eastAsia" w:ascii="宋体" w:hAnsi="宋体"/>
          <w:bCs/>
          <w:sz w:val="24"/>
        </w:rPr>
        <w:t>4.3 招标文件如与招标公告有不一致的地方，以招标文件为准。</w:t>
      </w:r>
    </w:p>
    <w:p>
      <w:pPr>
        <w:spacing w:line="360" w:lineRule="auto"/>
        <w:ind w:firstLine="482"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jc w:val="left"/>
        <w:rPr>
          <w:rFonts w:ascii="宋体" w:hAnsi="宋体"/>
          <w:bCs/>
          <w:sz w:val="24"/>
          <w:szCs w:val="21"/>
        </w:rPr>
      </w:pPr>
      <w:bookmarkStart w:id="8" w:name="OLE_LINK90"/>
      <w:r>
        <w:rPr>
          <w:rFonts w:hint="eastAsia" w:ascii="宋体" w:hAnsi="宋体"/>
          <w:bCs/>
          <w:sz w:val="24"/>
        </w:rPr>
        <w:t xml:space="preserve">    5.1 </w:t>
      </w:r>
      <w:bookmarkStart w:id="9" w:name="OLE_LINK109"/>
      <w:r>
        <w:rPr>
          <w:rFonts w:hint="eastAsia" w:ascii="宋体" w:hAnsi="宋体"/>
          <w:bCs/>
          <w:sz w:val="24"/>
        </w:rPr>
        <w:t>本文件由</w:t>
      </w:r>
      <w:bookmarkStart w:id="10" w:name="OLE_LINK13"/>
      <w:r>
        <w:rPr>
          <w:rFonts w:hint="eastAsia" w:ascii="宋体" w:hAnsi="宋体"/>
          <w:bCs/>
          <w:sz w:val="24"/>
          <w:szCs w:val="21"/>
        </w:rPr>
        <w:t>宜兴市公用市政工程有限公司</w:t>
      </w:r>
      <w:r>
        <w:rPr>
          <w:rFonts w:hint="eastAsia" w:ascii="宋体" w:hAnsi="宋体"/>
          <w:bCs/>
          <w:sz w:val="24"/>
        </w:rPr>
        <w:t>负责解释</w:t>
      </w:r>
      <w:bookmarkEnd w:id="10"/>
      <w:r>
        <w:rPr>
          <w:rFonts w:hint="eastAsia" w:ascii="宋体" w:hAnsi="宋体"/>
          <w:bCs/>
          <w:sz w:val="24"/>
        </w:rPr>
        <w:t>。</w:t>
      </w:r>
      <w:bookmarkEnd w:id="9"/>
    </w:p>
    <w:bookmarkEnd w:id="8"/>
    <w:p>
      <w:pPr>
        <w:spacing w:line="360" w:lineRule="auto"/>
        <w:ind w:firstLine="482"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1" w:name="OLE_LINK160"/>
      <w:r>
        <w:rPr>
          <w:rFonts w:hint="eastAsia" w:ascii="宋体" w:hAnsi="宋体"/>
          <w:b/>
          <w:sz w:val="24"/>
          <w:lang w:val="zh-CN"/>
        </w:rPr>
        <w:t>澄清、修改</w:t>
      </w:r>
      <w:bookmarkEnd w:id="11"/>
    </w:p>
    <w:p>
      <w:pPr>
        <w:spacing w:line="360" w:lineRule="auto"/>
        <w:ind w:firstLine="480" w:firstLineChars="200"/>
        <w:rPr>
          <w:rFonts w:ascii="宋体"/>
          <w:sz w:val="24"/>
          <w:szCs w:val="21"/>
          <w:lang w:val="zh-CN"/>
        </w:rPr>
      </w:pPr>
      <w:bookmarkStart w:id="12" w:name="OLE_LINK91"/>
      <w:r>
        <w:rPr>
          <w:rFonts w:hint="eastAsia" w:ascii="宋体" w:hAnsi="宋体"/>
          <w:bCs/>
          <w:sz w:val="24"/>
        </w:rPr>
        <w:t xml:space="preserve">6.1 </w:t>
      </w:r>
      <w:bookmarkStart w:id="13" w:name="OLE_LINK14"/>
      <w:bookmarkStart w:id="14" w:name="OLE_LINK161"/>
      <w:r>
        <w:rPr>
          <w:rFonts w:hint="eastAsia" w:ascii="宋体" w:hAnsi="宋体" w:cs="宋体"/>
          <w:sz w:val="24"/>
        </w:rPr>
        <w:t>采购人或者</w:t>
      </w:r>
      <w:bookmarkEnd w:id="13"/>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4"/>
    </w:p>
    <w:bookmarkEnd w:id="12"/>
    <w:p>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sz w:val="24"/>
        </w:rPr>
      </w:pPr>
      <w:r>
        <w:rPr>
          <w:rFonts w:hint="eastAsia" w:ascii="宋体" w:hAnsi="宋体"/>
          <w:b/>
          <w:sz w:val="24"/>
        </w:rPr>
        <w:t>三、投标文件</w:t>
      </w:r>
    </w:p>
    <w:p>
      <w:pPr>
        <w:spacing w:line="360" w:lineRule="auto"/>
        <w:ind w:firstLine="482" w:firstLineChars="200"/>
        <w:rPr>
          <w:rFonts w:hint="eastAsia" w:ascii="宋体" w:hAnsi="宋体"/>
          <w:b/>
          <w:sz w:val="24"/>
        </w:rPr>
      </w:pPr>
      <w:bookmarkStart w:id="15" w:name="OLE_LINK16"/>
      <w:bookmarkStart w:id="16" w:name="OLE_LINK21"/>
      <w:bookmarkStart w:id="17" w:name="OLE_LINK62"/>
      <w:bookmarkStart w:id="18" w:name="OLE_LINK162"/>
      <w:r>
        <w:rPr>
          <w:rFonts w:hint="eastAsia" w:ascii="宋体" w:hAnsi="宋体"/>
          <w:b/>
          <w:sz w:val="24"/>
        </w:rPr>
        <w:t>7、投标文件的组成</w:t>
      </w:r>
      <w:bookmarkEnd w:id="15"/>
      <w:r>
        <w:rPr>
          <w:rFonts w:hint="eastAsia" w:ascii="宋体" w:hAnsi="宋体"/>
          <w:b/>
          <w:sz w:val="24"/>
        </w:rPr>
        <w:t>：</w:t>
      </w:r>
      <w:bookmarkStart w:id="19" w:name="OLE_LINK51"/>
    </w:p>
    <w:p>
      <w:pPr>
        <w:tabs>
          <w:tab w:val="left" w:pos="0"/>
          <w:tab w:val="left" w:pos="255"/>
        </w:tabs>
        <w:spacing w:line="360" w:lineRule="auto"/>
        <w:rPr>
          <w:rFonts w:ascii="宋体" w:hAnsi="宋体"/>
          <w:sz w:val="24"/>
          <w:szCs w:val="21"/>
          <w:lang w:val="zh-CN"/>
        </w:rPr>
      </w:pPr>
      <w:r>
        <w:rPr>
          <w:rFonts w:hint="eastAsia" w:ascii="宋体" w:hAnsi="宋体"/>
          <w:sz w:val="24"/>
          <w:szCs w:val="21"/>
          <w:lang w:val="zh-CN"/>
        </w:rPr>
        <w:t xml:space="preserve">    （1）投标函</w:t>
      </w:r>
      <w:bookmarkStart w:id="20"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0"/>
    </w:p>
    <w:p>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pacing w:line="360" w:lineRule="auto"/>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pacing w:line="360" w:lineRule="auto"/>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pacing w:line="360" w:lineRule="auto"/>
        <w:ind w:firstLine="480" w:firstLineChars="200"/>
        <w:rPr>
          <w:rFonts w:ascii="宋体" w:hAnsi="宋体"/>
          <w:bCs/>
          <w:sz w:val="24"/>
          <w:szCs w:val="24"/>
          <w:lang w:val="zh-CN"/>
        </w:rPr>
      </w:pPr>
      <w:bookmarkStart w:id="21"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w:t>
      </w:r>
    </w:p>
    <w:p>
      <w:pPr>
        <w:numPr>
          <w:ilvl w:val="0"/>
          <w:numId w:val="15"/>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w:t>
      </w:r>
    </w:p>
    <w:bookmarkEnd w:id="21"/>
    <w:p>
      <w:pPr>
        <w:numPr>
          <w:ilvl w:val="0"/>
          <w:numId w:val="15"/>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22" w:name="OLE_LINK181"/>
      <w:r>
        <w:rPr>
          <w:rFonts w:hint="eastAsia" w:ascii="宋体" w:hAnsi="宋体"/>
          <w:sz w:val="24"/>
          <w:szCs w:val="24"/>
        </w:rPr>
        <w:t>近十二个月</w:t>
      </w:r>
      <w:bookmarkEnd w:id="22"/>
      <w:r>
        <w:rPr>
          <w:rFonts w:hint="eastAsia" w:ascii="宋体" w:hAnsi="宋体"/>
          <w:sz w:val="24"/>
          <w:szCs w:val="24"/>
        </w:rPr>
        <w:t>中任意一个月份税收的相关材料（提供相关主管部门证明或银行代扣证明）；</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bookmarkStart w:id="23" w:name="OLE_LINK115"/>
    </w:p>
    <w:p>
      <w:pPr>
        <w:numPr>
          <w:ilvl w:val="0"/>
          <w:numId w:val="15"/>
        </w:numPr>
        <w:tabs>
          <w:tab w:val="left" w:pos="420"/>
          <w:tab w:val="left" w:pos="945"/>
          <w:tab w:val="left" w:pos="1155"/>
        </w:tabs>
        <w:spacing w:line="360" w:lineRule="auto"/>
        <w:ind w:firstLine="480" w:firstLineChars="200"/>
        <w:rPr>
          <w:rFonts w:hint="eastAsia" w:ascii="宋体" w:hAnsi="宋体"/>
          <w:sz w:val="24"/>
          <w:szCs w:val="21"/>
        </w:rPr>
      </w:pPr>
      <w:r>
        <w:rPr>
          <w:rFonts w:hint="eastAsia" w:ascii="宋体" w:hAnsi="宋体"/>
          <w:sz w:val="24"/>
          <w:szCs w:val="21"/>
        </w:rPr>
        <w:t>投标保证金转账记录；</w:t>
      </w:r>
    </w:p>
    <w:p>
      <w:pPr>
        <w:numPr>
          <w:ilvl w:val="0"/>
          <w:numId w:val="15"/>
        </w:numPr>
        <w:tabs>
          <w:tab w:val="left" w:pos="420"/>
          <w:tab w:val="left" w:pos="945"/>
          <w:tab w:val="left" w:pos="1155"/>
        </w:tabs>
        <w:spacing w:line="360" w:lineRule="auto"/>
        <w:ind w:firstLine="480" w:firstLineChars="200"/>
        <w:rPr>
          <w:rFonts w:hint="eastAsia" w:ascii="宋体" w:hAnsi="宋体"/>
          <w:sz w:val="24"/>
          <w:szCs w:val="21"/>
        </w:rPr>
      </w:pPr>
      <w:r>
        <w:rPr>
          <w:rFonts w:hint="eastAsia" w:ascii="宋体" w:hAnsi="宋体"/>
          <w:sz w:val="24"/>
          <w:szCs w:val="21"/>
        </w:rPr>
        <w:t>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供应商须通过ISO9000系列质量管理体系，ISO14000系列环境管理体系认证，GB/T28001-2011系列职业健康安全管理体系认证，提供扫描件；</w:t>
      </w:r>
    </w:p>
    <w:p>
      <w:pPr>
        <w:numPr>
          <w:ilvl w:val="0"/>
          <w:numId w:val="15"/>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cs="宋体"/>
          <w:sz w:val="24"/>
          <w:szCs w:val="24"/>
        </w:rPr>
        <w:t>须提供汽车衡生产许可证、汽车衡传感器生产许可证、汽车衡仪表生产许可证；</w:t>
      </w:r>
      <w:r>
        <w:rPr>
          <w:rFonts w:ascii="宋体" w:hAnsi="宋体" w:cs="宋体"/>
          <w:sz w:val="24"/>
          <w:szCs w:val="24"/>
        </w:rPr>
        <w:t>如为代理商，需提供</w:t>
      </w:r>
      <w:r>
        <w:rPr>
          <w:rFonts w:hint="eastAsia" w:ascii="宋体" w:hAnsi="宋体" w:cs="宋体"/>
          <w:sz w:val="24"/>
          <w:szCs w:val="24"/>
        </w:rPr>
        <w:t>响应文件的</w:t>
      </w:r>
      <w:r>
        <w:rPr>
          <w:rFonts w:ascii="宋体" w:hAnsi="宋体" w:cs="宋体"/>
          <w:sz w:val="24"/>
          <w:szCs w:val="24"/>
        </w:rPr>
        <w:t>响应品牌的生产许可证</w:t>
      </w:r>
      <w:r>
        <w:rPr>
          <w:rFonts w:hint="eastAsia" w:ascii="宋体" w:hAnsi="宋体" w:cs="宋体"/>
          <w:sz w:val="24"/>
          <w:szCs w:val="24"/>
        </w:rPr>
        <w:t>，提供扫描件。</w:t>
      </w:r>
    </w:p>
    <w:p>
      <w:pPr>
        <w:tabs>
          <w:tab w:val="left" w:pos="0"/>
          <w:tab w:val="left" w:pos="945"/>
          <w:tab w:val="left" w:pos="1155"/>
        </w:tabs>
        <w:spacing w:line="360" w:lineRule="auto"/>
        <w:ind w:firstLine="504" w:firstLineChars="210"/>
        <w:rPr>
          <w:rFonts w:ascii="宋体" w:hAnsi="宋体" w:cs="宋体"/>
          <w:sz w:val="24"/>
          <w:szCs w:val="24"/>
        </w:rPr>
      </w:pPr>
      <w:r>
        <w:rPr>
          <w:rFonts w:hint="eastAsia" w:ascii="宋体" w:hAnsi="宋体"/>
          <w:sz w:val="24"/>
        </w:rPr>
        <w:t>（4）招标文件 “项目技术要求和有关说明”中要求提供的相关证明材料（如有自行添加）</w:t>
      </w:r>
      <w:bookmarkEnd w:id="23"/>
    </w:p>
    <w:p>
      <w:pPr>
        <w:tabs>
          <w:tab w:val="left" w:pos="0"/>
        </w:tabs>
        <w:spacing w:line="360" w:lineRule="auto"/>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s>
        <w:spacing w:line="360" w:lineRule="auto"/>
        <w:rPr>
          <w:rFonts w:ascii="宋体" w:hAnsi="宋体"/>
          <w:bCs/>
          <w:sz w:val="24"/>
          <w:lang w:val="zh-CN"/>
        </w:rPr>
      </w:pPr>
      <w:bookmarkStart w:id="24"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9"/>
      <w:bookmarkEnd w:id="24"/>
    </w:p>
    <w:bookmarkEnd w:id="16"/>
    <w:bookmarkEnd w:id="17"/>
    <w:p>
      <w:pPr>
        <w:spacing w:line="360" w:lineRule="auto"/>
        <w:jc w:val="left"/>
        <w:rPr>
          <w:rFonts w:ascii="宋体" w:hAnsi="宋体"/>
          <w:bCs/>
          <w:sz w:val="24"/>
        </w:rPr>
      </w:pPr>
      <w:bookmarkStart w:id="25" w:name="OLE_LINK92"/>
      <w:r>
        <w:rPr>
          <w:rFonts w:hint="eastAsia" w:ascii="宋体" w:hAnsi="宋体"/>
          <w:b/>
          <w:sz w:val="24"/>
        </w:rPr>
        <w:t xml:space="preserve">    上述（1）-</w:t>
      </w:r>
      <w:r>
        <w:rPr>
          <w:rFonts w:hint="eastAsia" w:ascii="仿宋" w:hAnsi="仿宋" w:eastAsia="仿宋"/>
          <w:b/>
          <w:sz w:val="24"/>
        </w:rPr>
        <w:t>（4）</w:t>
      </w:r>
      <w:bookmarkStart w:id="26" w:name="OLE_LINK117"/>
      <w:r>
        <w:rPr>
          <w:rFonts w:hint="eastAsia" w:ascii="宋体" w:hAnsi="宋体"/>
          <w:b/>
          <w:sz w:val="24"/>
        </w:rPr>
        <w:t>项投标人必须按要求全部提供，否则投标无效（因本次项目为不见面开标，需要的原件均为中标后备查，若发现作假行为，按投标虚假响应处理）。</w:t>
      </w:r>
      <w:bookmarkEnd w:id="26"/>
      <w:r>
        <w:rPr>
          <w:rFonts w:hint="eastAsia" w:ascii="宋体" w:hAnsi="宋体"/>
          <w:bCs/>
          <w:sz w:val="24"/>
        </w:rPr>
        <w:t>如上述证明文件遇年检、换证，则必须提供法定年检、换证单位出具的有效证明复印件，原件一并提交</w:t>
      </w:r>
      <w:bookmarkStart w:id="27" w:name="OLE_LINK118"/>
      <w:r>
        <w:rPr>
          <w:rFonts w:hint="eastAsia" w:ascii="宋体" w:hAnsi="宋体"/>
          <w:bCs/>
          <w:sz w:val="24"/>
        </w:rPr>
        <w:t>。</w:t>
      </w:r>
      <w:bookmarkEnd w:id="27"/>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5"/>
    </w:p>
    <w:p>
      <w:pPr>
        <w:spacing w:line="360" w:lineRule="auto"/>
        <w:ind w:firstLine="482" w:firstLineChars="200"/>
        <w:rPr>
          <w:rFonts w:ascii="宋体" w:hAnsi="宋体"/>
          <w:b/>
          <w:sz w:val="24"/>
        </w:rPr>
      </w:pPr>
      <w:bookmarkStart w:id="28" w:name="OLE_LINK93"/>
      <w:bookmarkStart w:id="29" w:name="OLE_LINK163"/>
      <w:r>
        <w:rPr>
          <w:rFonts w:hint="eastAsia" w:ascii="宋体" w:hAnsi="宋体"/>
          <w:b/>
          <w:sz w:val="24"/>
        </w:rPr>
        <w:t>8、投标文件的制作及密封</w:t>
      </w:r>
    </w:p>
    <w:p>
      <w:pPr>
        <w:spacing w:line="360" w:lineRule="auto"/>
        <w:ind w:firstLine="480"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pacing w:line="360" w:lineRule="auto"/>
        <w:ind w:firstLine="480"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pacing w:line="360" w:lineRule="auto"/>
        <w:ind w:firstLine="480"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pacing w:line="360" w:lineRule="auto"/>
        <w:ind w:firstLine="480"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30" w:name="OLE_LINK119"/>
      <w:r>
        <w:rPr>
          <w:rFonts w:hint="eastAsia" w:ascii="宋体" w:hAnsi="宋体"/>
          <w:bCs/>
          <w:sz w:val="24"/>
          <w:lang w:val="zh-CN"/>
        </w:rPr>
        <w:t>否则投标文件无效</w:t>
      </w:r>
      <w:r>
        <w:rPr>
          <w:rFonts w:hint="eastAsia" w:ascii="宋体" w:hAnsi="宋体"/>
          <w:bCs/>
          <w:sz w:val="24"/>
        </w:rPr>
        <w:t>。</w:t>
      </w:r>
      <w:bookmarkEnd w:id="30"/>
    </w:p>
    <w:p>
      <w:pPr>
        <w:spacing w:line="360" w:lineRule="auto"/>
        <w:ind w:firstLine="480"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1" w:name="OLE_LINK120"/>
      <w:bookmarkStart w:id="32" w:name="OLE_LINK121"/>
      <w:r>
        <w:rPr>
          <w:rFonts w:hint="eastAsia" w:ascii="宋体" w:hAnsi="宋体"/>
          <w:sz w:val="24"/>
          <w:szCs w:val="28"/>
        </w:rPr>
        <w:t>不应有涂改、增删和潦草之处，如有必须修改时，修改处须有投标人公章和法定代表人或被授权代表人签字</w:t>
      </w:r>
      <w:bookmarkEnd w:id="31"/>
      <w:r>
        <w:rPr>
          <w:rFonts w:hint="eastAsia" w:ascii="宋体" w:hAnsi="宋体"/>
          <w:sz w:val="24"/>
          <w:szCs w:val="28"/>
        </w:rPr>
        <w:t>。</w:t>
      </w:r>
      <w:bookmarkEnd w:id="32"/>
    </w:p>
    <w:p>
      <w:pPr>
        <w:spacing w:line="360" w:lineRule="auto"/>
        <w:ind w:firstLine="480"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3" w:name="OLE_LINK122"/>
      <w:r>
        <w:rPr>
          <w:rFonts w:hint="eastAsia" w:ascii="宋体" w:hAnsi="宋体"/>
          <w:bCs/>
          <w:sz w:val="24"/>
          <w:lang w:val="zh-CN"/>
        </w:rPr>
        <w:t>规格幅面打印、装订成册，</w:t>
      </w:r>
      <w:bookmarkEnd w:id="33"/>
      <w:r>
        <w:rPr>
          <w:rFonts w:hint="eastAsia" w:ascii="宋体" w:hAnsi="宋体"/>
          <w:bCs/>
          <w:sz w:val="24"/>
          <w:lang w:val="zh-CN"/>
        </w:rPr>
        <w:t>由于编排混乱导致投标文件被误读或查找不到，责任由投标人承担。</w:t>
      </w:r>
    </w:p>
    <w:p>
      <w:pPr>
        <w:tabs>
          <w:tab w:val="left" w:pos="425"/>
        </w:tabs>
        <w:spacing w:line="360" w:lineRule="auto"/>
        <w:ind w:left="420"/>
        <w:rPr>
          <w:rFonts w:ascii="宋体" w:hAnsi="宋体"/>
          <w:bCs/>
          <w:sz w:val="24"/>
          <w:lang w:val="zh-CN"/>
        </w:rPr>
      </w:pPr>
      <w:r>
        <w:rPr>
          <w:rFonts w:hint="eastAsia" w:ascii="宋体" w:hAnsi="宋体"/>
          <w:bCs/>
          <w:sz w:val="24"/>
        </w:rPr>
        <w:t xml:space="preserve">8.7 </w:t>
      </w:r>
      <w:bookmarkStart w:id="34" w:name="OLE_LINK123"/>
      <w:r>
        <w:rPr>
          <w:rFonts w:hint="eastAsia" w:ascii="宋体" w:hAnsi="宋体"/>
          <w:bCs/>
          <w:sz w:val="24"/>
        </w:rPr>
        <w:t>投标人应该将投标文件密封，同时注明投标人名称。</w:t>
      </w:r>
      <w:bookmarkEnd w:id="28"/>
      <w:bookmarkEnd w:id="34"/>
    </w:p>
    <w:p>
      <w:pPr>
        <w:spacing w:line="360" w:lineRule="auto"/>
        <w:ind w:firstLine="482" w:firstLineChars="200"/>
        <w:rPr>
          <w:rFonts w:ascii="宋体" w:hAnsi="宋体"/>
          <w:b/>
          <w:sz w:val="24"/>
        </w:rPr>
      </w:pPr>
      <w:bookmarkStart w:id="35" w:name="OLE_LINK94"/>
      <w:r>
        <w:rPr>
          <w:rFonts w:hint="eastAsia" w:ascii="宋体" w:hAnsi="宋体"/>
          <w:b/>
          <w:sz w:val="24"/>
        </w:rPr>
        <w:t>9、投标文件的真实性</w:t>
      </w:r>
    </w:p>
    <w:p>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pacing w:line="360" w:lineRule="auto"/>
        <w:ind w:firstLine="480" w:firstLineChars="200"/>
        <w:rPr>
          <w:rFonts w:ascii="宋体" w:hAnsi="宋体"/>
          <w:sz w:val="24"/>
          <w:szCs w:val="28"/>
        </w:rPr>
      </w:pPr>
      <w:r>
        <w:rPr>
          <w:rFonts w:hint="eastAsia" w:ascii="宋体" w:hAnsi="宋体"/>
          <w:sz w:val="24"/>
          <w:szCs w:val="28"/>
        </w:rPr>
        <w:t>9.2 如</w:t>
      </w:r>
      <w:bookmarkStart w:id="36" w:name="OLE_LINK45"/>
      <w:r>
        <w:rPr>
          <w:rFonts w:hint="eastAsia" w:ascii="宋体" w:hAnsi="宋体"/>
          <w:sz w:val="24"/>
          <w:szCs w:val="28"/>
        </w:rPr>
        <w:t>采购人、</w:t>
      </w:r>
      <w:bookmarkEnd w:id="36"/>
      <w:bookmarkStart w:id="37" w:name="OLE_LINK53"/>
      <w:r>
        <w:rPr>
          <w:rFonts w:hint="eastAsia" w:ascii="宋体" w:hAnsi="宋体"/>
          <w:sz w:val="24"/>
          <w:szCs w:val="28"/>
        </w:rPr>
        <w:t>采购代理机构</w:t>
      </w:r>
      <w:bookmarkEnd w:id="37"/>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pacing w:line="360" w:lineRule="auto"/>
        <w:ind w:firstLine="482" w:firstLineChars="200"/>
        <w:rPr>
          <w:rFonts w:ascii="宋体" w:hAnsi="宋体"/>
          <w:b/>
          <w:sz w:val="24"/>
        </w:rPr>
      </w:pPr>
      <w:r>
        <w:rPr>
          <w:rFonts w:hint="eastAsia" w:ascii="宋体" w:hAnsi="宋体"/>
          <w:b/>
          <w:sz w:val="24"/>
        </w:rPr>
        <w:t>10、投标文件的递交</w:t>
      </w:r>
    </w:p>
    <w:p>
      <w:pPr>
        <w:spacing w:line="360" w:lineRule="auto"/>
        <w:ind w:firstLine="480" w:firstLineChars="200"/>
        <w:rPr>
          <w:rFonts w:ascii="宋体" w:hAnsi="宋体"/>
          <w:bCs/>
          <w:sz w:val="24"/>
        </w:rPr>
      </w:pPr>
      <w:r>
        <w:rPr>
          <w:rFonts w:hint="eastAsia" w:ascii="宋体" w:hAnsi="宋体"/>
          <w:bCs/>
          <w:sz w:val="24"/>
        </w:rPr>
        <w:t>10.1 投标人须在招标文件规定的提交投标文件截止时间之前到宜兴市公用市政工程有限公司提交投标文件，逾期不予受理。</w:t>
      </w:r>
    </w:p>
    <w:p>
      <w:pPr>
        <w:spacing w:line="360" w:lineRule="auto"/>
        <w:ind w:firstLine="472" w:firstLineChars="196"/>
        <w:rPr>
          <w:rFonts w:ascii="宋体" w:hAnsi="宋体"/>
          <w:b/>
          <w:sz w:val="24"/>
        </w:rPr>
      </w:pPr>
      <w:bookmarkStart w:id="38" w:name="OLE_LINK124"/>
      <w:r>
        <w:rPr>
          <w:rFonts w:hint="eastAsia" w:ascii="宋体" w:hAnsi="宋体"/>
          <w:b/>
          <w:sz w:val="24"/>
        </w:rPr>
        <w:t>11、有下列情形之一的投标文件将拒收</w:t>
      </w:r>
    </w:p>
    <w:bookmarkEnd w:id="35"/>
    <w:bookmarkEnd w:id="38"/>
    <w:p>
      <w:pPr>
        <w:spacing w:line="360" w:lineRule="auto"/>
        <w:ind w:firstLine="480" w:firstLineChars="200"/>
        <w:rPr>
          <w:rFonts w:hint="eastAsia" w:ascii="宋体" w:hAnsi="宋体"/>
          <w:bCs/>
          <w:sz w:val="24"/>
          <w:szCs w:val="24"/>
          <w:highlight w:val="yellow"/>
        </w:rPr>
      </w:pPr>
      <w:bookmarkStart w:id="39" w:name="OLE_LINK95"/>
      <w:r>
        <w:rPr>
          <w:rFonts w:hint="eastAsia" w:ascii="宋体" w:hAnsi="宋体"/>
          <w:bCs/>
          <w:sz w:val="24"/>
          <w:szCs w:val="24"/>
          <w:highlight w:val="yellow"/>
        </w:rPr>
        <w:t>11.1 在招标文件要求提交投标文件的截止时间之后送达的；</w:t>
      </w:r>
    </w:p>
    <w:p>
      <w:pPr>
        <w:spacing w:line="360" w:lineRule="auto"/>
        <w:ind w:firstLine="480" w:firstLineChars="200"/>
        <w:rPr>
          <w:rFonts w:hint="eastAsia" w:ascii="宋体" w:hAnsi="宋体" w:cs="宋体"/>
          <w:sz w:val="24"/>
          <w:szCs w:val="24"/>
          <w:highlight w:val="yellow"/>
        </w:rPr>
      </w:pPr>
      <w:r>
        <w:rPr>
          <w:rFonts w:hint="eastAsia" w:ascii="宋体" w:hAnsi="宋体"/>
          <w:bCs/>
          <w:sz w:val="24"/>
          <w:szCs w:val="24"/>
          <w:highlight w:val="yellow"/>
        </w:rPr>
        <w:t xml:space="preserve">11.2 </w:t>
      </w:r>
      <w:r>
        <w:rPr>
          <w:rFonts w:hint="eastAsia" w:ascii="宋体" w:hAnsi="宋体" w:cs="宋体"/>
          <w:sz w:val="24"/>
          <w:szCs w:val="24"/>
          <w:highlight w:val="yellow"/>
        </w:rPr>
        <w:t>未按照要求将电子标书每页加盖单位公章并由法人签字。</w:t>
      </w:r>
    </w:p>
    <w:p>
      <w:pPr>
        <w:spacing w:line="360" w:lineRule="auto"/>
        <w:ind w:firstLine="480" w:firstLineChars="200"/>
        <w:rPr>
          <w:rFonts w:hint="eastAsia" w:ascii="宋体" w:hAnsi="宋体"/>
          <w:bCs/>
          <w:sz w:val="24"/>
          <w:szCs w:val="24"/>
        </w:rPr>
      </w:pPr>
      <w:r>
        <w:rPr>
          <w:rFonts w:hint="eastAsia" w:ascii="宋体" w:hAnsi="宋体" w:cs="宋体"/>
          <w:sz w:val="24"/>
          <w:szCs w:val="24"/>
          <w:highlight w:val="yellow"/>
        </w:rPr>
        <w:t>11.</w:t>
      </w:r>
      <w:r>
        <w:rPr>
          <w:rFonts w:hint="eastAsia"/>
          <w:highlight w:val="yellow"/>
        </w:rPr>
        <w:t xml:space="preserve"> </w:t>
      </w:r>
      <w:r>
        <w:rPr>
          <w:rFonts w:hint="eastAsia" w:ascii="宋体" w:hAnsi="宋体" w:cs="宋体"/>
          <w:sz w:val="24"/>
          <w:szCs w:val="24"/>
          <w:highlight w:val="yellow"/>
        </w:rPr>
        <w:t>3发送的电子邮件标题未按规范注明投标标段</w:t>
      </w:r>
    </w:p>
    <w:p>
      <w:pPr>
        <w:spacing w:line="360" w:lineRule="auto"/>
        <w:ind w:firstLine="482" w:firstLineChars="200"/>
        <w:rPr>
          <w:rFonts w:ascii="宋体" w:hAnsi="宋体"/>
          <w:b/>
          <w:sz w:val="24"/>
        </w:rPr>
      </w:pPr>
      <w:r>
        <w:rPr>
          <w:rFonts w:hint="eastAsia" w:ascii="宋体" w:hAnsi="宋体"/>
          <w:b/>
          <w:sz w:val="24"/>
        </w:rPr>
        <w:t>12、投标文件的有效期</w:t>
      </w:r>
    </w:p>
    <w:p>
      <w:pPr>
        <w:spacing w:line="360" w:lineRule="auto"/>
        <w:ind w:firstLine="480"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pacing w:line="360" w:lineRule="auto"/>
        <w:ind w:firstLine="482" w:firstLineChars="200"/>
        <w:rPr>
          <w:rFonts w:ascii="宋体" w:hAnsi="宋体"/>
          <w:b/>
          <w:sz w:val="24"/>
        </w:rPr>
      </w:pPr>
      <w:r>
        <w:rPr>
          <w:rFonts w:hint="eastAsia" w:ascii="宋体" w:hAnsi="宋体"/>
          <w:b/>
          <w:sz w:val="24"/>
        </w:rPr>
        <w:t>13、投标文件的退还</w:t>
      </w:r>
    </w:p>
    <w:p>
      <w:pPr>
        <w:spacing w:line="360" w:lineRule="auto"/>
        <w:ind w:firstLine="480" w:firstLineChars="200"/>
        <w:rPr>
          <w:rFonts w:ascii="宋体" w:hAnsi="宋体"/>
          <w:bCs/>
          <w:sz w:val="24"/>
        </w:rPr>
      </w:pPr>
      <w:r>
        <w:rPr>
          <w:rFonts w:hint="eastAsia" w:ascii="宋体" w:hAnsi="宋体"/>
          <w:bCs/>
          <w:sz w:val="24"/>
        </w:rPr>
        <w:t>13.1 投标人投标后，宜兴市公用市政工程有限公司对所有投标人的投标文件一律不予退还。</w:t>
      </w:r>
    </w:p>
    <w:p>
      <w:pPr>
        <w:spacing w:line="360" w:lineRule="auto"/>
        <w:ind w:firstLine="482" w:firstLineChars="200"/>
        <w:rPr>
          <w:rFonts w:ascii="宋体" w:hAnsi="宋体"/>
          <w:b/>
          <w:sz w:val="24"/>
        </w:rPr>
      </w:pPr>
      <w:bookmarkStart w:id="40" w:name="OLE_LINK125"/>
      <w:r>
        <w:rPr>
          <w:rFonts w:hint="eastAsia" w:ascii="宋体" w:hAnsi="宋体"/>
          <w:b/>
          <w:sz w:val="24"/>
        </w:rPr>
        <w:t>14、投标文件的修改和撤回</w:t>
      </w:r>
    </w:p>
    <w:p>
      <w:pPr>
        <w:spacing w:line="360" w:lineRule="auto"/>
        <w:ind w:firstLine="480"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宜兴市公用市政工程有限公司</w:t>
      </w:r>
      <w:r>
        <w:rPr>
          <w:rFonts w:hint="eastAsia" w:ascii="宋体" w:hAnsi="宋体"/>
          <w:bCs/>
          <w:sz w:val="24"/>
          <w:lang w:val="zh-CN"/>
        </w:rPr>
        <w:t>。补充、修改的内容应当按照招标文件要求签署、盖章、密封后，并作为投标文件的组成部分。</w:t>
      </w:r>
      <w:bookmarkEnd w:id="29"/>
      <w:bookmarkEnd w:id="40"/>
      <w:bookmarkStart w:id="41" w:name="OLE_LINK164"/>
    </w:p>
    <w:p>
      <w:pPr>
        <w:spacing w:line="360" w:lineRule="auto"/>
        <w:ind w:firstLine="482"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pacing w:line="360" w:lineRule="auto"/>
        <w:ind w:firstLine="480"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pacing w:line="360" w:lineRule="auto"/>
        <w:rPr>
          <w:rFonts w:ascii="宋体" w:hAnsi="宋体"/>
          <w:bCs/>
          <w:sz w:val="24"/>
          <w:lang w:val="zh-CN"/>
        </w:rPr>
      </w:pPr>
      <w:bookmarkStart w:id="42"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pacing w:line="360" w:lineRule="auto"/>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pacing w:line="360" w:lineRule="auto"/>
        <w:rPr>
          <w:rFonts w:ascii="宋体" w:hAnsi="宋体"/>
          <w:bCs/>
          <w:sz w:val="24"/>
          <w:lang w:val="zh-CN"/>
        </w:rPr>
      </w:pPr>
      <w:bookmarkStart w:id="43"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3"/>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pacing w:line="360" w:lineRule="auto"/>
        <w:ind w:firstLine="840"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pacing w:line="360" w:lineRule="auto"/>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pacing w:line="360" w:lineRule="auto"/>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9"/>
      <w:bookmarkEnd w:id="41"/>
      <w:bookmarkEnd w:id="42"/>
    </w:p>
    <w:p>
      <w:pPr>
        <w:numPr>
          <w:ilvl w:val="0"/>
          <w:numId w:val="18"/>
        </w:numPr>
        <w:spacing w:line="360" w:lineRule="auto"/>
        <w:ind w:firstLine="482"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pacing w:line="360" w:lineRule="auto"/>
        <w:ind w:firstLine="480" w:firstLineChars="200"/>
        <w:rPr>
          <w:rFonts w:ascii="宋体" w:hAnsi="宋体"/>
          <w:bCs/>
          <w:sz w:val="24"/>
        </w:rPr>
      </w:pPr>
      <w:bookmarkStart w:id="44" w:name="OLE_LINK96"/>
      <w:r>
        <w:rPr>
          <w:rFonts w:hint="eastAsia" w:ascii="宋体" w:hAnsi="宋体"/>
          <w:bCs/>
          <w:sz w:val="24"/>
        </w:rPr>
        <w:t>16.1、本项目不接受联合体、中标后分包。</w:t>
      </w:r>
    </w:p>
    <w:bookmarkEnd w:id="44"/>
    <w:p>
      <w:pPr>
        <w:numPr>
          <w:ilvl w:val="0"/>
          <w:numId w:val="18"/>
        </w:numPr>
        <w:spacing w:line="360" w:lineRule="auto"/>
        <w:ind w:firstLine="482" w:firstLineChars="200"/>
        <w:rPr>
          <w:rFonts w:ascii="宋体" w:hAnsi="宋体"/>
          <w:b/>
          <w:sz w:val="24"/>
          <w:lang w:val="zh-CN"/>
        </w:rPr>
      </w:pPr>
      <w:bookmarkStart w:id="45" w:name="OLE_LINK167"/>
      <w:bookmarkStart w:id="46" w:name="OLE_LINK97"/>
      <w:r>
        <w:rPr>
          <w:rFonts w:hint="eastAsia" w:ascii="宋体" w:hAnsi="宋体"/>
          <w:b/>
          <w:sz w:val="24"/>
          <w:lang w:val="zh-CN"/>
        </w:rPr>
        <w:t>开标、评标、定标、废标</w:t>
      </w:r>
      <w:bookmarkEnd w:id="45"/>
    </w:p>
    <w:p>
      <w:pPr>
        <w:spacing w:line="360" w:lineRule="auto"/>
        <w:ind w:firstLine="482" w:firstLineChars="200"/>
        <w:rPr>
          <w:rFonts w:ascii="宋体" w:hAnsi="宋体"/>
          <w:b/>
          <w:sz w:val="24"/>
        </w:rPr>
      </w:pPr>
      <w:bookmarkStart w:id="47" w:name="OLE_LINK168"/>
      <w:r>
        <w:rPr>
          <w:rFonts w:hint="eastAsia" w:ascii="宋体" w:hAnsi="宋体"/>
          <w:b/>
          <w:sz w:val="24"/>
        </w:rPr>
        <w:t>17、开标</w:t>
      </w:r>
    </w:p>
    <w:p>
      <w:pPr>
        <w:spacing w:line="360" w:lineRule="auto"/>
        <w:ind w:firstLine="480" w:firstLineChars="200"/>
        <w:rPr>
          <w:rFonts w:hint="eastAsia" w:ascii="宋体" w:hAnsi="宋体"/>
          <w:bCs/>
          <w:sz w:val="24"/>
          <w:szCs w:val="24"/>
          <w:highlight w:val="yellow"/>
          <w:lang w:val="zh-CN"/>
        </w:rPr>
      </w:pPr>
      <w:r>
        <w:rPr>
          <w:rFonts w:hint="eastAsia" w:ascii="宋体" w:hAnsi="宋体"/>
          <w:bCs/>
          <w:sz w:val="24"/>
          <w:szCs w:val="24"/>
          <w:highlight w:val="yellow"/>
        </w:rPr>
        <w:t xml:space="preserve">17.1 </w:t>
      </w:r>
      <w:r>
        <w:rPr>
          <w:rFonts w:hint="eastAsia" w:ascii="宋体" w:hAnsi="宋体"/>
          <w:bCs/>
          <w:sz w:val="24"/>
          <w:szCs w:val="24"/>
          <w:highlight w:val="yellow"/>
          <w:lang w:val="zh-CN"/>
        </w:rPr>
        <w:t>供应商须递交符合招标文件要求的电子标书，于开标前30分钟发送到指定邮箱，</w:t>
      </w:r>
      <w:r>
        <w:rPr>
          <w:rFonts w:hint="eastAsia" w:ascii="宋体" w:hAnsi="宋体"/>
          <w:bCs/>
          <w:sz w:val="24"/>
          <w:szCs w:val="24"/>
          <w:lang w:val="zh-CN"/>
        </w:rPr>
        <w:t>邮件主题、标题中需标明所投标段名称，</w:t>
      </w:r>
      <w:r>
        <w:rPr>
          <w:rFonts w:hint="eastAsia" w:ascii="宋体" w:hAnsi="宋体"/>
          <w:bCs/>
          <w:sz w:val="24"/>
          <w:szCs w:val="24"/>
          <w:highlight w:val="yellow"/>
          <w:lang w:val="zh-CN"/>
        </w:rPr>
        <w:t>由评委在开标时间截止后现场开启。（标书必须每页加盖单位公章并由法人签字）</w:t>
      </w:r>
    </w:p>
    <w:p>
      <w:pPr>
        <w:spacing w:line="360" w:lineRule="auto"/>
        <w:ind w:firstLine="480" w:firstLineChars="200"/>
        <w:rPr>
          <w:rFonts w:hint="eastAsia" w:ascii="宋体" w:hAnsi="宋体"/>
          <w:bCs/>
          <w:sz w:val="24"/>
          <w:szCs w:val="24"/>
        </w:rPr>
      </w:pPr>
      <w:r>
        <w:rPr>
          <w:rFonts w:hint="eastAsia" w:ascii="宋体" w:hAnsi="宋体"/>
          <w:bCs/>
          <w:sz w:val="24"/>
          <w:szCs w:val="24"/>
          <w:highlight w:val="yellow"/>
          <w:lang w:val="zh-CN"/>
        </w:rPr>
        <w:t>邮箱为</w:t>
      </w:r>
      <w:r>
        <w:rPr>
          <w:rFonts w:hint="eastAsia" w:ascii="宋体" w:hAnsi="宋体"/>
          <w:bCs/>
          <w:sz w:val="24"/>
          <w:szCs w:val="24"/>
          <w:highlight w:val="yellow"/>
        </w:rPr>
        <w:t>：yxgycyjtztb@126.com</w:t>
      </w:r>
    </w:p>
    <w:p>
      <w:pPr>
        <w:spacing w:line="360" w:lineRule="auto"/>
        <w:ind w:firstLine="480"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8"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8"/>
      <w:r>
        <w:rPr>
          <w:rFonts w:hint="eastAsia" w:ascii="宋体" w:hAnsi="宋体"/>
          <w:bCs/>
          <w:sz w:val="24"/>
          <w:lang w:val="zh-CN"/>
        </w:rPr>
        <w:t>投标人未参加开标的，视同认可开标结果。</w:t>
      </w:r>
    </w:p>
    <w:p>
      <w:pPr>
        <w:spacing w:line="360" w:lineRule="auto"/>
        <w:ind w:firstLine="480" w:firstLineChars="200"/>
        <w:rPr>
          <w:rFonts w:ascii="宋体" w:hAnsi="宋体"/>
          <w:bCs/>
          <w:sz w:val="24"/>
        </w:rPr>
      </w:pPr>
      <w:r>
        <w:rPr>
          <w:rFonts w:hint="eastAsia" w:ascii="宋体" w:hAnsi="宋体"/>
          <w:bCs/>
          <w:sz w:val="24"/>
        </w:rPr>
        <w:t xml:space="preserve">17.3 </w:t>
      </w:r>
      <w:bookmarkStart w:id="49" w:name="OLE_LINK131"/>
      <w:bookmarkStart w:id="50"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9"/>
      <w:bookmarkStart w:id="51"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1"/>
      <w:r>
        <w:rPr>
          <w:rFonts w:hint="eastAsia" w:ascii="宋体" w:hAnsi="宋体"/>
          <w:bCs/>
          <w:sz w:val="24"/>
          <w:lang w:val="zh-CN"/>
        </w:rPr>
        <w:t>；若未进入评审环节，不需要做出认定</w:t>
      </w:r>
      <w:bookmarkEnd w:id="50"/>
      <w:r>
        <w:rPr>
          <w:rFonts w:hint="eastAsia" w:ascii="宋体" w:hAnsi="宋体"/>
          <w:bCs/>
          <w:sz w:val="24"/>
          <w:lang w:val="zh-CN"/>
        </w:rPr>
        <w:t>。</w:t>
      </w:r>
    </w:p>
    <w:p>
      <w:pPr>
        <w:spacing w:line="360" w:lineRule="auto"/>
        <w:ind w:firstLine="482" w:firstLineChars="200"/>
        <w:rPr>
          <w:rFonts w:ascii="宋体" w:hAnsi="宋体"/>
          <w:b/>
          <w:sz w:val="24"/>
        </w:rPr>
      </w:pPr>
      <w:r>
        <w:rPr>
          <w:rFonts w:hint="eastAsia" w:ascii="宋体" w:hAnsi="宋体"/>
          <w:b/>
          <w:sz w:val="24"/>
        </w:rPr>
        <w:t>18、评标</w:t>
      </w:r>
    </w:p>
    <w:p>
      <w:pPr>
        <w:spacing w:line="360" w:lineRule="auto"/>
        <w:ind w:firstLine="480" w:firstLineChars="200"/>
        <w:rPr>
          <w:rFonts w:ascii="宋体" w:hAnsi="宋体"/>
          <w:bCs/>
          <w:sz w:val="24"/>
        </w:rPr>
      </w:pPr>
      <w:r>
        <w:rPr>
          <w:rFonts w:hint="eastAsia" w:ascii="宋体" w:hAnsi="宋体"/>
          <w:bCs/>
          <w:sz w:val="24"/>
        </w:rPr>
        <w:t>18.1 具体评标事务由采购人依法组建的评标委员会负责。</w:t>
      </w:r>
    </w:p>
    <w:p>
      <w:pPr>
        <w:spacing w:line="360" w:lineRule="auto"/>
        <w:ind w:firstLine="480" w:firstLineChars="200"/>
        <w:rPr>
          <w:rFonts w:ascii="宋体" w:hAnsi="宋体" w:cs="宋体"/>
          <w:sz w:val="24"/>
        </w:rPr>
      </w:pPr>
      <w:r>
        <w:rPr>
          <w:rFonts w:hint="eastAsia" w:ascii="宋体" w:hAnsi="宋体"/>
          <w:bCs/>
          <w:sz w:val="24"/>
        </w:rPr>
        <w:t>18.2</w:t>
      </w:r>
      <w:bookmarkStart w:id="52"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2"/>
    </w:p>
    <w:p>
      <w:pPr>
        <w:spacing w:line="360" w:lineRule="auto"/>
        <w:ind w:firstLine="480" w:firstLineChars="200"/>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pacing w:line="360" w:lineRule="auto"/>
        <w:ind w:firstLine="480" w:firstLineChars="200"/>
        <w:rPr>
          <w:rFonts w:ascii="宋体" w:hAnsi="宋体"/>
          <w:bCs/>
          <w:sz w:val="24"/>
        </w:rPr>
      </w:pPr>
      <w:r>
        <w:rPr>
          <w:rFonts w:hint="eastAsia" w:ascii="宋体" w:hAnsi="宋体"/>
          <w:bCs/>
          <w:sz w:val="24"/>
        </w:rPr>
        <w:t>18.</w:t>
      </w:r>
      <w:bookmarkStart w:id="53" w:name="OLE_LINK132"/>
      <w:r>
        <w:rPr>
          <w:rFonts w:hint="eastAsia" w:ascii="宋体" w:hAnsi="宋体"/>
          <w:bCs/>
          <w:sz w:val="24"/>
        </w:rPr>
        <w:t>4</w:t>
      </w:r>
      <w:r>
        <w:rPr>
          <w:rFonts w:hint="eastAsia" w:ascii="宋体" w:hAnsi="宋体"/>
          <w:b/>
          <w:sz w:val="24"/>
        </w:rPr>
        <w:t xml:space="preserve"> 澄清有关问题。</w:t>
      </w:r>
      <w:bookmarkEnd w:id="53"/>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4" w:name="OLE_LINK26"/>
      <w:r>
        <w:rPr>
          <w:rFonts w:hint="eastAsia" w:ascii="宋体" w:hAnsi="宋体" w:cs="宋体"/>
          <w:sz w:val="24"/>
        </w:rPr>
        <w:t>投标人的澄清、说明或者补正应当采用书面形式，并加盖公章，或者由法定代表人或其授权的代表签字</w:t>
      </w:r>
      <w:bookmarkEnd w:id="54"/>
      <w:r>
        <w:rPr>
          <w:rFonts w:hint="eastAsia" w:ascii="宋体" w:hAnsi="宋体" w:cs="宋体"/>
          <w:sz w:val="24"/>
        </w:rPr>
        <w:t>。投标人的澄清、说明或者补正不得超出投标文件的范围或者改变投标文件的实质性内容。</w:t>
      </w:r>
      <w:bookmarkStart w:id="55"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5"/>
    </w:p>
    <w:p>
      <w:pPr>
        <w:spacing w:line="360" w:lineRule="auto"/>
        <w:ind w:firstLine="480" w:firstLineChars="200"/>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rPr>
        <w:t xml:space="preserve">6 </w:t>
      </w:r>
      <w:bookmarkStart w:id="56" w:name="OLE_LINK133"/>
      <w:r>
        <w:rPr>
          <w:rFonts w:hint="eastAsia" w:ascii="宋体" w:hAnsi="宋体"/>
          <w:b/>
          <w:sz w:val="24"/>
        </w:rPr>
        <w:t>评标方法和标准</w:t>
      </w:r>
      <w:r>
        <w:rPr>
          <w:rFonts w:hint="eastAsia" w:ascii="宋体" w:hAnsi="宋体"/>
          <w:bCs/>
          <w:sz w:val="24"/>
        </w:rPr>
        <w:t>。</w:t>
      </w:r>
      <w:bookmarkEnd w:id="56"/>
      <w:r>
        <w:rPr>
          <w:rFonts w:hint="eastAsia" w:ascii="宋体" w:hAnsi="宋体"/>
          <w:bCs/>
          <w:sz w:val="24"/>
        </w:rPr>
        <w:t>本次招标采用最低价评标法。</w:t>
      </w:r>
    </w:p>
    <w:p>
      <w:pPr>
        <w:spacing w:line="360" w:lineRule="auto"/>
        <w:ind w:firstLine="480" w:firstLineChars="200"/>
        <w:rPr>
          <w:rFonts w:ascii="宋体" w:hAnsi="宋体" w:cs="宋体"/>
          <w:sz w:val="24"/>
          <w:szCs w:val="24"/>
        </w:rPr>
      </w:pPr>
      <w:bookmarkStart w:id="57"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7"/>
    </w:p>
    <w:bookmarkEnd w:id="47"/>
    <w:p>
      <w:pPr>
        <w:spacing w:line="360" w:lineRule="auto"/>
        <w:ind w:firstLine="480" w:firstLineChars="200"/>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pacing w:line="360" w:lineRule="auto"/>
        <w:ind w:firstLine="482" w:firstLineChars="200"/>
        <w:rPr>
          <w:rFonts w:ascii="宋体" w:hAnsi="宋体"/>
          <w:b/>
          <w:sz w:val="24"/>
        </w:rPr>
      </w:pPr>
      <w:r>
        <w:rPr>
          <w:rFonts w:hint="eastAsia" w:ascii="宋体" w:hAnsi="宋体"/>
          <w:b/>
          <w:sz w:val="24"/>
        </w:rPr>
        <w:t>19、定标</w:t>
      </w:r>
    </w:p>
    <w:p>
      <w:pPr>
        <w:spacing w:line="360" w:lineRule="auto"/>
        <w:ind w:firstLine="480" w:firstLineChars="200"/>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8" w:name="OLE_LINK174"/>
      <w:r>
        <w:rPr>
          <w:rFonts w:hint="eastAsia" w:ascii="宋体" w:hAnsi="宋体"/>
          <w:bCs/>
          <w:sz w:val="24"/>
          <w:lang w:val="zh-CN"/>
        </w:rPr>
        <w:t>中标候选人</w:t>
      </w:r>
      <w:bookmarkEnd w:id="58"/>
      <w:r>
        <w:rPr>
          <w:rFonts w:hint="eastAsia" w:ascii="宋体" w:hAnsi="宋体"/>
          <w:bCs/>
          <w:sz w:val="24"/>
          <w:lang w:val="zh-CN"/>
        </w:rPr>
        <w:t>中按顺序确定中标供应商。</w:t>
      </w:r>
    </w:p>
    <w:p>
      <w:pPr>
        <w:spacing w:line="360" w:lineRule="auto"/>
        <w:ind w:firstLine="480" w:firstLineChars="200"/>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pacing w:line="360" w:lineRule="auto"/>
        <w:ind w:firstLine="480" w:firstLineChars="200"/>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pacing w:line="360" w:lineRule="auto"/>
        <w:ind w:firstLine="482" w:firstLineChars="200"/>
        <w:rPr>
          <w:rFonts w:ascii="宋体" w:hAnsi="宋体"/>
          <w:b/>
          <w:sz w:val="24"/>
        </w:rPr>
      </w:pPr>
      <w:bookmarkStart w:id="59" w:name="OLE_LINK169"/>
      <w:r>
        <w:rPr>
          <w:rFonts w:hint="eastAsia" w:ascii="宋体" w:hAnsi="宋体"/>
          <w:b/>
          <w:sz w:val="24"/>
        </w:rPr>
        <w:t>20、投标截止后投标人不足3家的，除采购任务取消情形外，按照以下方式处理：</w:t>
      </w:r>
    </w:p>
    <w:p>
      <w:pPr>
        <w:numPr>
          <w:ilvl w:val="0"/>
          <w:numId w:val="20"/>
        </w:numPr>
        <w:spacing w:line="360" w:lineRule="auto"/>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pacing w:line="360" w:lineRule="auto"/>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pacing w:line="360" w:lineRule="auto"/>
        <w:ind w:firstLine="482" w:firstLineChars="200"/>
        <w:rPr>
          <w:rFonts w:ascii="宋体" w:hAnsi="宋体"/>
          <w:b/>
          <w:sz w:val="24"/>
        </w:rPr>
      </w:pPr>
      <w:r>
        <w:rPr>
          <w:rFonts w:hint="eastAsia" w:ascii="宋体" w:hAnsi="宋体"/>
          <w:b/>
          <w:sz w:val="24"/>
        </w:rPr>
        <w:t>21、废标的确认</w:t>
      </w:r>
    </w:p>
    <w:p>
      <w:pPr>
        <w:spacing w:line="360" w:lineRule="auto"/>
        <w:ind w:firstLine="480" w:firstLineChars="200"/>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pacing w:line="360" w:lineRule="auto"/>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pacing w:line="360" w:lineRule="auto"/>
        <w:rPr>
          <w:rFonts w:ascii="宋体" w:hAnsi="宋体"/>
          <w:bCs/>
          <w:sz w:val="24"/>
          <w:lang w:val="zh-CN"/>
        </w:rPr>
      </w:pPr>
      <w:r>
        <w:rPr>
          <w:rFonts w:hint="eastAsia" w:ascii="宋体" w:hAnsi="宋体"/>
          <w:bCs/>
          <w:sz w:val="24"/>
          <w:lang w:val="zh-CN"/>
        </w:rPr>
        <w:t>出现影响采购公正的违法、违规行为；</w:t>
      </w:r>
    </w:p>
    <w:p>
      <w:pPr>
        <w:numPr>
          <w:ilvl w:val="0"/>
          <w:numId w:val="21"/>
        </w:numPr>
        <w:spacing w:line="360" w:lineRule="auto"/>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pacing w:line="360" w:lineRule="auto"/>
        <w:rPr>
          <w:rFonts w:ascii="宋体" w:hAnsi="宋体"/>
          <w:bCs/>
          <w:sz w:val="24"/>
          <w:lang w:val="zh-CN"/>
        </w:rPr>
      </w:pPr>
      <w:r>
        <w:rPr>
          <w:rFonts w:hint="eastAsia" w:ascii="宋体" w:hAnsi="宋体"/>
          <w:bCs/>
          <w:sz w:val="24"/>
          <w:lang w:val="zh-CN"/>
        </w:rPr>
        <w:t>因重大变故，采购任务取消。</w:t>
      </w:r>
      <w:bookmarkEnd w:id="59"/>
    </w:p>
    <w:p>
      <w:pPr>
        <w:numPr>
          <w:ilvl w:val="0"/>
          <w:numId w:val="18"/>
        </w:numPr>
        <w:spacing w:line="360" w:lineRule="auto"/>
        <w:ind w:firstLine="482" w:firstLineChars="200"/>
        <w:rPr>
          <w:rFonts w:ascii="宋体" w:hAnsi="宋体"/>
          <w:b/>
          <w:sz w:val="24"/>
          <w:lang w:val="zh-CN"/>
        </w:rPr>
      </w:pPr>
      <w:r>
        <w:rPr>
          <w:rFonts w:hint="eastAsia" w:ascii="宋体" w:hAnsi="宋体"/>
          <w:b/>
          <w:sz w:val="24"/>
          <w:lang w:val="zh-CN"/>
        </w:rPr>
        <w:t>投标保证金（如有）</w:t>
      </w:r>
    </w:p>
    <w:p>
      <w:pPr>
        <w:spacing w:line="360" w:lineRule="auto"/>
        <w:ind w:firstLine="480" w:firstLineChars="200"/>
        <w:rPr>
          <w:rFonts w:ascii="宋体" w:hAnsi="宋体"/>
          <w:bCs/>
          <w:sz w:val="24"/>
        </w:rPr>
      </w:pPr>
      <w:r>
        <w:rPr>
          <w:rFonts w:hint="eastAsia" w:ascii="宋体" w:hAnsi="宋体"/>
          <w:bCs/>
          <w:sz w:val="24"/>
        </w:rPr>
        <w:t>22、投标保证金</w:t>
      </w:r>
    </w:p>
    <w:p>
      <w:pPr>
        <w:spacing w:line="360" w:lineRule="auto"/>
        <w:ind w:firstLine="480" w:firstLineChars="200"/>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pacing w:line="360" w:lineRule="auto"/>
        <w:ind w:firstLine="480" w:firstLineChars="200"/>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pacing w:line="360" w:lineRule="auto"/>
        <w:ind w:firstLine="480" w:firstLineChars="200"/>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sz w:val="24"/>
          <w:lang w:val="zh-CN"/>
        </w:rPr>
      </w:pPr>
      <w:r>
        <w:rPr>
          <w:rFonts w:hint="eastAsia" w:ascii="宋体" w:hAnsi="宋体"/>
          <w:bCs/>
          <w:sz w:val="24"/>
          <w:lang w:val="zh-CN"/>
        </w:rPr>
        <w:t>退还投标保证金的手续，由投标人自行联系办理退还事宜。</w:t>
      </w:r>
    </w:p>
    <w:p>
      <w:pPr>
        <w:spacing w:line="360" w:lineRule="auto"/>
        <w:ind w:firstLine="480" w:firstLineChars="200"/>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pacing w:line="360" w:lineRule="auto"/>
        <w:rPr>
          <w:rFonts w:ascii="宋体" w:hAnsi="宋体"/>
          <w:bCs/>
          <w:sz w:val="24"/>
          <w:lang w:val="zh-CN"/>
        </w:rPr>
      </w:pPr>
      <w:bookmarkStart w:id="60" w:name="OLE_LINK170"/>
      <w:r>
        <w:rPr>
          <w:rFonts w:hint="eastAsia" w:ascii="宋体" w:hAnsi="宋体"/>
          <w:bCs/>
          <w:sz w:val="24"/>
          <w:lang w:val="zh-CN"/>
        </w:rPr>
        <w:t>在提交投标文件截止时间后撤回投标文件的；</w:t>
      </w:r>
    </w:p>
    <w:p>
      <w:pPr>
        <w:numPr>
          <w:ilvl w:val="0"/>
          <w:numId w:val="22"/>
        </w:numPr>
        <w:spacing w:line="360" w:lineRule="auto"/>
        <w:rPr>
          <w:rFonts w:ascii="宋体" w:hAnsi="宋体"/>
          <w:bCs/>
          <w:sz w:val="24"/>
          <w:lang w:val="zh-CN"/>
        </w:rPr>
      </w:pPr>
      <w:r>
        <w:rPr>
          <w:rFonts w:hint="eastAsia" w:ascii="宋体" w:hAnsi="宋体"/>
          <w:bCs/>
          <w:sz w:val="24"/>
          <w:lang w:val="zh-CN"/>
        </w:rPr>
        <w:t>在投标文件中提供虚假材料的；</w:t>
      </w:r>
    </w:p>
    <w:p>
      <w:pPr>
        <w:numPr>
          <w:ilvl w:val="0"/>
          <w:numId w:val="22"/>
        </w:numPr>
        <w:spacing w:line="360" w:lineRule="auto"/>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pacing w:line="360" w:lineRule="auto"/>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pacing w:line="360" w:lineRule="auto"/>
        <w:rPr>
          <w:rFonts w:ascii="宋体" w:hAnsi="宋体"/>
          <w:bCs/>
          <w:sz w:val="24"/>
          <w:lang w:val="zh-CN"/>
        </w:rPr>
      </w:pPr>
      <w:r>
        <w:rPr>
          <w:rFonts w:hint="eastAsia" w:ascii="宋体" w:hAnsi="宋体"/>
          <w:bCs/>
          <w:sz w:val="24"/>
          <w:lang w:val="zh-CN"/>
        </w:rPr>
        <w:t>招标文件规定的其他情形。</w:t>
      </w:r>
      <w:bookmarkEnd w:id="60"/>
    </w:p>
    <w:bookmarkEnd w:id="46"/>
    <w:p>
      <w:pPr>
        <w:numPr>
          <w:ilvl w:val="0"/>
          <w:numId w:val="18"/>
        </w:numPr>
        <w:spacing w:line="360" w:lineRule="auto"/>
        <w:ind w:firstLine="482" w:firstLineChars="200"/>
        <w:rPr>
          <w:rFonts w:ascii="宋体" w:hAnsi="宋体"/>
          <w:b/>
          <w:sz w:val="24"/>
        </w:rPr>
      </w:pPr>
      <w:r>
        <w:rPr>
          <w:rFonts w:hint="eastAsia" w:ascii="宋体" w:hAnsi="宋体"/>
          <w:b/>
          <w:sz w:val="24"/>
        </w:rPr>
        <w:t>签订合同</w:t>
      </w:r>
    </w:p>
    <w:p>
      <w:pPr>
        <w:spacing w:line="360" w:lineRule="auto"/>
        <w:ind w:firstLine="480" w:firstLineChars="200"/>
        <w:rPr>
          <w:rFonts w:ascii="宋体" w:hAnsi="宋体"/>
          <w:bCs/>
          <w:sz w:val="24"/>
        </w:rPr>
      </w:pPr>
      <w:bookmarkStart w:id="61" w:name="OLE_LINK98"/>
      <w:r>
        <w:rPr>
          <w:rFonts w:hint="eastAsia" w:ascii="宋体" w:hAnsi="宋体"/>
          <w:bCs/>
          <w:sz w:val="24"/>
        </w:rPr>
        <w:t>23、签订合同</w:t>
      </w:r>
    </w:p>
    <w:p>
      <w:pPr>
        <w:spacing w:line="360" w:lineRule="auto"/>
        <w:ind w:firstLine="480" w:firstLineChars="200"/>
        <w:rPr>
          <w:rFonts w:ascii="宋体" w:hAnsi="宋体"/>
          <w:bCs/>
          <w:sz w:val="24"/>
        </w:rPr>
      </w:pPr>
      <w:r>
        <w:rPr>
          <w:rFonts w:hint="eastAsia" w:ascii="宋体" w:hAnsi="宋体"/>
          <w:bCs/>
          <w:sz w:val="24"/>
        </w:rPr>
        <w:t xml:space="preserve">23.1 </w:t>
      </w:r>
      <w:bookmarkStart w:id="62"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hint="eastAsia" w:ascii="宋体" w:hAnsi="宋体"/>
          <w:bCs/>
          <w:sz w:val="24"/>
          <w:lang w:val="zh-CN"/>
        </w:rPr>
        <w:t>。</w:t>
      </w:r>
    </w:p>
    <w:p>
      <w:pPr>
        <w:spacing w:line="360" w:lineRule="auto"/>
        <w:ind w:firstLine="480" w:firstLineChars="200"/>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pacing w:line="360" w:lineRule="auto"/>
        <w:ind w:firstLine="480" w:firstLineChars="200"/>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pacing w:line="360" w:lineRule="auto"/>
        <w:ind w:firstLine="480" w:firstLineChars="200"/>
        <w:rPr>
          <w:rFonts w:ascii="宋体" w:hAnsi="宋体"/>
          <w:bCs/>
          <w:sz w:val="24"/>
          <w:lang w:val="zh-CN"/>
        </w:rPr>
      </w:pPr>
      <w:r>
        <w:rPr>
          <w:rFonts w:hint="eastAsia" w:ascii="宋体" w:hAnsi="宋体"/>
          <w:bCs/>
          <w:sz w:val="24"/>
          <w:lang w:val="zh-CN"/>
        </w:rPr>
        <w:t>如遇特殊情况，招标人可延期签订合同。</w:t>
      </w:r>
    </w:p>
    <w:p>
      <w:pPr>
        <w:spacing w:line="360" w:lineRule="auto"/>
        <w:ind w:firstLine="480" w:firstLineChars="200"/>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pacing w:line="360" w:lineRule="auto"/>
        <w:ind w:firstLine="480" w:firstLineChars="200"/>
        <w:rPr>
          <w:rFonts w:ascii="宋体" w:hAnsi="宋体"/>
          <w:bCs/>
          <w:sz w:val="24"/>
          <w:lang w:val="zh-CN"/>
        </w:rPr>
      </w:pPr>
      <w:r>
        <w:rPr>
          <w:rFonts w:hint="eastAsia" w:ascii="宋体" w:hAnsi="宋体"/>
          <w:bCs/>
          <w:sz w:val="24"/>
        </w:rPr>
        <w:t>23.4</w:t>
      </w:r>
      <w:bookmarkStart w:id="63" w:name="OLE_LINK5"/>
      <w:r>
        <w:rPr>
          <w:rFonts w:hint="eastAsia" w:ascii="宋体" w:hAnsi="宋体"/>
          <w:bCs/>
          <w:sz w:val="24"/>
          <w:lang w:val="zh-CN"/>
        </w:rPr>
        <w:t>中标供应商</w:t>
      </w:r>
      <w:bookmarkStart w:id="64" w:name="OLE_LINK175"/>
      <w:r>
        <w:rPr>
          <w:rFonts w:hint="eastAsia" w:ascii="宋体" w:hAnsi="宋体"/>
          <w:bCs/>
          <w:sz w:val="24"/>
          <w:lang w:val="zh-CN"/>
        </w:rPr>
        <w:t>（含中标候选人）</w:t>
      </w:r>
      <w:bookmarkEnd w:id="64"/>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5" w:name="OLE_LINK2"/>
      <w:r>
        <w:rPr>
          <w:rFonts w:hint="eastAsia" w:ascii="宋体" w:hAnsi="宋体"/>
          <w:bCs/>
          <w:sz w:val="24"/>
          <w:lang w:val="zh-CN"/>
        </w:rPr>
        <w:t>。</w:t>
      </w:r>
      <w:bookmarkEnd w:id="63"/>
      <w:bookmarkEnd w:id="65"/>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pacing w:line="360" w:lineRule="auto"/>
        <w:ind w:firstLine="480" w:firstLineChars="200"/>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pPr>
        <w:numPr>
          <w:ilvl w:val="0"/>
          <w:numId w:val="18"/>
        </w:numPr>
        <w:spacing w:line="360" w:lineRule="auto"/>
        <w:ind w:firstLine="482" w:firstLineChars="200"/>
        <w:rPr>
          <w:rFonts w:ascii="宋体" w:hAnsi="宋体"/>
          <w:b/>
          <w:sz w:val="24"/>
        </w:rPr>
      </w:pPr>
      <w:r>
        <w:rPr>
          <w:rFonts w:hint="eastAsia" w:ascii="宋体" w:hAnsi="宋体"/>
          <w:b/>
          <w:sz w:val="24"/>
        </w:rPr>
        <w:t>投标行为及投标产品：</w:t>
      </w:r>
    </w:p>
    <w:p>
      <w:pPr>
        <w:spacing w:line="360" w:lineRule="auto"/>
        <w:ind w:firstLine="480" w:firstLineChars="200"/>
        <w:rPr>
          <w:rFonts w:ascii="宋体" w:hAnsi="宋体"/>
          <w:bCs/>
          <w:sz w:val="24"/>
        </w:rPr>
      </w:pPr>
      <w:r>
        <w:rPr>
          <w:rFonts w:hint="eastAsia" w:ascii="宋体" w:hAnsi="宋体"/>
          <w:bCs/>
          <w:sz w:val="24"/>
        </w:rPr>
        <w:t>24、投标行为及投标产品：</w:t>
      </w:r>
    </w:p>
    <w:p>
      <w:pPr>
        <w:numPr>
          <w:ilvl w:val="0"/>
          <w:numId w:val="23"/>
        </w:numPr>
        <w:spacing w:line="360" w:lineRule="auto"/>
        <w:rPr>
          <w:rFonts w:ascii="宋体" w:hAnsi="宋体"/>
          <w:bCs/>
          <w:sz w:val="24"/>
          <w:lang w:val="zh-CN"/>
        </w:rPr>
      </w:pPr>
      <w:bookmarkStart w:id="67" w:name="OLE_LINK99"/>
      <w:r>
        <w:rPr>
          <w:rFonts w:hint="eastAsia" w:ascii="宋体" w:hAnsi="宋体"/>
          <w:bCs/>
          <w:sz w:val="24"/>
          <w:lang w:val="zh-CN"/>
        </w:rPr>
        <w:t>投标人的投标行为必须遵守各项法律、法规、规章及相关制度的规定。</w:t>
      </w:r>
    </w:p>
    <w:p>
      <w:pPr>
        <w:numPr>
          <w:ilvl w:val="0"/>
          <w:numId w:val="23"/>
        </w:numPr>
        <w:spacing w:line="360" w:lineRule="auto"/>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pacing w:line="360" w:lineRule="auto"/>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pacing w:line="360" w:lineRule="auto"/>
        <w:rPr>
          <w:rFonts w:ascii="宋体" w:hAnsi="宋体"/>
          <w:bCs/>
          <w:sz w:val="24"/>
          <w:lang w:val="zh-CN"/>
        </w:rPr>
      </w:pPr>
      <w:r>
        <w:rPr>
          <w:rFonts w:hint="eastAsia" w:ascii="宋体" w:hAnsi="宋体"/>
          <w:bCs/>
          <w:sz w:val="24"/>
          <w:lang w:val="zh-CN"/>
        </w:rPr>
        <w:t>投标人提供的产品应是全新、未使用过的原装合格正品或服务。</w:t>
      </w:r>
      <w:bookmarkStart w:id="68" w:name="OLE_LINK172"/>
      <w:r>
        <w:rPr>
          <w:rFonts w:hint="eastAsia" w:ascii="宋体" w:hAnsi="宋体"/>
          <w:bCs/>
          <w:sz w:val="24"/>
        </w:rPr>
        <w:t>投标人中标后，在供货期内如遇产品平滑（自然）升级，中标供应商应提供平滑升级商品不补差价（招标文件中有特殊要求的除外）。</w:t>
      </w:r>
      <w:bookmarkEnd w:id="68"/>
    </w:p>
    <w:p>
      <w:pPr>
        <w:numPr>
          <w:ilvl w:val="0"/>
          <w:numId w:val="23"/>
        </w:numPr>
        <w:spacing w:line="360" w:lineRule="auto"/>
        <w:rPr>
          <w:rFonts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7"/>
    <w:p>
      <w:pPr>
        <w:numPr>
          <w:ilvl w:val="0"/>
          <w:numId w:val="18"/>
        </w:numPr>
        <w:spacing w:line="360" w:lineRule="auto"/>
        <w:ind w:firstLine="482" w:firstLineChars="200"/>
        <w:rPr>
          <w:rFonts w:ascii="宋体" w:hAnsi="宋体"/>
          <w:b/>
          <w:sz w:val="24"/>
        </w:rPr>
      </w:pPr>
      <w:r>
        <w:rPr>
          <w:rFonts w:hint="eastAsia" w:ascii="宋体" w:hAnsi="宋体"/>
          <w:b/>
          <w:sz w:val="24"/>
        </w:rPr>
        <w:t>质疑处理：</w:t>
      </w:r>
    </w:p>
    <w:p>
      <w:pPr>
        <w:spacing w:line="360" w:lineRule="auto"/>
        <w:rPr>
          <w:rFonts w:ascii="宋体" w:hAnsi="宋体"/>
          <w:bCs/>
          <w:sz w:val="24"/>
        </w:rPr>
      </w:pPr>
      <w:bookmarkStart w:id="69" w:name="OLE_LINK100"/>
      <w:r>
        <w:rPr>
          <w:rFonts w:hint="eastAsia" w:ascii="宋体" w:hAnsi="宋体"/>
          <w:bCs/>
          <w:sz w:val="24"/>
        </w:rPr>
        <w:t xml:space="preserve">    25、询问</w:t>
      </w:r>
    </w:p>
    <w:p>
      <w:pPr>
        <w:spacing w:line="360" w:lineRule="auto"/>
        <w:ind w:firstLine="480" w:firstLineChars="200"/>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9"/>
    <w:p>
      <w:pPr>
        <w:spacing w:line="360" w:lineRule="auto"/>
        <w:ind w:firstLine="480" w:firstLineChars="200"/>
        <w:rPr>
          <w:rFonts w:ascii="宋体" w:hAnsi="宋体"/>
          <w:bCs/>
          <w:sz w:val="24"/>
          <w:lang w:val="zh-CN"/>
        </w:rPr>
      </w:pPr>
      <w:r>
        <w:rPr>
          <w:rFonts w:hint="eastAsia" w:ascii="宋体" w:hAnsi="宋体"/>
          <w:bCs/>
          <w:sz w:val="24"/>
          <w:lang w:val="zh-CN"/>
        </w:rPr>
        <w:t>26、质疑</w:t>
      </w:r>
    </w:p>
    <w:p>
      <w:pPr>
        <w:spacing w:line="360" w:lineRule="auto"/>
        <w:ind w:firstLine="480" w:firstLineChars="200"/>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pacing w:line="360" w:lineRule="auto"/>
        <w:ind w:firstLine="360" w:firstLineChars="150"/>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pacing w:line="360" w:lineRule="auto"/>
        <w:ind w:firstLine="360" w:firstLineChars="150"/>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pacing w:line="360" w:lineRule="auto"/>
        <w:ind w:firstLine="360" w:firstLineChars="150"/>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pacing w:line="360" w:lineRule="auto"/>
        <w:ind w:firstLine="480" w:firstLineChars="200"/>
        <w:rPr>
          <w:rFonts w:ascii="宋体" w:hAnsi="宋体"/>
          <w:bCs/>
          <w:sz w:val="24"/>
          <w:lang w:val="zh-CN"/>
        </w:rPr>
      </w:pPr>
      <w:r>
        <w:rPr>
          <w:rFonts w:hint="eastAsia" w:ascii="宋体" w:hAnsi="宋体"/>
          <w:bCs/>
          <w:sz w:val="24"/>
          <w:lang w:val="zh-CN"/>
        </w:rPr>
        <w:t>27 、投诉</w:t>
      </w:r>
    </w:p>
    <w:p>
      <w:pPr>
        <w:spacing w:line="360" w:lineRule="auto"/>
        <w:ind w:firstLine="480" w:firstLineChars="200"/>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pacing w:line="360" w:lineRule="auto"/>
        <w:ind w:firstLine="420" w:firstLineChars="200"/>
      </w:pPr>
    </w:p>
    <w:p>
      <w:pPr>
        <w:jc w:val="center"/>
        <w:outlineLvl w:val="0"/>
        <w:rPr>
          <w:rFonts w:ascii="黑体" w:hAnsi="黑体" w:eastAsia="黑体"/>
          <w:sz w:val="32"/>
          <w:szCs w:val="32"/>
        </w:rPr>
      </w:pPr>
    </w:p>
    <w:p>
      <w:pPr>
        <w:jc w:val="center"/>
        <w:outlineLvl w:val="0"/>
        <w:rPr>
          <w:rFonts w:hint="eastAsia" w:ascii="黑体" w:hAnsi="黑体" w:eastAsia="黑体"/>
          <w:sz w:val="32"/>
          <w:szCs w:val="32"/>
        </w:rPr>
      </w:pPr>
    </w:p>
    <w:p>
      <w:pPr>
        <w:pStyle w:val="3"/>
        <w:spacing w:before="0" w:line="240" w:lineRule="auto"/>
        <w:ind w:firstLine="0"/>
        <w:jc w:val="center"/>
        <w:rPr>
          <w:rFonts w:hint="eastAsia" w:ascii="黑体" w:hAnsi="黑体" w:eastAsia="黑体"/>
          <w:color w:val="auto"/>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jc w:val="center"/>
        <w:outlineLvl w:val="0"/>
        <w:rPr>
          <w:rFonts w:hint="eastAsia" w:ascii="黑体" w:hAnsi="黑体" w:eastAsia="黑体"/>
          <w:sz w:val="28"/>
        </w:rPr>
      </w:pPr>
      <w:r>
        <w:rPr>
          <w:rFonts w:hint="eastAsia" w:ascii="黑体" w:hAnsi="黑体" w:eastAsia="黑体"/>
          <w:sz w:val="28"/>
        </w:rPr>
        <w:t>三 项目技术要求和有关说明</w:t>
      </w:r>
      <w:bookmarkStart w:id="70" w:name="_Toc24341"/>
      <w:bookmarkStart w:id="71" w:name="_Toc372018970"/>
      <w:bookmarkStart w:id="72" w:name="_Toc15017"/>
      <w:bookmarkStart w:id="73" w:name="_Toc376165139"/>
      <w:bookmarkStart w:id="74" w:name="_Toc372018550"/>
      <w:bookmarkStart w:id="75" w:name="_Toc26921"/>
      <w:bookmarkStart w:id="76" w:name="_Toc374078452"/>
    </w:p>
    <w:p>
      <w:pPr>
        <w:spacing w:line="360" w:lineRule="auto"/>
        <w:ind w:firstLine="480" w:firstLineChars="200"/>
        <w:rPr>
          <w:rFonts w:hint="eastAsia" w:ascii="宋体" w:hAnsi="宋体" w:cs="宋体"/>
          <w:sz w:val="24"/>
          <w:szCs w:val="24"/>
        </w:rPr>
      </w:pPr>
    </w:p>
    <w:p>
      <w:pPr>
        <w:ind w:firstLine="480" w:firstLineChars="200"/>
        <w:rPr>
          <w:rFonts w:hint="eastAsia" w:ascii="宋体" w:hAnsi="宋体"/>
          <w:color w:val="000000"/>
          <w:sz w:val="24"/>
          <w:szCs w:val="24"/>
        </w:rPr>
      </w:pPr>
      <w:r>
        <w:rPr>
          <w:rFonts w:hint="eastAsia" w:ascii="宋体" w:hAnsi="宋体"/>
          <w:color w:val="000000"/>
          <w:sz w:val="24"/>
          <w:szCs w:val="24"/>
        </w:rPr>
        <w:t>一、项目概述：</w:t>
      </w:r>
    </w:p>
    <w:p>
      <w:pPr>
        <w:ind w:firstLine="480" w:firstLineChars="200"/>
        <w:rPr>
          <w:rFonts w:hint="eastAsia" w:ascii="宋体" w:hAnsi="宋体"/>
          <w:color w:val="000000"/>
          <w:sz w:val="24"/>
          <w:szCs w:val="24"/>
        </w:rPr>
      </w:pPr>
      <w:r>
        <w:rPr>
          <w:rFonts w:hint="eastAsia" w:ascii="宋体" w:hAnsi="宋体"/>
          <w:color w:val="000000"/>
          <w:sz w:val="24"/>
          <w:szCs w:val="24"/>
        </w:rPr>
        <w:t>本项目为</w:t>
      </w:r>
      <w:r>
        <w:rPr>
          <w:rFonts w:hint="eastAsia" w:ascii="宋体" w:hAnsi="宋体"/>
          <w:bCs/>
          <w:color w:val="000000"/>
          <w:sz w:val="24"/>
          <w:szCs w:val="24"/>
        </w:rPr>
        <w:t>宜兴市公用市政工程有限公司100吨</w:t>
      </w:r>
      <w:r>
        <w:rPr>
          <w:rFonts w:hint="eastAsia" w:ascii="宋体" w:hAnsi="宋体"/>
          <w:color w:val="000000"/>
          <w:sz w:val="24"/>
          <w:szCs w:val="24"/>
        </w:rPr>
        <w:t>地磅。</w:t>
      </w:r>
    </w:p>
    <w:p>
      <w:pPr>
        <w:ind w:firstLine="480" w:firstLineChars="200"/>
        <w:rPr>
          <w:rFonts w:hint="eastAsia" w:ascii="宋体" w:hAnsi="宋体"/>
          <w:color w:val="000000"/>
          <w:sz w:val="24"/>
          <w:szCs w:val="24"/>
        </w:rPr>
      </w:pPr>
      <w:r>
        <w:rPr>
          <w:rFonts w:hint="eastAsia" w:ascii="宋体" w:hAnsi="宋体"/>
          <w:color w:val="000000"/>
          <w:sz w:val="24"/>
          <w:szCs w:val="24"/>
        </w:rPr>
        <w:t>二、技术要求：</w:t>
      </w:r>
    </w:p>
    <w:tbl>
      <w:tblPr>
        <w:tblStyle w:val="7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684"/>
        <w:gridCol w:w="1345"/>
        <w:gridCol w:w="4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9" w:hRule="atLeast"/>
          <w:jc w:val="center"/>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序号</w:t>
            </w:r>
          </w:p>
        </w:tc>
        <w:tc>
          <w:tcPr>
            <w:tcW w:w="2684"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设备清单</w:t>
            </w:r>
          </w:p>
        </w:tc>
        <w:tc>
          <w:tcPr>
            <w:tcW w:w="1345"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数量</w:t>
            </w:r>
          </w:p>
        </w:tc>
        <w:tc>
          <w:tcPr>
            <w:tcW w:w="4255" w:type="dxa"/>
            <w:noWrap w:val="0"/>
            <w:vAlign w:val="center"/>
          </w:tcPr>
          <w:p>
            <w:pPr>
              <w:jc w:val="center"/>
              <w:rPr>
                <w:rFonts w:hint="eastAsia" w:ascii="仿宋_GB2312" w:eastAsia="仿宋_GB2312"/>
                <w:sz w:val="28"/>
                <w:szCs w:val="32"/>
              </w:rPr>
            </w:pPr>
            <w:r>
              <w:rPr>
                <w:rFonts w:hint="eastAsia" w:ascii="仿宋_GB2312" w:eastAsia="仿宋_GB2312"/>
                <w:sz w:val="28"/>
                <w:szCs w:val="32"/>
              </w:rPr>
              <w:t>规格参数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96" w:hRule="atLeast"/>
          <w:jc w:val="center"/>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1</w:t>
            </w:r>
          </w:p>
        </w:tc>
        <w:tc>
          <w:tcPr>
            <w:tcW w:w="2684" w:type="dxa"/>
            <w:noWrap w:val="0"/>
            <w:vAlign w:val="center"/>
          </w:tcPr>
          <w:p>
            <w:pPr>
              <w:ind w:left="0" w:leftChars="-50" w:hanging="105" w:hangingChars="44"/>
              <w:jc w:val="center"/>
              <w:rPr>
                <w:rFonts w:hint="eastAsia" w:ascii="宋体" w:hAnsi="宋体"/>
                <w:color w:val="000000"/>
                <w:sz w:val="24"/>
                <w:szCs w:val="24"/>
              </w:rPr>
            </w:pPr>
            <w:r>
              <w:rPr>
                <w:rFonts w:hint="eastAsia" w:ascii="宋体" w:hAnsi="宋体"/>
                <w:color w:val="000000"/>
                <w:sz w:val="24"/>
                <w:szCs w:val="24"/>
              </w:rPr>
              <w:t>数字式电子汽车衡</w:t>
            </w:r>
          </w:p>
        </w:tc>
        <w:tc>
          <w:tcPr>
            <w:tcW w:w="1345"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1</w:t>
            </w:r>
          </w:p>
        </w:tc>
        <w:tc>
          <w:tcPr>
            <w:tcW w:w="4255" w:type="dxa"/>
            <w:vMerge w:val="restart"/>
            <w:noWrap w:val="0"/>
            <w:vAlign w:val="center"/>
          </w:tcPr>
          <w:p>
            <w:pPr>
              <w:rPr>
                <w:rFonts w:hint="eastAsia" w:ascii="仿宋_GB2312" w:eastAsia="仿宋_GB2312"/>
                <w:sz w:val="24"/>
                <w:szCs w:val="32"/>
              </w:rPr>
            </w:pPr>
            <w:r>
              <w:rPr>
                <w:rFonts w:hint="eastAsia" w:ascii="仿宋_GB2312" w:eastAsia="仿宋_GB2312"/>
                <w:sz w:val="24"/>
                <w:szCs w:val="32"/>
              </w:rPr>
              <w:t>1、最大称量≥</w:t>
            </w:r>
            <w:r>
              <w:rPr>
                <w:rFonts w:ascii="仿宋_GB2312" w:eastAsia="仿宋_GB2312"/>
                <w:sz w:val="24"/>
                <w:szCs w:val="32"/>
              </w:rPr>
              <w:t>10</w:t>
            </w:r>
            <w:r>
              <w:rPr>
                <w:rFonts w:hint="eastAsia" w:ascii="仿宋_GB2312" w:eastAsia="仿宋_GB2312"/>
                <w:sz w:val="24"/>
                <w:szCs w:val="32"/>
              </w:rPr>
              <w:t>0吨；</w:t>
            </w:r>
          </w:p>
          <w:p>
            <w:pPr>
              <w:rPr>
                <w:rFonts w:hint="eastAsia" w:ascii="仿宋_GB2312" w:eastAsia="仿宋_GB2312"/>
                <w:sz w:val="24"/>
                <w:szCs w:val="32"/>
              </w:rPr>
            </w:pPr>
            <w:r>
              <w:rPr>
                <w:rFonts w:hint="eastAsia" w:ascii="仿宋_GB2312" w:eastAsia="仿宋_GB2312"/>
                <w:sz w:val="24"/>
                <w:szCs w:val="32"/>
              </w:rPr>
              <w:t>2、台面规格（长*宽）12m*3m；</w:t>
            </w:r>
          </w:p>
          <w:p>
            <w:pPr>
              <w:rPr>
                <w:rFonts w:hint="eastAsia" w:ascii="仿宋_GB2312" w:eastAsia="仿宋_GB2312"/>
                <w:sz w:val="24"/>
                <w:szCs w:val="32"/>
              </w:rPr>
            </w:pPr>
            <w:r>
              <w:rPr>
                <w:rFonts w:hint="eastAsia" w:ascii="仿宋_GB2312" w:eastAsia="仿宋_GB2312"/>
                <w:sz w:val="24"/>
                <w:szCs w:val="32"/>
              </w:rPr>
              <w:t>3、台面结构及板厚：U形梁，板厚10mm；</w:t>
            </w:r>
          </w:p>
          <w:p>
            <w:pPr>
              <w:rPr>
                <w:rFonts w:hint="eastAsia" w:ascii="仿宋_GB2312" w:eastAsia="仿宋_GB2312"/>
                <w:sz w:val="24"/>
                <w:szCs w:val="32"/>
              </w:rPr>
            </w:pPr>
            <w:r>
              <w:rPr>
                <w:rFonts w:hint="eastAsia" w:ascii="仿宋_GB2312" w:eastAsia="仿宋_GB2312"/>
                <w:sz w:val="24"/>
                <w:szCs w:val="32"/>
              </w:rPr>
              <w:t>4、计量精度：静态Ⅲ级《数字批示称检定规程》（JJG539-97）</w:t>
            </w:r>
          </w:p>
          <w:p>
            <w:pPr>
              <w:rPr>
                <w:rFonts w:hint="eastAsia" w:ascii="仿宋_GB2312" w:eastAsia="仿宋_GB2312"/>
                <w:sz w:val="24"/>
                <w:szCs w:val="32"/>
              </w:rPr>
            </w:pPr>
            <w:r>
              <w:rPr>
                <w:rFonts w:hint="eastAsia" w:ascii="仿宋_GB2312" w:eastAsia="仿宋_GB2312"/>
                <w:sz w:val="24"/>
                <w:szCs w:val="32"/>
              </w:rPr>
              <w:t>5、分度值：20KG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9" w:hRule="atLeast"/>
          <w:jc w:val="center"/>
        </w:trPr>
        <w:tc>
          <w:tcPr>
            <w:tcW w:w="915" w:type="dxa"/>
            <w:noWrap w:val="0"/>
            <w:vAlign w:val="center"/>
          </w:tcPr>
          <w:p>
            <w:pPr>
              <w:jc w:val="center"/>
              <w:rPr>
                <w:rFonts w:hint="eastAsia" w:ascii="仿宋_GB2312" w:eastAsia="仿宋_GB2312"/>
                <w:sz w:val="28"/>
                <w:szCs w:val="28"/>
              </w:rPr>
            </w:pPr>
            <w:r>
              <w:rPr>
                <w:rFonts w:hint="eastAsia" w:ascii="仿宋_GB2312" w:eastAsia="仿宋_GB2312"/>
                <w:sz w:val="28"/>
                <w:szCs w:val="28"/>
              </w:rPr>
              <w:t>2</w:t>
            </w:r>
          </w:p>
        </w:tc>
        <w:tc>
          <w:tcPr>
            <w:tcW w:w="2684" w:type="dxa"/>
            <w:noWrap w:val="0"/>
            <w:vAlign w:val="center"/>
          </w:tcPr>
          <w:p>
            <w:pPr>
              <w:ind w:left="0" w:leftChars="-50" w:hanging="105" w:hangingChars="44"/>
              <w:jc w:val="center"/>
              <w:rPr>
                <w:rFonts w:hint="eastAsia" w:ascii="宋体" w:hAnsi="宋体"/>
                <w:color w:val="000000"/>
                <w:sz w:val="24"/>
                <w:szCs w:val="24"/>
              </w:rPr>
            </w:pPr>
            <w:r>
              <w:rPr>
                <w:rFonts w:hint="eastAsia" w:ascii="宋体" w:hAnsi="宋体"/>
                <w:color w:val="000000"/>
                <w:sz w:val="24"/>
                <w:szCs w:val="24"/>
              </w:rPr>
              <w:t>无人值守系统(含控制计算机、打印机)</w:t>
            </w:r>
          </w:p>
        </w:tc>
        <w:tc>
          <w:tcPr>
            <w:tcW w:w="1345" w:type="dxa"/>
            <w:noWrap w:val="0"/>
            <w:vAlign w:val="center"/>
          </w:tcPr>
          <w:p>
            <w:pPr>
              <w:ind w:firstLine="480" w:firstLineChars="200"/>
              <w:rPr>
                <w:rFonts w:hint="eastAsia" w:ascii="宋体" w:hAnsi="宋体"/>
                <w:color w:val="000000"/>
                <w:sz w:val="24"/>
                <w:szCs w:val="24"/>
              </w:rPr>
            </w:pPr>
            <w:r>
              <w:rPr>
                <w:rFonts w:hint="eastAsia" w:ascii="宋体" w:hAnsi="宋体"/>
                <w:color w:val="000000"/>
                <w:sz w:val="24"/>
                <w:szCs w:val="24"/>
              </w:rPr>
              <w:t>1</w:t>
            </w:r>
          </w:p>
        </w:tc>
        <w:tc>
          <w:tcPr>
            <w:tcW w:w="4255" w:type="dxa"/>
            <w:vMerge w:val="continue"/>
            <w:noWrap w:val="0"/>
            <w:vAlign w:val="top"/>
          </w:tcPr>
          <w:p>
            <w:pPr>
              <w:rPr>
                <w:rFonts w:hint="eastAsia" w:ascii="仿宋_GB2312" w:eastAsia="仿宋_GB2312"/>
                <w:sz w:val="24"/>
                <w:szCs w:val="32"/>
              </w:rPr>
            </w:pPr>
          </w:p>
        </w:tc>
      </w:tr>
    </w:tbl>
    <w:p>
      <w:pPr>
        <w:rPr>
          <w:rFonts w:hint="eastAsia" w:ascii="仿宋_GB2312" w:eastAsia="仿宋_GB2312"/>
          <w:b/>
          <w:sz w:val="32"/>
          <w:szCs w:val="32"/>
        </w:rPr>
      </w:pPr>
      <w:r>
        <w:rPr>
          <w:rFonts w:hint="eastAsia" w:ascii="仿宋_GB2312" w:eastAsia="仿宋_GB2312"/>
          <w:b/>
          <w:sz w:val="32"/>
          <w:szCs w:val="32"/>
        </w:rPr>
        <w:t xml:space="preserve">    二、系统功能要求：</w:t>
      </w:r>
    </w:p>
    <w:p>
      <w:pPr>
        <w:ind w:firstLine="480" w:firstLineChars="200"/>
        <w:rPr>
          <w:rFonts w:hint="eastAsia" w:ascii="宋体" w:hAnsi="宋体"/>
          <w:color w:val="000000"/>
          <w:sz w:val="24"/>
          <w:szCs w:val="24"/>
        </w:rPr>
      </w:pPr>
      <w:r>
        <w:rPr>
          <w:rFonts w:hint="eastAsia" w:ascii="宋体" w:hAnsi="宋体"/>
          <w:color w:val="000000"/>
          <w:sz w:val="24"/>
          <w:szCs w:val="24"/>
        </w:rPr>
        <w:t>1、称重计量系统采用单向静态电子汽车衡，对进站车辆进行称重。</w:t>
      </w:r>
    </w:p>
    <w:p>
      <w:pPr>
        <w:ind w:firstLine="480" w:firstLineChars="200"/>
        <w:rPr>
          <w:rFonts w:hint="eastAsia" w:ascii="宋体" w:hAnsi="宋体"/>
          <w:color w:val="000000"/>
          <w:sz w:val="24"/>
          <w:szCs w:val="24"/>
        </w:rPr>
      </w:pPr>
      <w:r>
        <w:rPr>
          <w:rFonts w:hint="eastAsia" w:ascii="宋体" w:hAnsi="宋体"/>
          <w:color w:val="000000"/>
          <w:sz w:val="24"/>
          <w:szCs w:val="24"/>
        </w:rPr>
        <w:t>2、静态电子汽车衡由视频监控子系统、语音提示子系统、红外卡位系统、汽车衡称重子系统和车号识别子系统、道闸控制子系统等组成。</w:t>
      </w:r>
    </w:p>
    <w:p>
      <w:pPr>
        <w:ind w:firstLine="480" w:firstLineChars="200"/>
        <w:rPr>
          <w:rFonts w:hint="eastAsia" w:ascii="宋体" w:hAnsi="宋体"/>
          <w:color w:val="000000"/>
          <w:sz w:val="24"/>
          <w:szCs w:val="24"/>
        </w:rPr>
      </w:pPr>
      <w:r>
        <w:rPr>
          <w:rFonts w:hint="eastAsia" w:ascii="宋体" w:hAnsi="宋体"/>
          <w:color w:val="000000"/>
          <w:sz w:val="24"/>
          <w:szCs w:val="24"/>
        </w:rPr>
        <w:t>3、自动化：采用射频卡感应车辆过磅，称重系统便可收集识别收集车的车号、自重、单位，并称出重量，将以上信息及过称时间等信息记录到数据库中，以便进行数据汇总、统计、查询和比较分析，形成各种报表。</w:t>
      </w:r>
    </w:p>
    <w:p>
      <w:pPr>
        <w:ind w:firstLine="480" w:firstLineChars="200"/>
        <w:rPr>
          <w:rFonts w:hint="eastAsia" w:ascii="宋体" w:hAnsi="宋体"/>
          <w:color w:val="000000"/>
          <w:sz w:val="24"/>
          <w:szCs w:val="24"/>
        </w:rPr>
      </w:pPr>
      <w:r>
        <w:rPr>
          <w:rFonts w:hint="eastAsia" w:ascii="宋体" w:hAnsi="宋体"/>
          <w:color w:val="000000"/>
          <w:sz w:val="24"/>
          <w:szCs w:val="24"/>
        </w:rPr>
        <w:t>4、网络化：可与转运站监控系统联网，用以整个转运站的统一调度；还可其他设备单独远传联网，将数据信息远程传送给管理中心。</w:t>
      </w:r>
    </w:p>
    <w:p>
      <w:pPr>
        <w:ind w:firstLine="480" w:firstLineChars="200"/>
        <w:rPr>
          <w:rFonts w:hint="eastAsia" w:ascii="宋体" w:hAnsi="宋体"/>
          <w:color w:val="000000"/>
          <w:sz w:val="24"/>
          <w:szCs w:val="24"/>
        </w:rPr>
      </w:pPr>
      <w:r>
        <w:rPr>
          <w:rFonts w:hint="eastAsia" w:ascii="宋体" w:hAnsi="宋体"/>
          <w:color w:val="000000"/>
          <w:sz w:val="24"/>
          <w:szCs w:val="24"/>
        </w:rPr>
        <w:t>5、数据输出：配备打印机，可随时打印日期，车号和称重数据。</w:t>
      </w:r>
    </w:p>
    <w:p>
      <w:pPr>
        <w:ind w:firstLine="480" w:firstLineChars="200"/>
        <w:rPr>
          <w:rFonts w:hint="eastAsia" w:ascii="宋体" w:hAnsi="宋体"/>
          <w:color w:val="000000"/>
          <w:sz w:val="24"/>
          <w:szCs w:val="24"/>
        </w:rPr>
      </w:pPr>
      <w:r>
        <w:rPr>
          <w:rFonts w:hint="eastAsia" w:ascii="宋体" w:hAnsi="宋体"/>
          <w:color w:val="000000"/>
          <w:sz w:val="24"/>
          <w:szCs w:val="24"/>
        </w:rPr>
        <w:t>6、设备工作流程</w:t>
      </w:r>
    </w:p>
    <w:p>
      <w:pPr>
        <w:ind w:firstLine="480" w:firstLineChars="200"/>
        <w:rPr>
          <w:rFonts w:hint="eastAsia" w:ascii="宋体" w:hAnsi="宋体"/>
          <w:color w:val="000000"/>
          <w:sz w:val="24"/>
          <w:szCs w:val="24"/>
        </w:rPr>
      </w:pPr>
      <w:r>
        <w:rPr>
          <w:rFonts w:hint="eastAsia" w:ascii="宋体" w:hAnsi="宋体"/>
          <w:color w:val="000000"/>
          <w:sz w:val="24"/>
          <w:szCs w:val="24"/>
        </w:rPr>
        <w:t>车辆智能称重系统工作流程</w:t>
      </w:r>
    </w:p>
    <w:p>
      <w:pPr>
        <w:ind w:firstLine="480" w:firstLineChars="200"/>
        <w:rPr>
          <w:rFonts w:hint="eastAsia" w:ascii="宋体" w:hAnsi="宋体"/>
          <w:color w:val="000000"/>
          <w:sz w:val="24"/>
          <w:szCs w:val="24"/>
        </w:rPr>
      </w:pPr>
      <w:r>
        <w:rPr>
          <w:rFonts w:hint="eastAsia" w:ascii="宋体" w:hAnsi="宋体"/>
          <w:color w:val="000000"/>
          <w:sz w:val="24"/>
          <w:szCs w:val="24"/>
        </w:rPr>
        <w:t>（1）初始状态：秤前道闸关闭状态；</w:t>
      </w:r>
    </w:p>
    <w:p>
      <w:pPr>
        <w:ind w:firstLine="480" w:firstLineChars="200"/>
        <w:rPr>
          <w:rFonts w:hint="eastAsia" w:ascii="宋体" w:hAnsi="宋体"/>
          <w:color w:val="000000"/>
          <w:sz w:val="24"/>
          <w:szCs w:val="24"/>
        </w:rPr>
      </w:pPr>
      <w:r>
        <w:rPr>
          <w:rFonts w:hint="eastAsia" w:ascii="宋体" w:hAnsi="宋体"/>
          <w:color w:val="000000"/>
          <w:sz w:val="24"/>
          <w:szCs w:val="24"/>
        </w:rPr>
        <w:t>（2）进场车辆驶过读卡器前面地感线圈后，读卡器开启并开始自动读取卡号；读卡成功，秤前道闸抬起；如果读卡失败，秤前道闸不动作，系统转入手工处理状态；</w:t>
      </w:r>
    </w:p>
    <w:p>
      <w:pPr>
        <w:ind w:firstLine="480" w:firstLineChars="200"/>
        <w:rPr>
          <w:rFonts w:hint="eastAsia" w:ascii="宋体" w:hAnsi="宋体"/>
          <w:color w:val="000000"/>
          <w:sz w:val="24"/>
          <w:szCs w:val="24"/>
        </w:rPr>
      </w:pPr>
      <w:r>
        <w:rPr>
          <w:rFonts w:hint="eastAsia" w:ascii="宋体" w:hAnsi="宋体"/>
          <w:color w:val="000000"/>
          <w:sz w:val="24"/>
          <w:szCs w:val="24"/>
        </w:rPr>
        <w:t>（3）车辆驶上秤台，系统自动抓拍图片保存；</w:t>
      </w:r>
    </w:p>
    <w:p>
      <w:pPr>
        <w:ind w:firstLine="480" w:firstLineChars="200"/>
        <w:rPr>
          <w:rFonts w:hint="eastAsia" w:ascii="宋体" w:hAnsi="宋体"/>
          <w:color w:val="000000"/>
          <w:sz w:val="24"/>
          <w:szCs w:val="24"/>
        </w:rPr>
      </w:pPr>
      <w:r>
        <w:rPr>
          <w:rFonts w:hint="eastAsia" w:ascii="宋体" w:hAnsi="宋体"/>
          <w:color w:val="000000"/>
          <w:sz w:val="24"/>
          <w:szCs w:val="24"/>
        </w:rPr>
        <w:t>（4）车辆停5秒通过秤台，系统检测到车辆下秤信号，系统自动采集毛重数据并保存于临时库中后，秤台后的道闸抬起，车辆通过秤台后的道闸的地感线圈后，秤台后的道闸放下，系统回到初始状态。</w:t>
      </w:r>
    </w:p>
    <w:p>
      <w:pPr>
        <w:rPr>
          <w:rFonts w:hint="eastAsia" w:ascii="仿宋_GB2312" w:eastAsia="仿宋_GB2312"/>
          <w:b/>
          <w:sz w:val="32"/>
          <w:szCs w:val="32"/>
        </w:rPr>
      </w:pPr>
      <w:r>
        <w:rPr>
          <w:rFonts w:hint="eastAsia" w:ascii="仿宋_GB2312" w:eastAsia="仿宋_GB2312"/>
          <w:b/>
          <w:sz w:val="32"/>
          <w:szCs w:val="32"/>
        </w:rPr>
        <w:t xml:space="preserve">    三、相关要求：</w:t>
      </w:r>
    </w:p>
    <w:p>
      <w:pPr>
        <w:ind w:firstLine="480" w:firstLineChars="200"/>
        <w:rPr>
          <w:rFonts w:hint="eastAsia" w:ascii="宋体" w:hAnsi="宋体"/>
          <w:color w:val="000000"/>
          <w:sz w:val="24"/>
          <w:szCs w:val="24"/>
        </w:rPr>
      </w:pPr>
      <w:r>
        <w:rPr>
          <w:rFonts w:hint="eastAsia" w:ascii="宋体" w:hAnsi="宋体"/>
          <w:color w:val="000000"/>
          <w:sz w:val="24"/>
          <w:szCs w:val="24"/>
        </w:rPr>
        <w:t>1、基础形式：本次采购不包含土建基础等内容，</w:t>
      </w:r>
      <w:r>
        <w:rPr>
          <w:rFonts w:hint="eastAsia" w:ascii="宋体" w:hAnsi="宋体"/>
          <w:sz w:val="24"/>
          <w:szCs w:val="24"/>
        </w:rPr>
        <w:t>提交响应文件截止时间前</w:t>
      </w:r>
      <w:r>
        <w:rPr>
          <w:rFonts w:hint="eastAsia" w:ascii="宋体" w:hAnsi="宋体"/>
          <w:color w:val="000000"/>
          <w:sz w:val="24"/>
          <w:szCs w:val="24"/>
        </w:rPr>
        <w:t>供应商可联系采购人安排现场踏勘了解安装地点。</w:t>
      </w:r>
    </w:p>
    <w:p>
      <w:pPr>
        <w:ind w:firstLine="480" w:firstLineChars="200"/>
        <w:rPr>
          <w:rFonts w:hint="eastAsia" w:ascii="宋体" w:hAnsi="宋体"/>
          <w:color w:val="000000"/>
          <w:sz w:val="24"/>
          <w:szCs w:val="24"/>
        </w:rPr>
      </w:pPr>
      <w:r>
        <w:rPr>
          <w:rFonts w:hint="eastAsia" w:ascii="宋体" w:hAnsi="宋体"/>
          <w:color w:val="000000"/>
          <w:sz w:val="24"/>
          <w:szCs w:val="24"/>
        </w:rPr>
        <w:t>2、供应商严格按照国家有关标准及招标方要求制造，提供全套确保正常运行的设备及随机备件。</w:t>
      </w:r>
    </w:p>
    <w:p>
      <w:pPr>
        <w:ind w:firstLine="480" w:firstLineChars="200"/>
        <w:rPr>
          <w:rFonts w:hint="eastAsia" w:ascii="宋体" w:hAnsi="宋体"/>
          <w:color w:val="000000"/>
          <w:sz w:val="24"/>
          <w:szCs w:val="24"/>
        </w:rPr>
      </w:pPr>
      <w:r>
        <w:rPr>
          <w:rFonts w:hint="eastAsia" w:ascii="宋体" w:hAnsi="宋体"/>
          <w:color w:val="000000"/>
          <w:sz w:val="24"/>
          <w:szCs w:val="24"/>
        </w:rPr>
        <w:t>3、供应商负责设备的现场安装及调试，确保设备正常运行并达到设计要求。</w:t>
      </w:r>
    </w:p>
    <w:p>
      <w:pPr>
        <w:ind w:firstLine="480" w:firstLineChars="200"/>
        <w:rPr>
          <w:rFonts w:hint="eastAsia" w:ascii="宋体" w:hAnsi="宋体"/>
          <w:color w:val="000000"/>
          <w:sz w:val="24"/>
          <w:szCs w:val="24"/>
        </w:rPr>
      </w:pPr>
      <w:r>
        <w:rPr>
          <w:rFonts w:hint="eastAsia" w:ascii="宋体" w:hAnsi="宋体"/>
          <w:color w:val="000000"/>
          <w:sz w:val="24"/>
          <w:szCs w:val="24"/>
        </w:rPr>
        <w:t>4、确保称体的强度和刚度。</w:t>
      </w:r>
    </w:p>
    <w:p>
      <w:pPr>
        <w:ind w:firstLine="480" w:firstLineChars="200"/>
        <w:rPr>
          <w:rFonts w:hint="eastAsia" w:ascii="宋体" w:hAnsi="宋体"/>
          <w:color w:val="000000"/>
          <w:sz w:val="24"/>
          <w:szCs w:val="24"/>
        </w:rPr>
      </w:pPr>
      <w:r>
        <w:rPr>
          <w:rFonts w:hint="eastAsia" w:ascii="宋体" w:hAnsi="宋体"/>
          <w:color w:val="000000"/>
          <w:sz w:val="24"/>
          <w:szCs w:val="24"/>
        </w:rPr>
        <w:t>5、整个系统要求称量迅速准确、操作使用方便、安装维护简单。</w:t>
      </w:r>
    </w:p>
    <w:p>
      <w:pPr>
        <w:ind w:firstLine="480" w:firstLineChars="200"/>
        <w:rPr>
          <w:rFonts w:hint="eastAsia" w:ascii="宋体" w:hAnsi="宋体"/>
          <w:color w:val="000000"/>
          <w:sz w:val="24"/>
          <w:szCs w:val="24"/>
        </w:rPr>
      </w:pPr>
      <w:r>
        <w:rPr>
          <w:rFonts w:hint="eastAsia" w:ascii="宋体" w:hAnsi="宋体"/>
          <w:color w:val="000000"/>
          <w:sz w:val="24"/>
          <w:szCs w:val="24"/>
        </w:rPr>
        <w:t>6、钢结构称台要求抗扭性能等达到相关规定并满足使用要求，整机质量稳定可靠，称体强度高、稳定性好。</w:t>
      </w:r>
    </w:p>
    <w:p>
      <w:pPr>
        <w:ind w:firstLine="480" w:firstLineChars="200"/>
        <w:rPr>
          <w:rFonts w:hint="eastAsia" w:ascii="宋体" w:hAnsi="宋体"/>
          <w:color w:val="000000"/>
          <w:sz w:val="24"/>
          <w:szCs w:val="24"/>
        </w:rPr>
      </w:pPr>
      <w:r>
        <w:rPr>
          <w:rFonts w:hint="eastAsia" w:ascii="宋体" w:hAnsi="宋体"/>
          <w:color w:val="000000"/>
          <w:sz w:val="24"/>
          <w:szCs w:val="24"/>
        </w:rPr>
        <w:t>7、汽车衡称体安全限位性能强，称体限位方式要便于观察和调整限位，要求维护方便。</w:t>
      </w:r>
    </w:p>
    <w:p>
      <w:pPr>
        <w:ind w:firstLine="480" w:firstLineChars="200"/>
        <w:rPr>
          <w:rFonts w:hint="eastAsia" w:ascii="宋体" w:hAnsi="宋体"/>
          <w:color w:val="000000"/>
          <w:sz w:val="24"/>
          <w:szCs w:val="24"/>
        </w:rPr>
      </w:pPr>
      <w:r>
        <w:rPr>
          <w:rFonts w:hint="eastAsia" w:ascii="宋体" w:hAnsi="宋体"/>
          <w:color w:val="000000"/>
          <w:sz w:val="24"/>
          <w:szCs w:val="24"/>
        </w:rPr>
        <w:t>8、汽车衡成体承重主梁采用U形梁结构，数量不少于7根；且有横向筋板和底板加固。单段面板为整板，表面无焊缝且无螺栓等附属物。</w:t>
      </w:r>
    </w:p>
    <w:p>
      <w:pPr>
        <w:ind w:firstLine="480" w:firstLineChars="200"/>
        <w:rPr>
          <w:rFonts w:hint="eastAsia" w:ascii="宋体" w:hAnsi="宋体"/>
          <w:color w:val="000000"/>
          <w:sz w:val="24"/>
          <w:szCs w:val="24"/>
        </w:rPr>
      </w:pPr>
      <w:r>
        <w:rPr>
          <w:rFonts w:hint="eastAsia" w:ascii="宋体" w:hAnsi="宋体"/>
          <w:color w:val="000000"/>
          <w:sz w:val="24"/>
          <w:szCs w:val="24"/>
        </w:rPr>
        <w:t>9、称体整体刚性应优于1/1200以满足高频次和重载的使用，满足高精度的计量要求。</w:t>
      </w:r>
    </w:p>
    <w:p>
      <w:pPr>
        <w:ind w:firstLine="480" w:firstLineChars="200"/>
        <w:rPr>
          <w:rFonts w:hint="eastAsia" w:ascii="宋体" w:hAnsi="宋体"/>
          <w:color w:val="000000"/>
          <w:sz w:val="24"/>
          <w:szCs w:val="24"/>
        </w:rPr>
      </w:pPr>
      <w:r>
        <w:rPr>
          <w:rFonts w:hint="eastAsia" w:ascii="宋体" w:hAnsi="宋体"/>
          <w:color w:val="000000"/>
          <w:sz w:val="24"/>
          <w:szCs w:val="24"/>
        </w:rPr>
        <w:t>10、称体强度应不小于2.5.钢材预处理：所有钢材在焊前应进行喷丸处理，去除表面氧化皮衣确保焊接质量。焊后称体模块整体抛丸。消除焊接内应力，去除氧化皮，提高油漆附着力。（设备生产过程中需提供照片证明，采购人将视情况安排生产现场查看）</w:t>
      </w:r>
    </w:p>
    <w:p>
      <w:pPr>
        <w:ind w:firstLine="480" w:firstLineChars="200"/>
        <w:rPr>
          <w:rFonts w:hint="eastAsia" w:ascii="宋体" w:hAnsi="宋体"/>
          <w:color w:val="000000"/>
          <w:sz w:val="24"/>
          <w:szCs w:val="24"/>
        </w:rPr>
      </w:pPr>
      <w:r>
        <w:rPr>
          <w:rFonts w:hint="eastAsia" w:ascii="宋体" w:hAnsi="宋体"/>
          <w:color w:val="000000"/>
          <w:sz w:val="24"/>
          <w:szCs w:val="24"/>
        </w:rPr>
        <w:t>11、供应商提供的称重管理软件需保证功能齐全、能满足采购人使用要求，同时操作简单。</w:t>
      </w:r>
    </w:p>
    <w:p>
      <w:pPr>
        <w:ind w:firstLine="480" w:firstLineChars="200"/>
        <w:rPr>
          <w:rFonts w:hint="eastAsia" w:ascii="宋体" w:hAnsi="宋体"/>
          <w:color w:val="000000"/>
          <w:sz w:val="24"/>
          <w:szCs w:val="24"/>
        </w:rPr>
      </w:pPr>
      <w:r>
        <w:rPr>
          <w:rFonts w:hint="eastAsia" w:ascii="宋体" w:hAnsi="宋体"/>
          <w:color w:val="000000"/>
          <w:sz w:val="24"/>
          <w:szCs w:val="24"/>
        </w:rPr>
        <w:t>12、无人值守系统中配套电脑与打印机。</w:t>
      </w:r>
    </w:p>
    <w:p>
      <w:pPr>
        <w:ind w:firstLine="480" w:firstLineChars="200"/>
        <w:rPr>
          <w:rFonts w:hint="eastAsia" w:ascii="宋体" w:hAnsi="宋体"/>
          <w:color w:val="000000"/>
          <w:sz w:val="24"/>
          <w:szCs w:val="24"/>
        </w:rPr>
      </w:pPr>
      <w:r>
        <w:rPr>
          <w:rFonts w:hint="eastAsia" w:ascii="宋体" w:hAnsi="宋体"/>
          <w:color w:val="000000"/>
          <w:sz w:val="24"/>
          <w:szCs w:val="24"/>
        </w:rPr>
        <w:t>电脑配置要求：处理器不低于I5，内存不低于8G，品牌：联想，惠普，戴尔。</w:t>
      </w:r>
    </w:p>
    <w:p>
      <w:pPr>
        <w:ind w:firstLine="480" w:firstLineChars="200"/>
        <w:rPr>
          <w:rFonts w:hint="eastAsia" w:ascii="宋体" w:hAnsi="宋体"/>
          <w:color w:val="000000"/>
          <w:sz w:val="24"/>
          <w:szCs w:val="24"/>
        </w:rPr>
      </w:pPr>
      <w:r>
        <w:rPr>
          <w:rFonts w:hint="eastAsia" w:ascii="宋体" w:hAnsi="宋体"/>
          <w:color w:val="000000"/>
          <w:sz w:val="24"/>
          <w:szCs w:val="24"/>
        </w:rPr>
        <w:t>针式打印机：得实，惠普，爱普生。</w:t>
      </w:r>
    </w:p>
    <w:p>
      <w:pPr>
        <w:ind w:firstLine="480" w:firstLineChars="200"/>
        <w:rPr>
          <w:rFonts w:ascii="宋体" w:hAnsi="宋体"/>
          <w:sz w:val="24"/>
          <w:szCs w:val="24"/>
        </w:rPr>
      </w:pPr>
      <w:r>
        <w:rPr>
          <w:rFonts w:hint="eastAsia" w:ascii="宋体" w:hAnsi="宋体"/>
          <w:sz w:val="24"/>
          <w:szCs w:val="24"/>
        </w:rPr>
        <w:t>13、两套地磅联网改造要求：</w:t>
      </w:r>
    </w:p>
    <w:p>
      <w:pPr>
        <w:ind w:firstLine="480" w:firstLineChars="200"/>
        <w:rPr>
          <w:rFonts w:hint="eastAsia" w:ascii="宋体" w:hAnsi="宋体"/>
          <w:sz w:val="24"/>
          <w:szCs w:val="24"/>
        </w:rPr>
      </w:pPr>
      <w:r>
        <w:rPr>
          <w:rFonts w:hint="eastAsia" w:ascii="宋体" w:hAnsi="宋体"/>
          <w:sz w:val="24"/>
          <w:szCs w:val="24"/>
        </w:rPr>
        <w:t>将原有地磅系统的软件和硬件进行改造，并与此次采购的地磅系统实现数据共享。项目现场现有一台60吨地磅，改造后新增的100吨地磅负责车辆进场，现有60吨地磅负责车辆出场，</w:t>
      </w:r>
      <w:r>
        <w:rPr>
          <w:rFonts w:hint="eastAsia"/>
          <w:bCs/>
          <w:sz w:val="24"/>
          <w:szCs w:val="21"/>
        </w:rPr>
        <w:t>需要系统更换统一以后才能自动称重计算出净重，具体改造工程量为两台地磅的信号传输线路铺设，读卡器的更换统一，硬盘录像机的更换统一，系统软件的更换统一等，请各投标单位自行前往项目现场查看，</w:t>
      </w:r>
      <w:r>
        <w:rPr>
          <w:rFonts w:hint="eastAsia" w:ascii="宋体" w:hAnsi="宋体"/>
          <w:color w:val="000000"/>
          <w:sz w:val="24"/>
          <w:szCs w:val="24"/>
        </w:rPr>
        <w:t>所以费用包含在投标总价内</w:t>
      </w:r>
      <w:r>
        <w:rPr>
          <w:rFonts w:hint="eastAsia"/>
          <w:bCs/>
          <w:sz w:val="24"/>
          <w:szCs w:val="21"/>
        </w:rPr>
        <w:t>。</w:t>
      </w:r>
    </w:p>
    <w:p>
      <w:pPr>
        <w:rPr>
          <w:rFonts w:hint="eastAsia" w:ascii="仿宋_GB2312" w:eastAsia="仿宋_GB2312"/>
          <w:b/>
          <w:sz w:val="32"/>
          <w:szCs w:val="32"/>
        </w:rPr>
      </w:pPr>
      <w:r>
        <w:rPr>
          <w:rFonts w:hint="eastAsia" w:ascii="仿宋_GB2312" w:eastAsia="仿宋_GB2312"/>
          <w:b/>
          <w:sz w:val="32"/>
          <w:szCs w:val="32"/>
        </w:rPr>
        <w:t xml:space="preserve">   四、技术指标</w:t>
      </w:r>
    </w:p>
    <w:p>
      <w:pPr>
        <w:ind w:firstLine="480" w:firstLineChars="200"/>
        <w:rPr>
          <w:rFonts w:hint="eastAsia" w:ascii="宋体" w:hAnsi="宋体"/>
          <w:color w:val="000000"/>
          <w:sz w:val="24"/>
          <w:szCs w:val="24"/>
        </w:rPr>
      </w:pPr>
      <w:r>
        <w:rPr>
          <w:rFonts w:hint="eastAsia" w:ascii="宋体" w:hAnsi="宋体"/>
          <w:color w:val="000000"/>
          <w:sz w:val="24"/>
          <w:szCs w:val="24"/>
        </w:rPr>
        <w:t>1、称台技术指标</w:t>
      </w:r>
    </w:p>
    <w:p>
      <w:pPr>
        <w:ind w:firstLine="480" w:firstLineChars="200"/>
        <w:rPr>
          <w:rFonts w:hint="eastAsia" w:ascii="宋体" w:hAnsi="宋体"/>
          <w:color w:val="000000"/>
          <w:sz w:val="24"/>
          <w:szCs w:val="24"/>
        </w:rPr>
      </w:pPr>
      <w:r>
        <w:rPr>
          <w:rFonts w:hint="eastAsia" w:ascii="宋体" w:hAnsi="宋体"/>
          <w:color w:val="000000"/>
          <w:sz w:val="24"/>
          <w:szCs w:val="24"/>
        </w:rPr>
        <w:t>1.1汽车衡承重台台面设计应为一个整体平面，表面不留有开槽及开孔。称重传感器安装于承重台下部，安装维修方便。承重台下部应留有较大空间，基础两侧设有污水排放沟，便于污水流出，便于清理。</w:t>
      </w:r>
    </w:p>
    <w:p>
      <w:pPr>
        <w:ind w:firstLine="480" w:firstLineChars="200"/>
        <w:rPr>
          <w:rFonts w:hint="eastAsia" w:ascii="宋体" w:hAnsi="宋体"/>
          <w:color w:val="000000"/>
          <w:sz w:val="24"/>
          <w:szCs w:val="24"/>
        </w:rPr>
      </w:pPr>
      <w:r>
        <w:rPr>
          <w:rFonts w:hint="eastAsia" w:ascii="宋体" w:hAnsi="宋体"/>
          <w:color w:val="000000"/>
          <w:sz w:val="24"/>
          <w:szCs w:val="24"/>
        </w:rPr>
        <w:t>1.2承重台材料选用优质型钢及板材，其化学成分和力学性能符合GB700-2006《普通碳素结构钢技术条件》的规定，除锈达到GB8923.1-2011《涂装前钢材表面锈蚀等级和除锈等级》</w:t>
      </w:r>
      <w:r>
        <w:rPr>
          <w:rFonts w:ascii="宋体" w:hAnsi="宋体"/>
          <w:color w:val="000000"/>
          <w:sz w:val="24"/>
          <w:szCs w:val="24"/>
        </w:rPr>
        <w:t>Sa</w:t>
      </w:r>
      <w:r>
        <w:rPr>
          <w:rFonts w:hint="eastAsia" w:ascii="宋体" w:hAnsi="宋体"/>
          <w:color w:val="000000"/>
          <w:sz w:val="24"/>
          <w:szCs w:val="24"/>
        </w:rPr>
        <w:t>2.5级。所有材料预处理后喷涂一层环氧富锌底漆，整机鉴定完毕后再涂覆一层环氧富锌底漆和三层钢结构系列氟碳面漆。总漆膜厚度不小于140μm，同种油漆色差不超过一个色差。台面钢材生产厂家：上海宝钢、马鞍山钢铁、舞阳钢铁等同档次品牌。</w:t>
      </w:r>
      <w:r>
        <w:rPr>
          <w:rFonts w:hint="eastAsia" w:ascii="宋体" w:hAnsi="宋体" w:cs="宋体"/>
          <w:b/>
          <w:sz w:val="24"/>
          <w:szCs w:val="22"/>
        </w:rPr>
        <w:t>（提供秤体钢材原产地证明</w:t>
      </w:r>
      <w:r>
        <w:rPr>
          <w:rFonts w:hint="eastAsia" w:ascii="宋体" w:hAnsi="宋体" w:cs="宋体"/>
          <w:b/>
          <w:sz w:val="24"/>
        </w:rPr>
        <w:t>，否则评标小组不予认可。</w:t>
      </w:r>
      <w:r>
        <w:rPr>
          <w:rFonts w:hint="eastAsia" w:ascii="宋体" w:hAnsi="宋体"/>
          <w:color w:val="000000"/>
          <w:sz w:val="24"/>
          <w:szCs w:val="24"/>
        </w:rPr>
        <w:t>）</w:t>
      </w:r>
    </w:p>
    <w:p>
      <w:pPr>
        <w:ind w:firstLine="480" w:firstLineChars="200"/>
        <w:rPr>
          <w:rFonts w:hint="eastAsia" w:ascii="宋体" w:hAnsi="宋体"/>
          <w:color w:val="000000"/>
          <w:sz w:val="24"/>
          <w:szCs w:val="24"/>
        </w:rPr>
      </w:pPr>
      <w:r>
        <w:rPr>
          <w:rFonts w:hint="eastAsia" w:ascii="宋体" w:hAnsi="宋体"/>
          <w:color w:val="000000"/>
          <w:sz w:val="24"/>
          <w:szCs w:val="24"/>
        </w:rPr>
        <w:t xml:space="preserve">1.3汽车衡承重台的设计要进行称体刚度、强度受力分析计算，保证承重台受力合理，具有良好的钢度、强度、承重台的最大安全荷载额为130%最大称量。 </w:t>
      </w:r>
    </w:p>
    <w:p>
      <w:pPr>
        <w:ind w:firstLine="480" w:firstLineChars="200"/>
        <w:rPr>
          <w:rFonts w:hint="eastAsia" w:ascii="宋体" w:hAnsi="宋体"/>
          <w:color w:val="000000"/>
          <w:sz w:val="24"/>
          <w:szCs w:val="24"/>
        </w:rPr>
      </w:pPr>
      <w:r>
        <w:rPr>
          <w:rFonts w:hint="eastAsia" w:ascii="宋体" w:hAnsi="宋体"/>
          <w:color w:val="000000"/>
          <w:sz w:val="24"/>
          <w:szCs w:val="24"/>
        </w:rPr>
        <w:t>1.4称台工作环境温度-40℃-+55℃</w:t>
      </w:r>
    </w:p>
    <w:p>
      <w:pPr>
        <w:ind w:firstLine="480" w:firstLineChars="200"/>
        <w:rPr>
          <w:rFonts w:hint="eastAsia" w:ascii="宋体" w:hAnsi="宋体"/>
          <w:color w:val="000000"/>
          <w:sz w:val="24"/>
          <w:szCs w:val="24"/>
        </w:rPr>
      </w:pPr>
      <w:r>
        <w:rPr>
          <w:rFonts w:hint="eastAsia" w:ascii="宋体" w:hAnsi="宋体"/>
          <w:color w:val="000000"/>
          <w:sz w:val="24"/>
          <w:szCs w:val="24"/>
        </w:rPr>
        <w:t>1.5</w:t>
      </w:r>
    </w:p>
    <w:p>
      <w:pPr>
        <w:tabs>
          <w:tab w:val="left" w:pos="5400"/>
        </w:tabs>
        <w:adjustRightInd w:val="0"/>
        <w:jc w:val="center"/>
        <w:textAlignment w:val="baseline"/>
        <w:rPr>
          <w:kern w:val="0"/>
          <w:sz w:val="24"/>
          <w:szCs w:val="24"/>
        </w:rPr>
      </w:pPr>
      <w:r>
        <w:rPr>
          <w:kern w:val="0"/>
          <w:sz w:val="24"/>
          <w:szCs w:val="24"/>
        </w:rPr>
        <w:t>金属防腐氟碳涂料技术指标</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41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95" w:hRule="atLeast"/>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项目</w:t>
            </w:r>
          </w:p>
        </w:tc>
        <w:tc>
          <w:tcPr>
            <w:tcW w:w="4140" w:type="dxa"/>
            <w:noWrap w:val="0"/>
            <w:vAlign w:val="center"/>
          </w:tcPr>
          <w:p>
            <w:pPr>
              <w:adjustRightInd w:val="0"/>
              <w:snapToGrid w:val="0"/>
              <w:jc w:val="center"/>
              <w:textAlignment w:val="baseline"/>
              <w:rPr>
                <w:kern w:val="0"/>
                <w:sz w:val="24"/>
                <w:szCs w:val="24"/>
              </w:rPr>
            </w:pPr>
            <w:r>
              <w:rPr>
                <w:kern w:val="0"/>
                <w:sz w:val="24"/>
                <w:szCs w:val="24"/>
              </w:rPr>
              <w:t>指标</w:t>
            </w:r>
          </w:p>
        </w:tc>
        <w:tc>
          <w:tcPr>
            <w:tcW w:w="2160" w:type="dxa"/>
            <w:noWrap w:val="0"/>
            <w:vAlign w:val="center"/>
          </w:tcPr>
          <w:p>
            <w:pPr>
              <w:adjustRightInd w:val="0"/>
              <w:snapToGrid w:val="0"/>
              <w:jc w:val="center"/>
              <w:textAlignment w:val="baseline"/>
              <w:rPr>
                <w:kern w:val="0"/>
                <w:sz w:val="24"/>
                <w:szCs w:val="24"/>
              </w:rPr>
            </w:pPr>
            <w:r>
              <w:rPr>
                <w:kern w:val="0"/>
                <w:sz w:val="24"/>
                <w:szCs w:val="24"/>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耐人工老化</w:t>
            </w:r>
          </w:p>
        </w:tc>
        <w:tc>
          <w:tcPr>
            <w:tcW w:w="4140" w:type="dxa"/>
            <w:noWrap w:val="0"/>
            <w:vAlign w:val="center"/>
          </w:tcPr>
          <w:p>
            <w:pPr>
              <w:adjustRightInd w:val="0"/>
              <w:snapToGrid w:val="0"/>
              <w:jc w:val="center"/>
              <w:textAlignment w:val="baseline"/>
              <w:rPr>
                <w:kern w:val="0"/>
                <w:sz w:val="24"/>
                <w:szCs w:val="24"/>
              </w:rPr>
            </w:pPr>
            <w:r>
              <w:rPr>
                <w:kern w:val="0"/>
                <w:sz w:val="24"/>
                <w:szCs w:val="24"/>
              </w:rPr>
              <w:t>5000小时无粉化、无龟裂</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1865-2009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附着力</w:t>
            </w:r>
          </w:p>
        </w:tc>
        <w:tc>
          <w:tcPr>
            <w:tcW w:w="4140" w:type="dxa"/>
            <w:noWrap w:val="0"/>
            <w:vAlign w:val="center"/>
          </w:tcPr>
          <w:p>
            <w:pPr>
              <w:adjustRightInd w:val="0"/>
              <w:snapToGrid w:val="0"/>
              <w:jc w:val="center"/>
              <w:textAlignment w:val="baseline"/>
              <w:rPr>
                <w:kern w:val="0"/>
                <w:sz w:val="24"/>
                <w:szCs w:val="24"/>
              </w:rPr>
            </w:pPr>
            <w:r>
              <w:rPr>
                <w:kern w:val="0"/>
                <w:sz w:val="24"/>
                <w:szCs w:val="24"/>
              </w:rPr>
              <w:t>一级</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1720-1979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0" w:hRule="atLeast"/>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铅笔硬度</w:t>
            </w:r>
          </w:p>
        </w:tc>
        <w:tc>
          <w:tcPr>
            <w:tcW w:w="4140" w:type="dxa"/>
            <w:noWrap w:val="0"/>
            <w:vAlign w:val="center"/>
          </w:tcPr>
          <w:p>
            <w:pPr>
              <w:adjustRightInd w:val="0"/>
              <w:snapToGrid w:val="0"/>
              <w:jc w:val="center"/>
              <w:textAlignment w:val="baseline"/>
              <w:rPr>
                <w:kern w:val="0"/>
                <w:sz w:val="24"/>
                <w:szCs w:val="24"/>
              </w:rPr>
            </w:pPr>
            <w:r>
              <w:rPr>
                <w:kern w:val="0"/>
                <w:sz w:val="24"/>
                <w:szCs w:val="24"/>
              </w:rPr>
              <w:t>2H-3H</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6739-2006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耐刷洗性</w:t>
            </w:r>
          </w:p>
        </w:tc>
        <w:tc>
          <w:tcPr>
            <w:tcW w:w="4140" w:type="dxa"/>
            <w:noWrap w:val="0"/>
            <w:vAlign w:val="center"/>
          </w:tcPr>
          <w:p>
            <w:pPr>
              <w:adjustRightInd w:val="0"/>
              <w:snapToGrid w:val="0"/>
              <w:jc w:val="center"/>
              <w:textAlignment w:val="baseline"/>
              <w:rPr>
                <w:kern w:val="0"/>
                <w:sz w:val="24"/>
                <w:szCs w:val="24"/>
              </w:rPr>
            </w:pPr>
            <w:r>
              <w:rPr>
                <w:kern w:val="0"/>
                <w:sz w:val="24"/>
                <w:szCs w:val="24"/>
              </w:rPr>
              <w:t>12000次漆膜无破损</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9757-2001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柔韧性</w:t>
            </w:r>
          </w:p>
        </w:tc>
        <w:tc>
          <w:tcPr>
            <w:tcW w:w="4140" w:type="dxa"/>
            <w:noWrap w:val="0"/>
            <w:vAlign w:val="center"/>
          </w:tcPr>
          <w:p>
            <w:pPr>
              <w:adjustRightInd w:val="0"/>
              <w:snapToGrid w:val="0"/>
              <w:jc w:val="center"/>
              <w:textAlignment w:val="baseline"/>
              <w:rPr>
                <w:kern w:val="0"/>
                <w:sz w:val="24"/>
                <w:szCs w:val="24"/>
              </w:rPr>
            </w:pPr>
            <w:r>
              <w:rPr>
                <w:kern w:val="0"/>
                <w:sz w:val="24"/>
                <w:szCs w:val="24"/>
              </w:rPr>
              <w:t>1mm</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1731-1993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耐冲击强度</w:t>
            </w:r>
          </w:p>
        </w:tc>
        <w:tc>
          <w:tcPr>
            <w:tcW w:w="4140" w:type="dxa"/>
            <w:noWrap w:val="0"/>
            <w:vAlign w:val="center"/>
          </w:tcPr>
          <w:p>
            <w:pPr>
              <w:adjustRightInd w:val="0"/>
              <w:snapToGrid w:val="0"/>
              <w:jc w:val="center"/>
              <w:textAlignment w:val="baseline"/>
              <w:rPr>
                <w:kern w:val="0"/>
                <w:sz w:val="24"/>
                <w:szCs w:val="24"/>
              </w:rPr>
            </w:pPr>
            <w:r>
              <w:rPr>
                <w:kern w:val="0"/>
                <w:sz w:val="24"/>
                <w:szCs w:val="24"/>
              </w:rPr>
              <w:t>50</w:t>
            </w:r>
            <w:r>
              <w:rPr>
                <w:rFonts w:hint="eastAsia"/>
                <w:kern w:val="0"/>
                <w:sz w:val="24"/>
                <w:szCs w:val="24"/>
              </w:rPr>
              <w:t>kg</w:t>
            </w:r>
            <w:r>
              <w:rPr>
                <w:kern w:val="0"/>
                <w:sz w:val="24"/>
                <w:szCs w:val="24"/>
              </w:rPr>
              <w:t>/cm</w:t>
            </w:r>
            <w:r>
              <w:rPr>
                <w:kern w:val="0"/>
                <w:sz w:val="24"/>
                <w:szCs w:val="24"/>
                <w:vertAlign w:val="superscript"/>
              </w:rPr>
              <w:t>2</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涂膜耐冻融性</w:t>
            </w:r>
          </w:p>
        </w:tc>
        <w:tc>
          <w:tcPr>
            <w:tcW w:w="4140" w:type="dxa"/>
            <w:noWrap w:val="0"/>
            <w:vAlign w:val="center"/>
          </w:tcPr>
          <w:p>
            <w:pPr>
              <w:adjustRightInd w:val="0"/>
              <w:snapToGrid w:val="0"/>
              <w:jc w:val="center"/>
              <w:textAlignment w:val="baseline"/>
              <w:rPr>
                <w:kern w:val="0"/>
                <w:sz w:val="24"/>
                <w:szCs w:val="24"/>
              </w:rPr>
            </w:pPr>
            <w:r>
              <w:rPr>
                <w:kern w:val="0"/>
                <w:sz w:val="24"/>
                <w:szCs w:val="24"/>
              </w:rPr>
              <w:t>20次不起泡、不剥落、无裂纹</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耐水性</w:t>
            </w:r>
          </w:p>
        </w:tc>
        <w:tc>
          <w:tcPr>
            <w:tcW w:w="4140" w:type="dxa"/>
            <w:noWrap w:val="0"/>
            <w:vAlign w:val="center"/>
          </w:tcPr>
          <w:p>
            <w:pPr>
              <w:adjustRightInd w:val="0"/>
              <w:snapToGrid w:val="0"/>
              <w:jc w:val="center"/>
              <w:textAlignment w:val="baseline"/>
              <w:rPr>
                <w:kern w:val="0"/>
                <w:sz w:val="24"/>
                <w:szCs w:val="24"/>
              </w:rPr>
            </w:pPr>
            <w:r>
              <w:rPr>
                <w:kern w:val="0"/>
                <w:sz w:val="24"/>
                <w:szCs w:val="24"/>
              </w:rPr>
              <w:t>288小时，不起泡、不脱落</w:t>
            </w:r>
          </w:p>
        </w:tc>
        <w:tc>
          <w:tcPr>
            <w:tcW w:w="2160" w:type="dxa"/>
            <w:noWrap w:val="0"/>
            <w:vAlign w:val="center"/>
          </w:tcPr>
          <w:p>
            <w:pPr>
              <w:adjustRightInd w:val="0"/>
              <w:snapToGrid w:val="0"/>
              <w:jc w:val="center"/>
              <w:textAlignment w:val="baseline"/>
              <w:rPr>
                <w:kern w:val="0"/>
                <w:sz w:val="24"/>
                <w:szCs w:val="24"/>
              </w:rPr>
            </w:pPr>
            <w:r>
              <w:rPr>
                <w:kern w:val="0"/>
                <w:sz w:val="24"/>
                <w:szCs w:val="24"/>
              </w:rPr>
              <w:t>GB/T9757-2001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耐酸雾实验</w:t>
            </w:r>
          </w:p>
        </w:tc>
        <w:tc>
          <w:tcPr>
            <w:tcW w:w="4140" w:type="dxa"/>
            <w:noWrap w:val="0"/>
            <w:vAlign w:val="center"/>
          </w:tcPr>
          <w:p>
            <w:pPr>
              <w:adjustRightInd w:val="0"/>
              <w:snapToGrid w:val="0"/>
              <w:jc w:val="center"/>
              <w:textAlignment w:val="baseline"/>
              <w:rPr>
                <w:kern w:val="0"/>
                <w:sz w:val="24"/>
                <w:szCs w:val="24"/>
              </w:rPr>
            </w:pPr>
            <w:r>
              <w:rPr>
                <w:kern w:val="0"/>
                <w:sz w:val="24"/>
                <w:szCs w:val="24"/>
              </w:rPr>
              <w:t>2000小时，漆膜不起泡，不脱落</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耐化学药品性</w:t>
            </w:r>
          </w:p>
        </w:tc>
        <w:tc>
          <w:tcPr>
            <w:tcW w:w="4140" w:type="dxa"/>
            <w:noWrap w:val="0"/>
            <w:vAlign w:val="center"/>
          </w:tcPr>
          <w:p>
            <w:pPr>
              <w:adjustRightInd w:val="0"/>
              <w:snapToGrid w:val="0"/>
              <w:jc w:val="center"/>
              <w:textAlignment w:val="baseline"/>
              <w:rPr>
                <w:kern w:val="0"/>
                <w:sz w:val="24"/>
                <w:szCs w:val="24"/>
              </w:rPr>
            </w:pPr>
            <w:r>
              <w:rPr>
                <w:kern w:val="0"/>
                <w:sz w:val="24"/>
                <w:szCs w:val="24"/>
              </w:rPr>
              <w:t>10%硫酸、10%氢氧化钠、10%氨水、甲苯浸泡14天，漆膜无变化</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1732-1993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使用温度</w:t>
            </w:r>
          </w:p>
        </w:tc>
        <w:tc>
          <w:tcPr>
            <w:tcW w:w="4140" w:type="dxa"/>
            <w:noWrap w:val="0"/>
            <w:vAlign w:val="center"/>
          </w:tcPr>
          <w:p>
            <w:pPr>
              <w:adjustRightInd w:val="0"/>
              <w:snapToGrid w:val="0"/>
              <w:jc w:val="center"/>
              <w:textAlignment w:val="baseline"/>
              <w:rPr>
                <w:kern w:val="0"/>
                <w:sz w:val="24"/>
                <w:szCs w:val="24"/>
              </w:rPr>
            </w:pPr>
            <w:r>
              <w:rPr>
                <w:kern w:val="0"/>
                <w:sz w:val="24"/>
                <w:szCs w:val="24"/>
              </w:rPr>
              <w:t>-40OC-140OC可正常使用</w:t>
            </w:r>
          </w:p>
        </w:tc>
        <w:tc>
          <w:tcPr>
            <w:tcW w:w="2160" w:type="dxa"/>
            <w:noWrap w:val="0"/>
            <w:vAlign w:val="center"/>
          </w:tcPr>
          <w:p>
            <w:pPr>
              <w:adjustRightInd w:val="0"/>
              <w:snapToGrid w:val="0"/>
              <w:jc w:val="center"/>
              <w:textAlignment w:val="baseline"/>
              <w:rPr>
                <w:kern w:val="0"/>
                <w:sz w:val="24"/>
                <w:szCs w:val="24"/>
              </w:rPr>
            </w:pPr>
            <w:r>
              <w:rPr>
                <w:kern w:val="0"/>
                <w:sz w:val="24"/>
                <w:szCs w:val="24"/>
              </w:rPr>
              <w:t>GB/T 1735-2009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980" w:type="dxa"/>
            <w:noWrap w:val="0"/>
            <w:vAlign w:val="center"/>
          </w:tcPr>
          <w:p>
            <w:pPr>
              <w:adjustRightInd w:val="0"/>
              <w:snapToGrid w:val="0"/>
              <w:jc w:val="center"/>
              <w:textAlignment w:val="baseline"/>
              <w:rPr>
                <w:kern w:val="0"/>
                <w:sz w:val="24"/>
                <w:szCs w:val="24"/>
              </w:rPr>
            </w:pPr>
            <w:r>
              <w:rPr>
                <w:kern w:val="0"/>
                <w:sz w:val="24"/>
                <w:szCs w:val="24"/>
              </w:rPr>
              <w:t>符合指标</w:t>
            </w:r>
          </w:p>
        </w:tc>
        <w:tc>
          <w:tcPr>
            <w:tcW w:w="4140" w:type="dxa"/>
            <w:noWrap w:val="0"/>
            <w:vAlign w:val="center"/>
          </w:tcPr>
          <w:p>
            <w:pPr>
              <w:adjustRightInd w:val="0"/>
              <w:snapToGrid w:val="0"/>
              <w:jc w:val="center"/>
              <w:textAlignment w:val="baseline"/>
              <w:rPr>
                <w:kern w:val="0"/>
                <w:sz w:val="24"/>
                <w:szCs w:val="24"/>
              </w:rPr>
            </w:pPr>
            <w:r>
              <w:rPr>
                <w:kern w:val="0"/>
                <w:sz w:val="24"/>
                <w:szCs w:val="24"/>
              </w:rPr>
              <w:t>Q/DF.J.01-1997</w:t>
            </w:r>
          </w:p>
        </w:tc>
        <w:tc>
          <w:tcPr>
            <w:tcW w:w="2160" w:type="dxa"/>
            <w:noWrap w:val="0"/>
            <w:vAlign w:val="center"/>
          </w:tcPr>
          <w:p>
            <w:pPr>
              <w:adjustRightInd w:val="0"/>
              <w:snapToGrid w:val="0"/>
              <w:jc w:val="center"/>
              <w:textAlignment w:val="baseline"/>
              <w:rPr>
                <w:kern w:val="0"/>
                <w:sz w:val="24"/>
                <w:szCs w:val="24"/>
              </w:rPr>
            </w:pPr>
          </w:p>
        </w:tc>
      </w:tr>
    </w:tbl>
    <w:p>
      <w:pPr>
        <w:rPr>
          <w:rFonts w:hint="eastAsia" w:ascii="仿宋_GB2312" w:eastAsia="仿宋_GB2312"/>
          <w:b/>
          <w:sz w:val="32"/>
          <w:szCs w:val="32"/>
        </w:rPr>
      </w:pPr>
      <w:r>
        <w:rPr>
          <w:rFonts w:hint="eastAsia" w:ascii="仿宋_GB2312" w:eastAsia="仿宋_GB2312"/>
          <w:b/>
          <w:sz w:val="32"/>
          <w:szCs w:val="32"/>
        </w:rPr>
        <w:t>2、传感器技术指标：</w:t>
      </w:r>
    </w:p>
    <w:p>
      <w:pPr>
        <w:rPr>
          <w:rFonts w:hint="eastAsia" w:ascii="仿宋_GB2312" w:eastAsia="仿宋_GB2312"/>
          <w:b/>
          <w:sz w:val="32"/>
          <w:szCs w:val="32"/>
        </w:rPr>
      </w:pPr>
      <w:r>
        <w:rPr>
          <w:rFonts w:hint="eastAsia" w:ascii="仿宋_GB2312" w:eastAsia="仿宋_GB2312"/>
          <w:b/>
          <w:sz w:val="32"/>
          <w:szCs w:val="32"/>
        </w:rPr>
        <w:t>2.1相关技术指标</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传感器规格型号</w:t>
            </w:r>
          </w:p>
        </w:tc>
        <w:tc>
          <w:tcPr>
            <w:tcW w:w="4261" w:type="dxa"/>
            <w:noWrap w:val="0"/>
            <w:vAlign w:val="center"/>
          </w:tcPr>
          <w:p>
            <w:pPr>
              <w:ind w:firstLine="480" w:firstLineChars="200"/>
              <w:jc w:val="center"/>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制造厂家</w:t>
            </w:r>
          </w:p>
        </w:tc>
        <w:tc>
          <w:tcPr>
            <w:tcW w:w="4261" w:type="dxa"/>
            <w:noWrap w:val="0"/>
            <w:vAlign w:val="center"/>
          </w:tcPr>
          <w:p>
            <w:pPr>
              <w:jc w:val="center"/>
              <w:rPr>
                <w:rFonts w:hint="eastAsia" w:ascii="宋体" w:hAnsi="宋体"/>
                <w:color w:val="000000"/>
                <w:sz w:val="24"/>
                <w:szCs w:val="24"/>
              </w:rPr>
            </w:pPr>
            <w:r>
              <w:rPr>
                <w:rFonts w:hint="eastAsia" w:ascii="宋体" w:hAnsi="宋体" w:cs="宋体"/>
                <w:sz w:val="24"/>
              </w:rPr>
              <w:t>柯力、中航电测、华兰海</w:t>
            </w:r>
            <w:r>
              <w:rPr>
                <w:rFonts w:hint="eastAsia" w:ascii="宋体" w:hAnsi="宋体"/>
                <w:color w:val="000000"/>
                <w:sz w:val="24"/>
                <w:szCs w:val="24"/>
              </w:rPr>
              <w:t xml:space="preserve"> </w:t>
            </w:r>
          </w:p>
          <w:p>
            <w:pPr>
              <w:ind w:firstLine="482" w:firstLineChars="200"/>
              <w:jc w:val="center"/>
              <w:rPr>
                <w:rFonts w:hint="eastAsia" w:ascii="宋体" w:hAnsi="宋体"/>
                <w:color w:val="000000"/>
                <w:sz w:val="24"/>
                <w:szCs w:val="24"/>
              </w:rPr>
            </w:pPr>
            <w:r>
              <w:rPr>
                <w:rFonts w:hint="eastAsia" w:ascii="宋体" w:hAnsi="宋体" w:cs="宋体"/>
                <w:b/>
                <w:sz w:val="24"/>
                <w:szCs w:val="22"/>
              </w:rPr>
              <w:t>提供厂家生产证明，</w:t>
            </w:r>
            <w:r>
              <w:rPr>
                <w:rFonts w:hint="eastAsia" w:ascii="宋体" w:hAnsi="宋体" w:cs="宋体"/>
                <w:b/>
                <w:sz w:val="24"/>
              </w:rPr>
              <w:t>原件或公证件</w:t>
            </w:r>
            <w:r>
              <w:rPr>
                <w:rFonts w:hint="eastAsia" w:ascii="宋体" w:hAnsi="宋体" w:cs="宋体"/>
                <w:b/>
                <w:sz w:val="24"/>
                <w:szCs w:val="22"/>
              </w:rPr>
              <w:t>提交响应文件截止时间前一</w:t>
            </w:r>
            <w:r>
              <w:rPr>
                <w:rFonts w:hint="eastAsia" w:ascii="宋体" w:hAnsi="宋体" w:cs="宋体"/>
                <w:b/>
                <w:sz w:val="24"/>
              </w:rPr>
              <w:t>并递交，否则评标小组不予认可。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数量</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8</w:t>
            </w:r>
            <w:r>
              <w:rPr>
                <w:rFonts w:hint="eastAsia" w:ascii="宋体" w:hAnsi="宋体"/>
                <w:color w:val="000000"/>
                <w:sz w:val="24"/>
                <w:szCs w:val="24"/>
              </w:rPr>
              <w:t>只/套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准确等级</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工作温度范围（℃）</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-40到55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型号输出方式</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RS485标准串行接口信号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防护等级</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IP68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传感器材质</w:t>
            </w:r>
          </w:p>
        </w:tc>
        <w:tc>
          <w:tcPr>
            <w:tcW w:w="4261" w:type="dxa"/>
            <w:noWrap w:val="0"/>
            <w:vAlign w:val="center"/>
          </w:tcPr>
          <w:p>
            <w:pPr>
              <w:ind w:firstLine="480" w:firstLineChars="200"/>
              <w:jc w:val="center"/>
              <w:rPr>
                <w:rFonts w:hint="eastAsia" w:ascii="宋体" w:hAnsi="宋体"/>
                <w:color w:val="000000"/>
                <w:sz w:val="24"/>
                <w:szCs w:val="24"/>
              </w:rPr>
            </w:pPr>
            <w:r>
              <w:rPr>
                <w:rFonts w:hint="eastAsia" w:ascii="宋体" w:hAnsi="宋体"/>
                <w:color w:val="000000"/>
                <w:sz w:val="24"/>
                <w:szCs w:val="24"/>
              </w:rPr>
              <w:t>不锈钢</w:t>
            </w:r>
          </w:p>
        </w:tc>
      </w:tr>
    </w:tbl>
    <w:p>
      <w:pPr>
        <w:ind w:firstLine="480" w:firstLineChars="200"/>
        <w:rPr>
          <w:rFonts w:hint="eastAsia" w:ascii="宋体" w:hAnsi="宋体"/>
          <w:color w:val="000000"/>
          <w:sz w:val="24"/>
          <w:szCs w:val="24"/>
        </w:rPr>
      </w:pPr>
      <w:r>
        <w:rPr>
          <w:rFonts w:hint="eastAsia" w:ascii="宋体" w:hAnsi="宋体"/>
          <w:color w:val="000000"/>
          <w:sz w:val="24"/>
          <w:szCs w:val="24"/>
        </w:rPr>
        <w:t>2.2、传感器需通过百万次疲劳试验</w:t>
      </w:r>
      <w:r>
        <w:rPr>
          <w:rFonts w:hint="eastAsia" w:ascii="宋体" w:hAnsi="宋体" w:cs="宋体"/>
          <w:b/>
          <w:sz w:val="24"/>
          <w:szCs w:val="22"/>
        </w:rPr>
        <w:t>(提供省级及以上第三方检测单位检测报告证明，</w:t>
      </w:r>
      <w:r>
        <w:rPr>
          <w:rFonts w:hint="eastAsia" w:ascii="宋体" w:hAnsi="宋体" w:cs="宋体"/>
          <w:b/>
          <w:sz w:val="24"/>
        </w:rPr>
        <w:t>原件或公证</w:t>
      </w:r>
      <w:r>
        <w:rPr>
          <w:rFonts w:hint="eastAsia" w:ascii="宋体" w:hAnsi="宋体" w:cs="宋体"/>
          <w:b/>
          <w:sz w:val="24"/>
          <w:szCs w:val="22"/>
        </w:rPr>
        <w:t>件提交响应文件截止时间前一并</w:t>
      </w:r>
      <w:r>
        <w:rPr>
          <w:rFonts w:hint="eastAsia" w:ascii="宋体" w:hAnsi="宋体" w:cs="宋体"/>
          <w:b/>
          <w:sz w:val="24"/>
        </w:rPr>
        <w:t>递交，否则评标小组不予认可。</w:t>
      </w:r>
      <w:r>
        <w:rPr>
          <w:rFonts w:hint="eastAsia" w:ascii="宋体" w:hAnsi="宋体"/>
          <w:color w:val="000000"/>
          <w:sz w:val="24"/>
          <w:szCs w:val="24"/>
        </w:rPr>
        <w:t>)，传感器防护等级IP68以上</w:t>
      </w:r>
    </w:p>
    <w:p>
      <w:pPr>
        <w:ind w:firstLine="480" w:firstLineChars="200"/>
        <w:rPr>
          <w:rFonts w:hint="eastAsia" w:ascii="宋体" w:hAnsi="宋体"/>
          <w:color w:val="000000"/>
          <w:sz w:val="24"/>
          <w:szCs w:val="24"/>
        </w:rPr>
      </w:pPr>
      <w:r>
        <w:rPr>
          <w:rFonts w:hint="eastAsia" w:ascii="宋体" w:hAnsi="宋体"/>
          <w:color w:val="000000"/>
          <w:sz w:val="24"/>
          <w:szCs w:val="24"/>
        </w:rPr>
        <w:t>3、电子称重仪表技术指标：</w:t>
      </w:r>
    </w:p>
    <w:p>
      <w:pPr>
        <w:ind w:firstLine="480" w:firstLineChars="200"/>
        <w:rPr>
          <w:rFonts w:hint="eastAsia" w:ascii="宋体" w:hAnsi="宋体"/>
          <w:color w:val="000000"/>
          <w:sz w:val="24"/>
          <w:szCs w:val="24"/>
        </w:rPr>
      </w:pPr>
      <w:r>
        <w:rPr>
          <w:rFonts w:hint="eastAsia" w:ascii="宋体" w:hAnsi="宋体"/>
          <w:color w:val="000000"/>
          <w:sz w:val="24"/>
          <w:szCs w:val="24"/>
        </w:rPr>
        <w:t>3.1工作环境温度-10℃-+40℃.</w:t>
      </w:r>
    </w:p>
    <w:p>
      <w:pPr>
        <w:ind w:firstLine="480" w:firstLineChars="200"/>
        <w:rPr>
          <w:rFonts w:hint="eastAsia" w:ascii="宋体" w:hAnsi="宋体"/>
          <w:color w:val="000000"/>
          <w:sz w:val="24"/>
          <w:szCs w:val="24"/>
        </w:rPr>
      </w:pPr>
      <w:r>
        <w:rPr>
          <w:rFonts w:hint="eastAsia" w:ascii="宋体" w:hAnsi="宋体"/>
          <w:color w:val="000000"/>
          <w:sz w:val="24"/>
          <w:szCs w:val="24"/>
        </w:rPr>
        <w:t>3.2具有良好的人机对话界面，功能齐全，性能稳定。抗干扰试验符合IEC61000-4：1995的有关规定，称重显示仪表符合GB7724-2008《电子称重仪表》中相关要求</w:t>
      </w:r>
    </w:p>
    <w:p>
      <w:pPr>
        <w:ind w:firstLine="480" w:firstLineChars="200"/>
        <w:rPr>
          <w:rFonts w:hint="eastAsia" w:ascii="宋体" w:hAnsi="宋体"/>
          <w:color w:val="000000"/>
          <w:sz w:val="24"/>
          <w:szCs w:val="24"/>
        </w:rPr>
      </w:pPr>
      <w:r>
        <w:rPr>
          <w:rFonts w:hint="eastAsia" w:ascii="宋体" w:hAnsi="宋体"/>
          <w:color w:val="000000"/>
          <w:sz w:val="24"/>
          <w:szCs w:val="24"/>
        </w:rPr>
        <w:t>3.3仪表防护等级IP65以上</w:t>
      </w:r>
    </w:p>
    <w:p>
      <w:pPr>
        <w:ind w:firstLine="480" w:firstLineChars="200"/>
        <w:rPr>
          <w:rFonts w:hint="eastAsia" w:ascii="宋体" w:hAnsi="宋体"/>
          <w:color w:val="000000"/>
          <w:sz w:val="24"/>
          <w:szCs w:val="24"/>
        </w:rPr>
      </w:pPr>
      <w:r>
        <w:rPr>
          <w:rFonts w:hint="eastAsia" w:ascii="宋体" w:hAnsi="宋体"/>
          <w:color w:val="000000"/>
          <w:sz w:val="24"/>
          <w:szCs w:val="24"/>
        </w:rPr>
        <w:t>4、图像抓拍与视频监控子系统</w:t>
      </w:r>
    </w:p>
    <w:p>
      <w:pPr>
        <w:ind w:firstLine="480" w:firstLineChars="200"/>
        <w:rPr>
          <w:rFonts w:hint="eastAsia" w:ascii="宋体" w:hAnsi="宋体"/>
          <w:color w:val="000000"/>
          <w:sz w:val="24"/>
          <w:szCs w:val="24"/>
        </w:rPr>
      </w:pPr>
      <w:r>
        <w:rPr>
          <w:rFonts w:hint="eastAsia" w:ascii="宋体" w:hAnsi="宋体"/>
          <w:color w:val="000000"/>
          <w:sz w:val="24"/>
          <w:szCs w:val="24"/>
        </w:rPr>
        <w:t>每个称重现场配置2个摄像头（要求300万像素，数字高清），分别安放在电子汽车衡前后两端，监视相关计量区域，摄像机安放在电子汽车衡的前端，可监视驾驶室人员上下车情况，摄像机安放在电子汽车衡的后端，可监视汽车在电子汽车衡前后两端是否有压边、靠边等情况。</w:t>
      </w:r>
    </w:p>
    <w:p>
      <w:pPr>
        <w:ind w:firstLine="480" w:firstLineChars="200"/>
        <w:rPr>
          <w:rFonts w:hint="eastAsia" w:ascii="宋体" w:hAnsi="宋体"/>
          <w:color w:val="000000"/>
          <w:sz w:val="24"/>
          <w:szCs w:val="24"/>
        </w:rPr>
      </w:pPr>
      <w:r>
        <w:rPr>
          <w:rFonts w:hint="eastAsia" w:ascii="宋体" w:hAnsi="宋体"/>
          <w:color w:val="000000"/>
          <w:sz w:val="24"/>
          <w:szCs w:val="24"/>
        </w:rPr>
        <w:t>监控系统配置硬盘录像机具有RJ45网络接口，可通过该接口连接监控网络，实现网络监控等功能。</w:t>
      </w:r>
    </w:p>
    <w:p>
      <w:pPr>
        <w:ind w:firstLine="480" w:firstLineChars="200"/>
        <w:rPr>
          <w:rFonts w:hint="eastAsia" w:ascii="宋体" w:hAnsi="宋体"/>
          <w:color w:val="000000"/>
          <w:sz w:val="24"/>
          <w:szCs w:val="24"/>
        </w:rPr>
      </w:pPr>
      <w:r>
        <w:rPr>
          <w:rFonts w:hint="eastAsia" w:ascii="宋体" w:hAnsi="宋体"/>
          <w:color w:val="000000"/>
          <w:sz w:val="24"/>
          <w:szCs w:val="24"/>
        </w:rPr>
        <w:t>配置硬盘录像机可实现以下功能：</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录像：</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定时录像、手动录像、移动侦测录像等多种录像方式。</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硬盘上文件可以选择循环记录和非循环记录。</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w:t>
      </w:r>
      <w:r>
        <w:rPr>
          <w:rFonts w:ascii="宋体" w:hAnsi="宋体"/>
          <w:color w:val="000000"/>
          <w:sz w:val="24"/>
          <w:szCs w:val="24"/>
        </w:rPr>
        <w:t>U</w:t>
      </w:r>
      <w:r>
        <w:rPr>
          <w:rFonts w:hint="eastAsia" w:ascii="宋体" w:hAnsi="宋体"/>
          <w:color w:val="000000"/>
          <w:sz w:val="24"/>
          <w:szCs w:val="24"/>
        </w:rPr>
        <w:t>盘、</w:t>
      </w:r>
      <w:r>
        <w:rPr>
          <w:rFonts w:ascii="宋体" w:hAnsi="宋体"/>
          <w:color w:val="000000"/>
          <w:sz w:val="24"/>
          <w:szCs w:val="24"/>
        </w:rPr>
        <w:t>USB</w:t>
      </w:r>
      <w:r>
        <w:rPr>
          <w:rFonts w:hint="eastAsia" w:ascii="宋体" w:hAnsi="宋体"/>
          <w:color w:val="000000"/>
          <w:sz w:val="24"/>
          <w:szCs w:val="24"/>
        </w:rPr>
        <w:t>硬盘、</w:t>
      </w:r>
      <w:r>
        <w:rPr>
          <w:rFonts w:ascii="宋体" w:hAnsi="宋体"/>
          <w:color w:val="000000"/>
          <w:sz w:val="24"/>
          <w:szCs w:val="24"/>
        </w:rPr>
        <w:t>USB CDRW</w:t>
      </w:r>
      <w:r>
        <w:rPr>
          <w:rFonts w:hint="eastAsia" w:ascii="宋体" w:hAnsi="宋体"/>
          <w:color w:val="000000"/>
          <w:sz w:val="24"/>
          <w:szCs w:val="24"/>
        </w:rPr>
        <w:t>及</w:t>
      </w:r>
      <w:r>
        <w:rPr>
          <w:rFonts w:ascii="宋体" w:hAnsi="宋体"/>
          <w:color w:val="000000"/>
          <w:sz w:val="24"/>
          <w:szCs w:val="24"/>
        </w:rPr>
        <w:t>IDE CDRW</w:t>
      </w:r>
      <w:r>
        <w:rPr>
          <w:rFonts w:hint="eastAsia" w:ascii="宋体" w:hAnsi="宋体"/>
          <w:color w:val="000000"/>
          <w:sz w:val="24"/>
          <w:szCs w:val="24"/>
        </w:rPr>
        <w:t>备份设备。</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预览与回放</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支持监视器或</w:t>
      </w:r>
      <w:r>
        <w:rPr>
          <w:rFonts w:ascii="宋体" w:hAnsi="宋体"/>
          <w:color w:val="000000"/>
          <w:sz w:val="24"/>
          <w:szCs w:val="24"/>
        </w:rPr>
        <w:t>VGA</w:t>
      </w:r>
      <w:r>
        <w:rPr>
          <w:rFonts w:hint="eastAsia" w:ascii="宋体" w:hAnsi="宋体"/>
          <w:color w:val="000000"/>
          <w:sz w:val="24"/>
          <w:szCs w:val="24"/>
        </w:rPr>
        <w:t>输出连接。</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支持图像局部遮盖。</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支持快放、慢放、单帧等回放模式，按录像类型、按时间进行检索。</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网络功能</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支持</w:t>
      </w:r>
      <w:r>
        <w:rPr>
          <w:rFonts w:ascii="宋体" w:hAnsi="宋体"/>
          <w:color w:val="000000"/>
          <w:sz w:val="24"/>
          <w:szCs w:val="24"/>
        </w:rPr>
        <w:t>TCP/IP</w:t>
      </w:r>
      <w:r>
        <w:rPr>
          <w:rFonts w:hint="eastAsia" w:ascii="宋体" w:hAnsi="宋体"/>
          <w:color w:val="000000"/>
          <w:sz w:val="24"/>
          <w:szCs w:val="24"/>
        </w:rPr>
        <w:t>协议。</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可通过网络下载网络硬盘录像机上的录像文件，也可通过网络远程回放网络硬盘录像机上记录的录像文件。</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具备</w:t>
      </w:r>
      <w:r>
        <w:rPr>
          <w:rFonts w:ascii="宋体" w:hAnsi="宋体"/>
          <w:color w:val="000000"/>
          <w:sz w:val="24"/>
          <w:szCs w:val="24"/>
        </w:rPr>
        <w:t>WEB SERVER</w:t>
      </w:r>
      <w:r>
        <w:rPr>
          <w:rFonts w:hint="eastAsia" w:ascii="宋体" w:hAnsi="宋体"/>
          <w:color w:val="000000"/>
          <w:sz w:val="24"/>
          <w:szCs w:val="24"/>
        </w:rPr>
        <w:t>功能，可通过浏览器访问网络硬盘录像机。</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提供日志（操作日志、报警日志、系统日志）记录与查询。</w:t>
      </w:r>
    </w:p>
    <w:p>
      <w:pPr>
        <w:ind w:firstLine="480" w:firstLineChars="200"/>
        <w:rPr>
          <w:rFonts w:ascii="宋体" w:hAnsi="宋体"/>
          <w:color w:val="000000"/>
          <w:sz w:val="24"/>
          <w:szCs w:val="24"/>
        </w:rPr>
      </w:pPr>
      <w:r>
        <w:rPr>
          <w:rFonts w:ascii="宋体" w:hAnsi="宋体"/>
          <w:color w:val="000000"/>
          <w:sz w:val="24"/>
          <w:szCs w:val="24"/>
        </w:rPr>
        <w:t></w:t>
      </w:r>
      <w:r>
        <w:rPr>
          <w:rFonts w:ascii="宋体" w:hAnsi="宋体"/>
          <w:color w:val="000000"/>
          <w:sz w:val="24"/>
          <w:szCs w:val="24"/>
        </w:rPr>
        <w:tab/>
      </w:r>
      <w:r>
        <w:rPr>
          <w:rFonts w:hint="eastAsia" w:ascii="宋体" w:hAnsi="宋体"/>
          <w:color w:val="000000"/>
          <w:sz w:val="24"/>
          <w:szCs w:val="24"/>
        </w:rPr>
        <w:t>硬盘数据储存至少应满足半年的时间要求。</w:t>
      </w:r>
    </w:p>
    <w:p>
      <w:pPr>
        <w:ind w:firstLine="480" w:firstLineChars="200"/>
        <w:rPr>
          <w:rFonts w:hint="eastAsia" w:ascii="宋体" w:hAnsi="宋体"/>
          <w:color w:val="000000"/>
          <w:sz w:val="24"/>
          <w:szCs w:val="24"/>
        </w:rPr>
      </w:pPr>
      <w:r>
        <w:rPr>
          <w:rFonts w:hint="eastAsia" w:ascii="宋体" w:hAnsi="宋体"/>
          <w:color w:val="000000"/>
          <w:sz w:val="24"/>
          <w:szCs w:val="24"/>
        </w:rPr>
        <w:t>在称重软件界面上既能实时显示汽车衡称重过程的画面，又能抓拍读取称重数据瞬间的即时图像并保存到硬盘，实现称重数据和图像同步存储。该功能与称重软件紧密集成，图片数据和称重数据存储在本地同一数据库中，可实现历史称重数据和图片的共同关联调用，查询某一过磅车辆的历史信息时，图片和数据一一对应。</w:t>
      </w:r>
    </w:p>
    <w:p>
      <w:pPr>
        <w:ind w:firstLine="480" w:firstLineChars="200"/>
        <w:rPr>
          <w:rFonts w:hint="eastAsia" w:ascii="宋体" w:hAnsi="宋体"/>
          <w:color w:val="000000"/>
          <w:sz w:val="24"/>
          <w:szCs w:val="24"/>
        </w:rPr>
      </w:pPr>
      <w:r>
        <w:rPr>
          <w:rFonts w:hint="eastAsia" w:ascii="宋体" w:hAnsi="宋体"/>
          <w:color w:val="000000"/>
          <w:sz w:val="24"/>
          <w:szCs w:val="24"/>
        </w:rPr>
        <w:t>四、交货期、地点</w:t>
      </w:r>
    </w:p>
    <w:p>
      <w:pPr>
        <w:pStyle w:val="516"/>
        <w:ind w:firstLine="490"/>
        <w:rPr>
          <w:rFonts w:hint="eastAsia" w:ascii="宋体" w:hAnsi="宋体" w:cs="宋体"/>
          <w:color w:val="000000"/>
          <w:sz w:val="24"/>
          <w:szCs w:val="22"/>
        </w:rPr>
      </w:pPr>
      <w:r>
        <w:rPr>
          <w:rFonts w:hint="eastAsia" w:ascii="宋体" w:hAnsi="宋体"/>
          <w:color w:val="000000"/>
          <w:sz w:val="24"/>
        </w:rPr>
        <w:t>1、交货时间：</w:t>
      </w:r>
      <w:r>
        <w:rPr>
          <w:rFonts w:hint="eastAsia" w:ascii="宋体" w:hAnsi="宋体" w:cs="宋体"/>
          <w:color w:val="000000"/>
          <w:sz w:val="24"/>
          <w:szCs w:val="22"/>
        </w:rPr>
        <w:t>接到发货通知之日起</w:t>
      </w:r>
      <w:r>
        <w:rPr>
          <w:rFonts w:hint="eastAsia" w:ascii="宋体" w:hAnsi="宋体" w:cs="宋体"/>
          <w:color w:val="FF0000"/>
          <w:sz w:val="24"/>
          <w:szCs w:val="22"/>
        </w:rPr>
        <w:t>30天</w:t>
      </w:r>
      <w:r>
        <w:rPr>
          <w:rFonts w:hint="eastAsia" w:ascii="宋体" w:hAnsi="宋体" w:cs="宋体"/>
          <w:color w:val="000000"/>
          <w:sz w:val="24"/>
          <w:szCs w:val="22"/>
        </w:rPr>
        <w:t>内必须把货物送达需方指定的供货现场并完成安装调试。</w:t>
      </w:r>
    </w:p>
    <w:p>
      <w:pPr>
        <w:pStyle w:val="516"/>
        <w:ind w:firstLine="490"/>
        <w:rPr>
          <w:rFonts w:hint="eastAsia" w:ascii="宋体" w:hAnsi="宋体"/>
          <w:color w:val="000000"/>
          <w:sz w:val="24"/>
        </w:rPr>
      </w:pPr>
      <w:r>
        <w:rPr>
          <w:rFonts w:hint="eastAsia" w:ascii="宋体" w:hAnsi="宋体"/>
          <w:color w:val="000000"/>
          <w:sz w:val="24"/>
        </w:rPr>
        <w:t>2、交货地点：甲方指定地点。</w:t>
      </w:r>
    </w:p>
    <w:p>
      <w:pPr>
        <w:ind w:firstLine="480" w:firstLineChars="200"/>
        <w:rPr>
          <w:rFonts w:hint="eastAsia" w:ascii="宋体" w:hAnsi="宋体"/>
          <w:color w:val="000000"/>
          <w:sz w:val="24"/>
          <w:szCs w:val="24"/>
        </w:rPr>
      </w:pPr>
      <w:r>
        <w:rPr>
          <w:rFonts w:hint="eastAsia" w:ascii="宋体" w:hAnsi="宋体"/>
          <w:color w:val="000000"/>
          <w:sz w:val="24"/>
          <w:szCs w:val="24"/>
        </w:rPr>
        <w:t>五、售后服务</w:t>
      </w:r>
    </w:p>
    <w:p>
      <w:pPr>
        <w:ind w:firstLine="480" w:firstLineChars="200"/>
        <w:rPr>
          <w:rFonts w:hint="eastAsia" w:ascii="宋体" w:hAnsi="宋体"/>
          <w:color w:val="000000"/>
          <w:sz w:val="24"/>
          <w:szCs w:val="24"/>
        </w:rPr>
      </w:pPr>
      <w:r>
        <w:rPr>
          <w:rFonts w:hint="eastAsia" w:ascii="宋体" w:hAnsi="宋体"/>
          <w:color w:val="000000"/>
          <w:sz w:val="24"/>
          <w:szCs w:val="24"/>
        </w:rPr>
        <w:t>1、质保期内，成交供应商在接到售后通知后，应在1小时内响应，并在24小时内负责修复到位。</w:t>
      </w:r>
    </w:p>
    <w:p>
      <w:pPr>
        <w:ind w:firstLine="480" w:firstLineChars="200"/>
        <w:rPr>
          <w:rFonts w:hint="eastAsia" w:ascii="宋体" w:hAnsi="宋体"/>
          <w:color w:val="000000"/>
          <w:sz w:val="24"/>
          <w:szCs w:val="24"/>
        </w:rPr>
      </w:pPr>
      <w:r>
        <w:rPr>
          <w:rFonts w:hint="eastAsia" w:ascii="宋体" w:hAnsi="宋体"/>
          <w:color w:val="000000"/>
          <w:sz w:val="24"/>
          <w:szCs w:val="24"/>
        </w:rPr>
        <w:t>2、本项目质保期为一年，从项目调试验收合格之日起算起。</w:t>
      </w:r>
    </w:p>
    <w:p>
      <w:pPr>
        <w:ind w:firstLine="480" w:firstLineChars="200"/>
        <w:rPr>
          <w:rFonts w:hint="eastAsia" w:ascii="宋体" w:hAnsi="宋体"/>
          <w:color w:val="000000"/>
          <w:sz w:val="24"/>
          <w:szCs w:val="24"/>
        </w:rPr>
      </w:pPr>
      <w:r>
        <w:rPr>
          <w:rFonts w:hint="eastAsia" w:ascii="宋体" w:hAnsi="宋体"/>
          <w:color w:val="000000"/>
          <w:sz w:val="24"/>
          <w:szCs w:val="24"/>
        </w:rPr>
        <w:t>六、付款方式</w:t>
      </w:r>
    </w:p>
    <w:p>
      <w:pPr>
        <w:pStyle w:val="263"/>
        <w:widowControl/>
        <w:jc w:val="left"/>
        <w:rPr>
          <w:rFonts w:ascii="宋体" w:hAnsi="宋体" w:cs="宋体"/>
          <w:kern w:val="0"/>
          <w:sz w:val="24"/>
        </w:rPr>
      </w:pPr>
      <w:r>
        <w:rPr>
          <w:rFonts w:hint="eastAsia" w:ascii="宋体" w:hAnsi="宋体"/>
          <w:color w:val="000000"/>
          <w:sz w:val="24"/>
          <w:szCs w:val="24"/>
        </w:rPr>
        <w:t xml:space="preserve">    </w:t>
      </w:r>
      <w:r>
        <w:rPr>
          <w:rFonts w:hint="eastAsia" w:ascii="宋体" w:hAnsi="宋体"/>
          <w:bCs/>
          <w:sz w:val="24"/>
        </w:rPr>
        <w:t>（1）</w:t>
      </w:r>
      <w:r>
        <w:rPr>
          <w:rFonts w:ascii="宋体" w:hAnsi="宋体" w:cs="宋体"/>
          <w:kern w:val="0"/>
          <w:sz w:val="24"/>
        </w:rPr>
        <w:t>设备送抵采购人指定的施工现场</w:t>
      </w:r>
      <w:r>
        <w:rPr>
          <w:rFonts w:hint="eastAsia" w:ascii="宋体" w:hAnsi="宋体" w:cs="宋体"/>
          <w:kern w:val="0"/>
          <w:sz w:val="24"/>
        </w:rPr>
        <w:t>并完成安装调试</w:t>
      </w:r>
      <w:r>
        <w:rPr>
          <w:rFonts w:ascii="宋体" w:hAnsi="宋体" w:cs="宋体"/>
          <w:kern w:val="0"/>
          <w:sz w:val="24"/>
        </w:rPr>
        <w:t>，并经供需双方检查合格后签署到货验收单，供方须于当月25日前开具所供货物的全额税务发票，需方在30天内支付发票金额的</w:t>
      </w:r>
      <w:r>
        <w:rPr>
          <w:rFonts w:hint="eastAsia" w:ascii="宋体" w:hAnsi="宋体" w:cs="宋体"/>
          <w:kern w:val="0"/>
          <w:sz w:val="24"/>
        </w:rPr>
        <w:t>9</w:t>
      </w:r>
      <w:r>
        <w:rPr>
          <w:rFonts w:ascii="宋体" w:hAnsi="宋体" w:cs="宋体"/>
          <w:kern w:val="0"/>
          <w:sz w:val="24"/>
        </w:rPr>
        <w:t>0%货款；</w:t>
      </w:r>
    </w:p>
    <w:p>
      <w:pPr>
        <w:pStyle w:val="263"/>
        <w:widowControl/>
        <w:jc w:val="lef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（2）设备正常运行验收合格，质保期满后30天内支付所供货物发票金额的</w:t>
      </w:r>
      <w:r>
        <w:rPr>
          <w:rFonts w:hint="eastAsia" w:ascii="宋体" w:hAnsi="宋体" w:cs="宋体"/>
          <w:kern w:val="0"/>
          <w:sz w:val="24"/>
        </w:rPr>
        <w:t>1</w:t>
      </w:r>
      <w:r>
        <w:rPr>
          <w:rFonts w:ascii="宋体" w:hAnsi="宋体" w:cs="宋体"/>
          <w:kern w:val="0"/>
          <w:sz w:val="24"/>
        </w:rPr>
        <w:t xml:space="preserve">0%； </w:t>
      </w:r>
    </w:p>
    <w:p>
      <w:pPr>
        <w:rPr>
          <w:rFonts w:ascii="宋体" w:hAnsi="宋体"/>
          <w:color w:val="000000"/>
          <w:kern w:val="0"/>
          <w:sz w:val="24"/>
          <w:szCs w:val="24"/>
          <w:u w:val="none" w:color="000000"/>
        </w:rPr>
      </w:pPr>
      <w:r>
        <w:rPr>
          <w:rFonts w:hint="eastAsia" w:ascii="宋体" w:hAnsi="宋体" w:cs="宋体"/>
          <w:kern w:val="0"/>
          <w:sz w:val="24"/>
        </w:rPr>
        <w:t xml:space="preserve">    </w:t>
      </w:r>
      <w:r>
        <w:rPr>
          <w:rFonts w:ascii="宋体" w:hAnsi="宋体" w:cs="宋体"/>
          <w:kern w:val="0"/>
          <w:sz w:val="24"/>
        </w:rPr>
        <w:t>（</w:t>
      </w: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szCs w:val="22"/>
        </w:rPr>
        <w:t>履约保</w:t>
      </w:r>
      <w:r>
        <w:rPr>
          <w:rFonts w:hint="eastAsia" w:ascii="宋体" w:hAnsi="宋体"/>
          <w:color w:val="000000"/>
          <w:kern w:val="0"/>
          <w:sz w:val="24"/>
          <w:szCs w:val="24"/>
          <w:u w:val="none" w:color="000000"/>
        </w:rPr>
        <w:t>证金的退还：履约保证金于</w:t>
      </w:r>
      <w:r>
        <w:rPr>
          <w:rFonts w:hint="eastAsia" w:ascii="宋体" w:hAnsi="宋体"/>
          <w:bCs/>
          <w:sz w:val="24"/>
          <w:szCs w:val="24"/>
        </w:rPr>
        <w:t>验收合格之日起三十个工作日内无息退还</w:t>
      </w:r>
      <w:r>
        <w:rPr>
          <w:rFonts w:hint="eastAsia" w:ascii="宋体" w:hAnsi="宋体"/>
          <w:color w:val="000000"/>
          <w:kern w:val="0"/>
          <w:sz w:val="24"/>
          <w:szCs w:val="24"/>
          <w:u w:val="none" w:color="000000"/>
        </w:rPr>
        <w:t>。</w:t>
      </w:r>
    </w:p>
    <w:p>
      <w:pPr>
        <w:spacing w:line="360" w:lineRule="auto"/>
        <w:jc w:val="left"/>
        <w:outlineLvl w:val="0"/>
        <w:rPr>
          <w:rFonts w:hint="eastAsia" w:ascii="宋体" w:hAnsi="宋体"/>
          <w:color w:val="000000"/>
          <w:sz w:val="24"/>
          <w:szCs w:val="24"/>
        </w:rPr>
      </w:pPr>
    </w:p>
    <w:p>
      <w:pPr>
        <w:jc w:val="left"/>
        <w:outlineLvl w:val="0"/>
        <w:rPr>
          <w:rFonts w:hint="eastAsia" w:cs="宋体"/>
          <w:sz w:val="24"/>
          <w:szCs w:val="24"/>
        </w:rPr>
      </w:pPr>
    </w:p>
    <w:p>
      <w:pPr>
        <w:jc w:val="left"/>
        <w:outlineLvl w:val="0"/>
        <w:rPr>
          <w:rFonts w:hint="eastAsia" w:cs="宋体"/>
          <w:sz w:val="24"/>
          <w:szCs w:val="24"/>
        </w:rPr>
      </w:pPr>
    </w:p>
    <w:p>
      <w:pPr>
        <w:jc w:val="left"/>
        <w:outlineLvl w:val="0"/>
        <w:rPr>
          <w:rFonts w:hint="eastAsia" w:cs="宋体"/>
          <w:sz w:val="24"/>
          <w:szCs w:val="24"/>
        </w:rPr>
      </w:pPr>
    </w:p>
    <w:p>
      <w:pPr>
        <w:jc w:val="left"/>
        <w:outlineLvl w:val="0"/>
        <w:rPr>
          <w:rFonts w:hint="eastAsia" w:cs="宋体"/>
          <w:sz w:val="24"/>
          <w:szCs w:val="24"/>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jc w:val="center"/>
        <w:outlineLvl w:val="0"/>
        <w:rPr>
          <w:rFonts w:hint="eastAsia" w:ascii="黑体" w:hAnsi="黑体" w:eastAsia="黑体"/>
          <w:sz w:val="32"/>
          <w:szCs w:val="32"/>
        </w:rPr>
      </w:pPr>
    </w:p>
    <w:p>
      <w:pPr>
        <w:outlineLvl w:val="0"/>
        <w:rPr>
          <w:rFonts w:hint="eastAsia" w:ascii="黑体" w:hAnsi="黑体" w:eastAsia="黑体"/>
          <w:sz w:val="32"/>
          <w:szCs w:val="32"/>
        </w:rPr>
      </w:pPr>
    </w:p>
    <w:p>
      <w:pPr>
        <w:spacing w:line="360" w:lineRule="auto"/>
        <w:ind w:firstLine="640" w:firstLineChars="200"/>
        <w:jc w:val="center"/>
        <w:rPr>
          <w:rFonts w:ascii="黑体" w:hAnsi="黑体" w:eastAsia="黑体"/>
          <w:sz w:val="32"/>
          <w:szCs w:val="32"/>
        </w:rPr>
      </w:pPr>
      <w:r>
        <w:rPr>
          <w:rFonts w:hint="eastAsia" w:ascii="黑体" w:hAnsi="黑体" w:eastAsia="黑体"/>
          <w:sz w:val="32"/>
          <w:szCs w:val="32"/>
        </w:rPr>
        <w:t>四  合同书（格式文本）</w:t>
      </w:r>
    </w:p>
    <w:p>
      <w:pPr>
        <w:spacing w:line="360" w:lineRule="auto"/>
        <w:ind w:firstLine="560" w:firstLineChars="200"/>
        <w:jc w:val="center"/>
        <w:rPr>
          <w:rFonts w:ascii="黑体" w:hAnsi="黑体" w:eastAsia="黑体"/>
          <w:sz w:val="28"/>
        </w:rPr>
      </w:pPr>
    </w:p>
    <w:p>
      <w:pPr>
        <w:spacing w:line="360" w:lineRule="auto"/>
        <w:rPr>
          <w:rFonts w:ascii="宋体"/>
          <w:color w:val="000000"/>
          <w:kern w:val="0"/>
          <w:sz w:val="24"/>
          <w:u w:val="none" w:color="000000"/>
        </w:rPr>
      </w:pPr>
      <w:r>
        <w:rPr>
          <w:rFonts w:hint="eastAsia" w:ascii="宋体" w:hAnsi="宋体"/>
          <w:color w:val="000000"/>
          <w:kern w:val="0"/>
          <w:sz w:val="24"/>
          <w:u w:val="none" w:color="000000"/>
        </w:rPr>
        <w:t>甲方（</w:t>
      </w:r>
      <w:r>
        <w:rPr>
          <w:rFonts w:hint="eastAsia" w:ascii="宋体" w:hAnsi="宋体"/>
          <w:bCs/>
          <w:sz w:val="24"/>
        </w:rPr>
        <w:t>以下简称甲方</w:t>
      </w:r>
      <w:r>
        <w:rPr>
          <w:rFonts w:hint="eastAsia" w:ascii="宋体" w:hAnsi="宋体"/>
          <w:color w:val="000000"/>
          <w:kern w:val="0"/>
          <w:sz w:val="24"/>
          <w:u w:val="none" w:color="000000"/>
        </w:rPr>
        <w:t>）：</w:t>
      </w:r>
      <w:r>
        <w:rPr>
          <w:rFonts w:hint="eastAsia" w:ascii="宋体" w:hAnsi="宋体"/>
          <w:bCs/>
          <w:color w:val="000000"/>
          <w:sz w:val="24"/>
          <w:szCs w:val="24"/>
          <w:u w:val="single"/>
        </w:rPr>
        <w:t>宜兴市公用市政工程有限公司</w:t>
      </w:r>
    </w:p>
    <w:p>
      <w:pPr>
        <w:spacing w:line="360" w:lineRule="auto"/>
        <w:rPr>
          <w:rFonts w:ascii="宋体"/>
          <w:color w:val="000000"/>
          <w:kern w:val="0"/>
          <w:sz w:val="24"/>
          <w:u w:val="none" w:color="000000"/>
        </w:rPr>
      </w:pPr>
      <w:r>
        <w:rPr>
          <w:rFonts w:hint="eastAsia" w:ascii="宋体" w:hAnsi="宋体"/>
          <w:color w:val="000000"/>
          <w:kern w:val="0"/>
          <w:sz w:val="24"/>
          <w:u w:val="none" w:color="000000"/>
        </w:rPr>
        <w:t>乙方（</w:t>
      </w:r>
      <w:r>
        <w:rPr>
          <w:rFonts w:hint="eastAsia" w:ascii="宋体" w:hAnsi="宋体"/>
          <w:bCs/>
          <w:sz w:val="24"/>
        </w:rPr>
        <w:t>以下简称乙方</w:t>
      </w:r>
      <w:r>
        <w:rPr>
          <w:rFonts w:hint="eastAsia" w:ascii="宋体" w:hAnsi="宋体"/>
          <w:color w:val="000000"/>
          <w:kern w:val="0"/>
          <w:sz w:val="24"/>
          <w:u w:val="none" w:color="000000"/>
        </w:rPr>
        <w:t>）：</w:t>
      </w:r>
    </w:p>
    <w:p>
      <w:pPr>
        <w:spacing w:line="360" w:lineRule="auto"/>
        <w:ind w:firstLine="480" w:firstLineChars="200"/>
        <w:rPr>
          <w:rFonts w:ascii="宋体"/>
          <w:bCs/>
          <w:sz w:val="24"/>
        </w:rPr>
      </w:pPr>
      <w:r>
        <w:rPr>
          <w:rFonts w:hint="eastAsia" w:ascii="宋体" w:hAnsi="宋体"/>
          <w:bCs/>
          <w:sz w:val="24"/>
        </w:rPr>
        <w:t>甲方愿以总价人民币</w:t>
      </w:r>
      <w:r>
        <w:rPr>
          <w:rFonts w:hint="eastAsia" w:ascii="宋体" w:hAnsi="宋体"/>
          <w:bCs/>
          <w:sz w:val="24"/>
          <w:u w:val="single"/>
        </w:rPr>
        <w:t xml:space="preserve">          </w:t>
      </w:r>
      <w:r>
        <w:rPr>
          <w:rFonts w:hint="eastAsia" w:ascii="宋体" w:hAnsi="宋体"/>
          <w:bCs/>
          <w:sz w:val="24"/>
        </w:rPr>
        <w:t>元（大写：</w:t>
      </w:r>
      <w:r>
        <w:rPr>
          <w:rFonts w:hint="eastAsia" w:ascii="宋体" w:hAnsi="宋体"/>
          <w:bCs/>
          <w:sz w:val="24"/>
          <w:u w:val="single"/>
        </w:rPr>
        <w:t xml:space="preserve">       </w:t>
      </w:r>
      <w:r>
        <w:rPr>
          <w:rFonts w:hint="eastAsia" w:ascii="宋体" w:hAnsi="宋体"/>
          <w:bCs/>
          <w:sz w:val="24"/>
        </w:rPr>
        <w:t>）向乙方发包，并经双方协商同意下列条款：</w:t>
      </w:r>
    </w:p>
    <w:p>
      <w:pPr>
        <w:spacing w:line="360" w:lineRule="auto"/>
        <w:ind w:firstLine="480" w:firstLineChars="200"/>
        <w:rPr>
          <w:rFonts w:ascii="宋体"/>
          <w:bCs/>
          <w:sz w:val="24"/>
        </w:rPr>
      </w:pPr>
      <w:r>
        <w:rPr>
          <w:rFonts w:hint="eastAsia" w:ascii="宋体" w:hAnsi="宋体"/>
          <w:bCs/>
          <w:sz w:val="24"/>
        </w:rPr>
        <w:t>一、本合同供、需双方必须遵守《民法典》，并各自履行应负的全部责任。</w:t>
      </w:r>
    </w:p>
    <w:p>
      <w:pPr>
        <w:spacing w:line="360" w:lineRule="auto"/>
        <w:ind w:firstLine="480" w:firstLineChars="200"/>
        <w:rPr>
          <w:rFonts w:ascii="宋体"/>
          <w:bCs/>
          <w:sz w:val="24"/>
        </w:rPr>
      </w:pPr>
      <w:r>
        <w:rPr>
          <w:rFonts w:hint="eastAsia" w:ascii="宋体" w:hAnsi="宋体"/>
          <w:bCs/>
          <w:sz w:val="24"/>
        </w:rPr>
        <w:t>二、下列文件均为本合同不可分割部分：</w:t>
      </w:r>
    </w:p>
    <w:p>
      <w:pPr>
        <w:spacing w:line="360" w:lineRule="auto"/>
        <w:ind w:firstLine="480" w:firstLineChars="200"/>
        <w:rPr>
          <w:rFonts w:ascii="宋体"/>
          <w:bCs/>
          <w:sz w:val="24"/>
        </w:rPr>
      </w:pPr>
      <w:r>
        <w:rPr>
          <w:rFonts w:hint="eastAsia" w:ascii="宋体" w:hAnsi="宋体"/>
          <w:bCs/>
          <w:sz w:val="24"/>
        </w:rPr>
        <w:t>（</w:t>
      </w:r>
      <w:r>
        <w:rPr>
          <w:rFonts w:ascii="宋体" w:hAnsi="宋体"/>
          <w:bCs/>
          <w:sz w:val="24"/>
        </w:rPr>
        <w:t>1</w:t>
      </w:r>
      <w:r>
        <w:rPr>
          <w:rFonts w:hint="eastAsia" w:ascii="宋体" w:hAnsi="宋体"/>
          <w:bCs/>
          <w:sz w:val="24"/>
        </w:rPr>
        <w:t>）合同书及所附条款；（</w:t>
      </w:r>
      <w:r>
        <w:rPr>
          <w:rFonts w:ascii="宋体" w:hAnsi="宋体"/>
          <w:bCs/>
          <w:sz w:val="24"/>
        </w:rPr>
        <w:t>2</w:t>
      </w:r>
      <w:r>
        <w:rPr>
          <w:rFonts w:hint="eastAsia" w:ascii="宋体" w:hAnsi="宋体"/>
          <w:bCs/>
          <w:sz w:val="24"/>
        </w:rPr>
        <w:t>）中标通知书；（</w:t>
      </w:r>
      <w:r>
        <w:rPr>
          <w:rFonts w:ascii="宋体" w:hAnsi="宋体"/>
          <w:bCs/>
          <w:sz w:val="24"/>
        </w:rPr>
        <w:t>3</w:t>
      </w:r>
      <w:r>
        <w:rPr>
          <w:rFonts w:hint="eastAsia" w:ascii="宋体" w:hAnsi="宋体"/>
          <w:bCs/>
          <w:sz w:val="24"/>
        </w:rPr>
        <w:t>）乙方中标的投标文件；（</w:t>
      </w:r>
      <w:r>
        <w:rPr>
          <w:rFonts w:ascii="宋体" w:hAnsi="宋体"/>
          <w:bCs/>
          <w:sz w:val="24"/>
        </w:rPr>
        <w:t>4</w:t>
      </w:r>
      <w:r>
        <w:rPr>
          <w:rFonts w:hint="eastAsia" w:ascii="宋体" w:hAnsi="宋体"/>
          <w:bCs/>
          <w:sz w:val="24"/>
        </w:rPr>
        <w:t>）招标文件（采购项目编号： ）；（</w:t>
      </w:r>
      <w:r>
        <w:rPr>
          <w:rFonts w:ascii="宋体" w:hAnsi="宋体"/>
          <w:bCs/>
          <w:sz w:val="24"/>
        </w:rPr>
        <w:t>5</w:t>
      </w:r>
      <w:r>
        <w:rPr>
          <w:rFonts w:hint="eastAsia" w:ascii="宋体" w:hAnsi="宋体"/>
          <w:bCs/>
          <w:sz w:val="24"/>
        </w:rPr>
        <w:t>）乙方在投标过程中所作的其他有关承诺、声明、书面澄清等。</w:t>
      </w:r>
    </w:p>
    <w:p>
      <w:pPr>
        <w:spacing w:line="360" w:lineRule="auto"/>
        <w:ind w:firstLine="480" w:firstLineChars="200"/>
        <w:rPr>
          <w:rFonts w:ascii="宋体"/>
          <w:bCs/>
          <w:sz w:val="24"/>
        </w:rPr>
      </w:pPr>
      <w:r>
        <w:rPr>
          <w:rFonts w:hint="eastAsia" w:ascii="宋体" w:hAnsi="宋体"/>
          <w:bCs/>
          <w:sz w:val="24"/>
        </w:rPr>
        <w:t>三、乙方保证全部按照合同条款的规定和交货的期限向甲方提供上述合格的设备和服务。</w:t>
      </w:r>
    </w:p>
    <w:p>
      <w:pPr>
        <w:spacing w:line="360" w:lineRule="auto"/>
        <w:ind w:firstLine="480" w:firstLineChars="200"/>
        <w:rPr>
          <w:rFonts w:ascii="宋体"/>
          <w:bCs/>
          <w:sz w:val="24"/>
        </w:rPr>
      </w:pPr>
      <w:r>
        <w:rPr>
          <w:rFonts w:hint="eastAsia" w:ascii="宋体" w:hAnsi="宋体"/>
          <w:bCs/>
          <w:sz w:val="24"/>
        </w:rPr>
        <w:t>四、采购人按照招标文件，组织对中标供应商的供货产品逐项进行验收，在确认供货产品符合采购需求的基础上，填写项目验收单并加盖单位公章。</w:t>
      </w:r>
    </w:p>
    <w:p>
      <w:pPr>
        <w:spacing w:line="360" w:lineRule="auto"/>
        <w:ind w:firstLine="480" w:firstLineChars="200"/>
        <w:rPr>
          <w:rFonts w:ascii="宋体"/>
          <w:bCs/>
          <w:sz w:val="24"/>
        </w:rPr>
      </w:pPr>
      <w:r>
        <w:rPr>
          <w:rFonts w:hint="eastAsia" w:ascii="宋体" w:hAnsi="宋体"/>
          <w:bCs/>
          <w:sz w:val="24"/>
        </w:rPr>
        <w:t>五、投标人供货完毕凭正式发票和验收单按合同规定的时间、步骤和方法与甲方结算采购资金。</w:t>
      </w:r>
    </w:p>
    <w:p>
      <w:pPr>
        <w:spacing w:line="360" w:lineRule="auto"/>
        <w:ind w:firstLine="480" w:firstLineChars="200"/>
        <w:rPr>
          <w:rFonts w:ascii="宋体"/>
          <w:bCs/>
          <w:sz w:val="24"/>
        </w:rPr>
      </w:pPr>
      <w:r>
        <w:rPr>
          <w:rFonts w:hint="eastAsia" w:ascii="宋体" w:hAnsi="宋体"/>
          <w:bCs/>
          <w:sz w:val="24"/>
        </w:rPr>
        <w:t>六、本合同一式伍份，供需双方各持贰份，报送上级主管部门存档一份。</w:t>
      </w:r>
    </w:p>
    <w:p>
      <w:pPr>
        <w:spacing w:line="360" w:lineRule="auto"/>
        <w:jc w:val="center"/>
        <w:outlineLvl w:val="0"/>
        <w:rPr>
          <w:rFonts w:ascii="楷体_GB2312" w:eastAsia="楷体_GB2312"/>
          <w:b/>
          <w:sz w:val="32"/>
          <w:szCs w:val="32"/>
        </w:rPr>
      </w:pPr>
    </w:p>
    <w:p>
      <w:pPr>
        <w:spacing w:line="360" w:lineRule="auto"/>
        <w:jc w:val="center"/>
        <w:outlineLvl w:val="0"/>
        <w:rPr>
          <w:rFonts w:ascii="楷体_GB2312" w:eastAsia="楷体_GB2312"/>
          <w:b/>
          <w:sz w:val="32"/>
          <w:szCs w:val="32"/>
        </w:rPr>
      </w:pPr>
    </w:p>
    <w:tbl>
      <w:tblPr>
        <w:tblStyle w:val="75"/>
        <w:tblW w:w="9286" w:type="dxa"/>
        <w:jc w:val="center"/>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bookmarkStart w:id="77" w:name="OLE_LINK46"/>
            <w:r>
              <w:rPr>
                <w:rFonts w:hint="eastAsia" w:ascii="宋体" w:hAnsi="宋体" w:cs="宋体"/>
                <w:kern w:val="0"/>
                <w:sz w:val="24"/>
                <w:szCs w:val="24"/>
                <w:lang w:val="zh-CN"/>
              </w:rPr>
              <w:t>甲方（采购人）：（盖章）</w:t>
            </w:r>
            <w:bookmarkEnd w:id="77"/>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乙方（供应商）：（盖章）</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8" w:name="OLE_LINK47"/>
            <w:r>
              <w:rPr>
                <w:rFonts w:hint="eastAsia" w:ascii="宋体" w:hAnsi="宋体" w:cs="宋体"/>
                <w:kern w:val="0"/>
                <w:sz w:val="24"/>
                <w:szCs w:val="24"/>
                <w:lang w:val="zh-CN"/>
              </w:rPr>
              <w:t>电话：</w:t>
            </w:r>
            <w:bookmarkEnd w:id="78"/>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电话：</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79" w:name="OLE_LINK50"/>
            <w:r>
              <w:rPr>
                <w:rFonts w:hint="eastAsia" w:ascii="宋体" w:hAnsi="宋体" w:cs="宋体"/>
                <w:kern w:val="0"/>
                <w:sz w:val="24"/>
                <w:szCs w:val="24"/>
                <w:lang w:val="zh-CN"/>
              </w:rPr>
              <w:t>开户银行：</w:t>
            </w:r>
            <w:bookmarkEnd w:id="79"/>
          </w:p>
        </w:tc>
        <w:tc>
          <w:tcPr>
            <w:tcW w:w="4643" w:type="dxa"/>
            <w:noWrap w:val="0"/>
            <w:vAlign w:val="top"/>
          </w:tcPr>
          <w:p>
            <w:pPr>
              <w:widowControl/>
              <w:adjustRightInd w:val="0"/>
              <w:jc w:val="left"/>
              <w:rPr>
                <w:rFonts w:ascii="宋体" w:cs="宋体"/>
                <w:kern w:val="0"/>
                <w:sz w:val="24"/>
                <w:szCs w:val="24"/>
              </w:rPr>
            </w:pPr>
            <w:r>
              <w:rPr>
                <w:rFonts w:hint="eastAsia" w:ascii="宋体" w:hAnsi="宋体" w:cs="宋体"/>
                <w:kern w:val="0"/>
                <w:sz w:val="24"/>
                <w:szCs w:val="24"/>
                <w:lang w:val="zh-CN"/>
              </w:rPr>
              <w:t>开户银行：</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rPr>
            </w:pPr>
            <w:bookmarkStart w:id="80" w:name="OLE_LINK52"/>
            <w:r>
              <w:rPr>
                <w:rFonts w:hint="eastAsia" w:ascii="宋体" w:hAnsi="宋体" w:cs="宋体"/>
                <w:kern w:val="0"/>
                <w:sz w:val="24"/>
                <w:szCs w:val="24"/>
                <w:lang w:val="zh-CN"/>
              </w:rPr>
              <w:t>账号：</w:t>
            </w:r>
            <w:bookmarkEnd w:id="80"/>
          </w:p>
        </w:tc>
        <w:tc>
          <w:tcPr>
            <w:tcW w:w="4643" w:type="dxa"/>
            <w:noWrap w:val="0"/>
            <w:vAlign w:val="top"/>
          </w:tcPr>
          <w:p>
            <w:pPr>
              <w:widowControl/>
              <w:adjustRightInd w:val="0"/>
              <w:jc w:val="left"/>
              <w:rPr>
                <w:rFonts w:ascii="宋体" w:cs="宋体"/>
                <w:kern w:val="0"/>
                <w:sz w:val="24"/>
                <w:szCs w:val="24"/>
                <w:lang w:val="zh-CN"/>
              </w:rPr>
            </w:pPr>
            <w:r>
              <w:rPr>
                <w:rFonts w:hint="eastAsia" w:ascii="宋体" w:hAnsi="宋体" w:cs="宋体"/>
                <w:kern w:val="0"/>
                <w:sz w:val="24"/>
                <w:szCs w:val="24"/>
                <w:lang w:val="zh-CN"/>
              </w:rPr>
              <w:t>账号：</w:t>
            </w:r>
          </w:p>
          <w:p>
            <w:pPr>
              <w:widowControl/>
              <w:adjustRightInd w:val="0"/>
              <w:jc w:val="left"/>
              <w:rPr>
                <w:rFonts w:ascii="宋体" w:cs="宋体"/>
                <w:kern w:val="0"/>
                <w:sz w:val="24"/>
                <w:szCs w:val="24"/>
                <w:lang w:val="zh-CN"/>
              </w:rPr>
            </w:pP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住所：</w:t>
            </w:r>
          </w:p>
        </w:tc>
      </w:tr>
      <w:tr>
        <w:tblPrEx>
          <w:tblCellMar>
            <w:top w:w="0" w:type="dxa"/>
            <w:left w:w="0" w:type="dxa"/>
            <w:bottom w:w="0" w:type="dxa"/>
            <w:right w:w="0" w:type="dxa"/>
          </w:tblCellMar>
        </w:tblPrEx>
        <w:trPr>
          <w:wBefore w:w="0" w:type="dxa"/>
          <w:jc w:val="center"/>
        </w:trPr>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c>
          <w:tcPr>
            <w:tcW w:w="4643" w:type="dxa"/>
            <w:noWrap w:val="0"/>
            <w:vAlign w:val="top"/>
          </w:tcPr>
          <w:p>
            <w:pPr>
              <w:widowControl/>
              <w:adjustRightInd w:val="0"/>
              <w:jc w:val="left"/>
              <w:rPr>
                <w:rFonts w:ascii="宋体" w:cs="宋体"/>
                <w:kern w:val="0"/>
                <w:sz w:val="24"/>
                <w:szCs w:val="24"/>
                <w:lang w:val="zh-CN"/>
              </w:rPr>
            </w:pPr>
            <w:r>
              <w:rPr>
                <w:rFonts w:hint="eastAsia" w:ascii="宋体" w:cs="宋体"/>
                <w:kern w:val="0"/>
                <w:sz w:val="24"/>
                <w:szCs w:val="24"/>
                <w:lang w:val="zh-CN"/>
              </w:rPr>
              <w:t>日期：年月日</w:t>
            </w:r>
          </w:p>
        </w:tc>
      </w:tr>
    </w:tbl>
    <w:p>
      <w:pPr>
        <w:spacing w:line="360" w:lineRule="auto"/>
        <w:jc w:val="center"/>
        <w:outlineLvl w:val="0"/>
        <w:rPr>
          <w:rFonts w:ascii="黑体" w:hAnsi="黑体" w:eastAsia="黑体"/>
          <w:sz w:val="28"/>
        </w:rPr>
      </w:pPr>
    </w:p>
    <w:p>
      <w:pPr>
        <w:spacing w:line="360" w:lineRule="auto"/>
        <w:jc w:val="center"/>
        <w:outlineLvl w:val="0"/>
        <w:rPr>
          <w:rFonts w:hint="eastAsia"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32"/>
          <w:szCs w:val="32"/>
        </w:rPr>
      </w:pPr>
      <w:r>
        <w:rPr>
          <w:rFonts w:hint="eastAsia" w:ascii="黑体" w:hAnsi="黑体" w:eastAsia="黑体"/>
          <w:sz w:val="32"/>
          <w:szCs w:val="32"/>
        </w:rPr>
        <w:t>五  合同条款</w:t>
      </w:r>
    </w:p>
    <w:p>
      <w:pPr>
        <w:spacing w:line="360" w:lineRule="auto"/>
        <w:jc w:val="center"/>
        <w:outlineLvl w:val="0"/>
        <w:rPr>
          <w:rFonts w:ascii="黑体" w:hAnsi="黑体" w:eastAsia="黑体"/>
          <w:sz w:val="48"/>
          <w:szCs w:val="48"/>
        </w:rPr>
      </w:pPr>
    </w:p>
    <w:p>
      <w:pPr>
        <w:spacing w:line="360" w:lineRule="auto"/>
        <w:ind w:firstLine="480" w:firstLineChars="200"/>
        <w:rPr>
          <w:rFonts w:ascii="宋体" w:hAnsi="宋体" w:cs="宋体"/>
          <w:bCs/>
          <w:sz w:val="24"/>
          <w:szCs w:val="24"/>
        </w:rPr>
      </w:pPr>
      <w:r>
        <w:rPr>
          <w:rFonts w:hint="eastAsia" w:ascii="宋体" w:hAnsi="宋体" w:cs="宋体"/>
          <w:bCs/>
          <w:sz w:val="24"/>
          <w:szCs w:val="24"/>
        </w:rPr>
        <w:t>根据采购项目编号：（</w:t>
      </w:r>
      <w:r>
        <w:rPr>
          <w:rFonts w:hint="eastAsia" w:ascii="宋体" w:hAnsi="宋体"/>
          <w:bCs/>
          <w:sz w:val="24"/>
        </w:rPr>
        <w:t xml:space="preserve"> ）</w:t>
      </w:r>
      <w:r>
        <w:rPr>
          <w:rFonts w:hint="eastAsia" w:ascii="宋体" w:hAnsi="宋体" w:cs="宋体"/>
          <w:bCs/>
          <w:sz w:val="24"/>
          <w:szCs w:val="24"/>
        </w:rPr>
        <w:t>招标文件和该项目的中标通知书及乙方投标文件，供需双方就此次中标的产品和相关问题，同意按下列条款规定执行。</w:t>
      </w:r>
    </w:p>
    <w:p>
      <w:pPr>
        <w:spacing w:line="360" w:lineRule="auto"/>
        <w:ind w:firstLine="480" w:firstLineChars="200"/>
        <w:rPr>
          <w:rFonts w:ascii="宋体" w:hAnsi="宋体" w:cs="宋体"/>
          <w:bCs/>
          <w:sz w:val="24"/>
          <w:szCs w:val="24"/>
        </w:rPr>
      </w:pPr>
      <w:r>
        <w:rPr>
          <w:rFonts w:hint="eastAsia" w:ascii="宋体" w:hAnsi="宋体" w:cs="宋体"/>
          <w:bCs/>
          <w:sz w:val="24"/>
          <w:szCs w:val="24"/>
        </w:rPr>
        <w:t>一、合同内容：本次招标为</w:t>
      </w:r>
      <w:r>
        <w:rPr>
          <w:rFonts w:hint="eastAsia" w:ascii="宋体" w:hAnsi="宋体" w:cs="宋体"/>
          <w:bCs/>
          <w:sz w:val="24"/>
          <w:szCs w:val="24"/>
          <w:u w:val="single"/>
        </w:rPr>
        <w:t xml:space="preserve">          </w:t>
      </w:r>
      <w:r>
        <w:rPr>
          <w:rFonts w:hint="eastAsia" w:ascii="宋体" w:hAnsi="宋体" w:cs="宋体"/>
          <w:bCs/>
          <w:sz w:val="24"/>
          <w:szCs w:val="24"/>
        </w:rPr>
        <w:t>。</w:t>
      </w:r>
    </w:p>
    <w:p>
      <w:pPr>
        <w:spacing w:line="360" w:lineRule="auto"/>
        <w:ind w:firstLine="480" w:firstLineChars="200"/>
        <w:rPr>
          <w:rFonts w:ascii="宋体" w:hAnsi="宋体" w:cs="宋体"/>
          <w:bCs/>
          <w:sz w:val="24"/>
          <w:szCs w:val="24"/>
        </w:rPr>
      </w:pPr>
      <w:r>
        <w:rPr>
          <w:rFonts w:hint="eastAsia" w:ascii="宋体" w:hAnsi="宋体" w:cs="宋体"/>
          <w:bCs/>
          <w:sz w:val="24"/>
          <w:szCs w:val="24"/>
        </w:rPr>
        <w:t>二、供货</w:t>
      </w:r>
      <w:r>
        <w:rPr>
          <w:rFonts w:ascii="宋体" w:hAnsi="宋体" w:cs="宋体"/>
          <w:bCs/>
          <w:sz w:val="24"/>
          <w:szCs w:val="24"/>
        </w:rPr>
        <w:t>期</w:t>
      </w:r>
      <w:r>
        <w:rPr>
          <w:rFonts w:hint="eastAsia" w:ascii="宋体" w:hAnsi="宋体" w:cs="宋体"/>
          <w:bCs/>
          <w:sz w:val="24"/>
          <w:szCs w:val="24"/>
        </w:rPr>
        <w:t>：</w:t>
      </w:r>
      <w:r>
        <w:rPr>
          <w:rFonts w:ascii="宋体" w:hAnsi="宋体" w:cs="宋体"/>
          <w:bCs/>
          <w:sz w:val="24"/>
          <w:szCs w:val="24"/>
        </w:rPr>
        <w:t xml:space="preserve"> </w:t>
      </w:r>
      <w:r>
        <w:rPr>
          <w:rFonts w:hint="eastAsia" w:ascii="宋体" w:hAnsi="宋体"/>
          <w:sz w:val="24"/>
          <w:szCs w:val="24"/>
        </w:rPr>
        <w:t>根据需方要求。</w:t>
      </w:r>
    </w:p>
    <w:p>
      <w:pPr>
        <w:pStyle w:val="262"/>
        <w:spacing w:line="360" w:lineRule="auto"/>
        <w:ind w:left="480" w:right="170"/>
        <w:rPr>
          <w:rFonts w:ascii="宋体" w:hAnsi="宋体"/>
          <w:bCs/>
          <w:sz w:val="24"/>
        </w:rPr>
      </w:pPr>
      <w:r>
        <w:rPr>
          <w:rFonts w:hint="eastAsia" w:ascii="宋体" w:hAnsi="宋体"/>
          <w:bCs/>
          <w:sz w:val="24"/>
        </w:rPr>
        <w:t>三、价格及支付</w:t>
      </w:r>
    </w:p>
    <w:p>
      <w:pPr>
        <w:spacing w:line="360" w:lineRule="auto"/>
        <w:ind w:left="480"/>
        <w:rPr>
          <w:rFonts w:ascii="宋体" w:hAnsi="宋体"/>
          <w:bCs/>
          <w:sz w:val="24"/>
        </w:rPr>
      </w:pPr>
      <w:r>
        <w:rPr>
          <w:rFonts w:hint="eastAsia" w:ascii="宋体" w:hAnsi="宋体"/>
          <w:bCs/>
          <w:sz w:val="24"/>
        </w:rPr>
        <w:t>1、此次中标价格执行，合同总标的额为</w:t>
      </w:r>
      <w:r>
        <w:rPr>
          <w:rFonts w:hint="eastAsia" w:ascii="宋体" w:hAnsi="宋体"/>
          <w:bCs/>
          <w:sz w:val="24"/>
          <w:u w:val="single"/>
        </w:rPr>
        <w:t xml:space="preserve">       </w:t>
      </w:r>
      <w:r>
        <w:rPr>
          <w:rFonts w:hint="eastAsia" w:ascii="宋体" w:hAnsi="宋体"/>
          <w:bCs/>
          <w:sz w:val="24"/>
        </w:rPr>
        <w:t>元。</w:t>
      </w:r>
    </w:p>
    <w:p>
      <w:pPr>
        <w:pStyle w:val="262"/>
        <w:spacing w:line="380" w:lineRule="exact"/>
        <w:ind w:firstLine="490"/>
        <w:rPr>
          <w:rFonts w:ascii="宋体" w:hAnsi="宋体"/>
          <w:color w:val="000000"/>
          <w:sz w:val="24"/>
        </w:rPr>
      </w:pPr>
      <w:r>
        <w:rPr>
          <w:rFonts w:hint="eastAsia" w:ascii="宋体" w:hAnsi="宋体"/>
          <w:color w:val="000000"/>
          <w:sz w:val="24"/>
        </w:rPr>
        <w:t>2、本合同为固定总价合同，投标总价</w:t>
      </w:r>
      <w:r>
        <w:rPr>
          <w:rFonts w:hint="eastAsia" w:ascii="ˎ̥" w:hAnsi="ˎ̥" w:cs="宋体"/>
          <w:color w:val="000000"/>
          <w:kern w:val="0"/>
          <w:sz w:val="24"/>
          <w:u w:val="single"/>
        </w:rPr>
        <w:t>已全部考虑了包括所有服务、人力、机械、运输、仓储、各种税费、劳保、专利技术、质保、政策性文件规定及合同包含的所有风险、责任等各项所有费用。</w:t>
      </w:r>
    </w:p>
    <w:p>
      <w:pPr>
        <w:pStyle w:val="262"/>
        <w:spacing w:line="380" w:lineRule="exact"/>
        <w:ind w:left="479" w:leftChars="228" w:right="170"/>
        <w:rPr>
          <w:rFonts w:ascii="宋体" w:hAnsi="宋体"/>
          <w:bCs/>
          <w:color w:val="000000"/>
          <w:sz w:val="24"/>
        </w:rPr>
      </w:pPr>
      <w:r>
        <w:rPr>
          <w:rFonts w:hint="eastAsia" w:ascii="宋体" w:hAnsi="宋体"/>
          <w:bCs/>
          <w:color w:val="000000"/>
          <w:sz w:val="24"/>
        </w:rPr>
        <w:t>3、付款方式</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w:t>
      </w:r>
      <w:r>
        <w:rPr>
          <w:rFonts w:ascii="宋体" w:hAnsi="宋体"/>
          <w:color w:val="000000"/>
          <w:kern w:val="0"/>
          <w:sz w:val="24"/>
          <w:szCs w:val="24"/>
          <w:u w:val="none" w:color="000000"/>
        </w:rPr>
        <w:t>设备送抵采购人指定的施工现场</w:t>
      </w:r>
      <w:r>
        <w:rPr>
          <w:rFonts w:hint="eastAsia" w:ascii="宋体" w:hAnsi="宋体"/>
          <w:color w:val="000000"/>
          <w:kern w:val="0"/>
          <w:sz w:val="24"/>
          <w:szCs w:val="24"/>
          <w:u w:val="none" w:color="000000"/>
        </w:rPr>
        <w:t>并完成安装调试</w:t>
      </w:r>
      <w:r>
        <w:rPr>
          <w:rFonts w:ascii="宋体" w:hAnsi="宋体"/>
          <w:color w:val="000000"/>
          <w:kern w:val="0"/>
          <w:sz w:val="24"/>
          <w:szCs w:val="24"/>
          <w:u w:val="none" w:color="000000"/>
        </w:rPr>
        <w:t>，并经供需双方检查合格后签署到货验收单，供方须于当月25日前开具所供货物的全额税务发票，需方在30天内支付发票金额的</w:t>
      </w:r>
      <w:r>
        <w:rPr>
          <w:rFonts w:hint="eastAsia" w:ascii="宋体" w:hAnsi="宋体"/>
          <w:color w:val="000000"/>
          <w:kern w:val="0"/>
          <w:sz w:val="24"/>
          <w:szCs w:val="24"/>
          <w:u w:val="none" w:color="000000"/>
        </w:rPr>
        <w:t>9</w:t>
      </w:r>
      <w:r>
        <w:rPr>
          <w:rFonts w:ascii="宋体" w:hAnsi="宋体"/>
          <w:color w:val="000000"/>
          <w:kern w:val="0"/>
          <w:sz w:val="24"/>
          <w:szCs w:val="24"/>
          <w:u w:val="none" w:color="000000"/>
        </w:rPr>
        <w:t>0%货款；</w:t>
      </w:r>
    </w:p>
    <w:p>
      <w:pPr>
        <w:spacing w:line="360" w:lineRule="auto"/>
        <w:ind w:firstLine="480" w:firstLineChars="200"/>
        <w:rPr>
          <w:rFonts w:ascii="宋体" w:hAnsi="宋体"/>
          <w:color w:val="000000"/>
          <w:kern w:val="0"/>
          <w:sz w:val="24"/>
          <w:szCs w:val="24"/>
          <w:u w:val="none" w:color="000000"/>
        </w:rPr>
      </w:pPr>
      <w:r>
        <w:rPr>
          <w:rFonts w:ascii="宋体" w:hAnsi="宋体"/>
          <w:color w:val="000000"/>
          <w:kern w:val="0"/>
          <w:sz w:val="24"/>
          <w:szCs w:val="24"/>
          <w:u w:val="none" w:color="000000"/>
        </w:rPr>
        <w:t>（2）设备正常运行验收合格，质保期满后30天内支付所供货物发票金额的</w:t>
      </w:r>
      <w:r>
        <w:rPr>
          <w:rFonts w:hint="eastAsia" w:ascii="宋体" w:hAnsi="宋体"/>
          <w:color w:val="000000"/>
          <w:kern w:val="0"/>
          <w:sz w:val="24"/>
          <w:szCs w:val="24"/>
          <w:u w:val="none" w:color="000000"/>
        </w:rPr>
        <w:t>1</w:t>
      </w:r>
      <w:r>
        <w:rPr>
          <w:rFonts w:ascii="宋体" w:hAnsi="宋体"/>
          <w:color w:val="000000"/>
          <w:kern w:val="0"/>
          <w:sz w:val="24"/>
          <w:szCs w:val="24"/>
          <w:u w:val="none" w:color="000000"/>
        </w:rPr>
        <w:t xml:space="preserve">0%； </w:t>
      </w:r>
    </w:p>
    <w:p>
      <w:pPr>
        <w:spacing w:line="360" w:lineRule="auto"/>
        <w:ind w:firstLine="480" w:firstLineChars="200"/>
        <w:rPr>
          <w:rFonts w:ascii="宋体" w:hAnsi="宋体"/>
          <w:color w:val="000000"/>
          <w:kern w:val="0"/>
          <w:sz w:val="24"/>
          <w:szCs w:val="24"/>
          <w:u w:val="none" w:color="000000"/>
        </w:rPr>
      </w:pPr>
      <w:r>
        <w:rPr>
          <w:rFonts w:ascii="宋体" w:hAnsi="宋体"/>
          <w:color w:val="000000"/>
          <w:kern w:val="0"/>
          <w:sz w:val="24"/>
          <w:szCs w:val="24"/>
          <w:u w:val="none" w:color="000000"/>
        </w:rPr>
        <w:t>（</w:t>
      </w:r>
      <w:r>
        <w:rPr>
          <w:rFonts w:hint="eastAsia" w:ascii="宋体" w:hAnsi="宋体"/>
          <w:color w:val="000000"/>
          <w:kern w:val="0"/>
          <w:sz w:val="24"/>
          <w:szCs w:val="24"/>
          <w:u w:val="none" w:color="000000"/>
        </w:rPr>
        <w:t>3</w:t>
      </w:r>
      <w:r>
        <w:rPr>
          <w:rFonts w:ascii="宋体" w:hAnsi="宋体"/>
          <w:color w:val="000000"/>
          <w:kern w:val="0"/>
          <w:sz w:val="24"/>
          <w:szCs w:val="24"/>
          <w:u w:val="none" w:color="000000"/>
        </w:rPr>
        <w:t>）</w:t>
      </w:r>
      <w:r>
        <w:rPr>
          <w:rFonts w:hint="eastAsia" w:ascii="宋体" w:hAnsi="宋体"/>
          <w:color w:val="000000"/>
          <w:kern w:val="0"/>
          <w:sz w:val="24"/>
          <w:szCs w:val="24"/>
          <w:u w:val="none" w:color="000000"/>
        </w:rPr>
        <w:t>履约保证金的退还：履约保证金于验收合格之日起三十个工作日内无息退还。</w:t>
      </w:r>
    </w:p>
    <w:p>
      <w:pPr>
        <w:spacing w:line="360" w:lineRule="auto"/>
        <w:jc w:val="left"/>
        <w:outlineLvl w:val="0"/>
        <w:rPr>
          <w:rFonts w:hint="eastAsia" w:ascii="宋体" w:hAnsi="宋体"/>
          <w:color w:val="000000"/>
          <w:kern w:val="0"/>
          <w:sz w:val="24"/>
          <w:szCs w:val="24"/>
          <w:u w:val="none" w:color="000000"/>
        </w:rPr>
      </w:pPr>
      <w:r>
        <w:rPr>
          <w:rFonts w:hint="eastAsia" w:ascii="宋体" w:hAnsi="宋体"/>
          <w:color w:val="000000"/>
          <w:kern w:val="0"/>
          <w:sz w:val="24"/>
          <w:szCs w:val="24"/>
          <w:u w:val="none" w:color="000000"/>
        </w:rPr>
        <w:t xml:space="preserve">    （4）付款方式：银行汇票或转帐支票。</w:t>
      </w:r>
    </w:p>
    <w:p>
      <w:pPr>
        <w:spacing w:line="360" w:lineRule="auto"/>
        <w:ind w:firstLine="480" w:firstLineChars="200"/>
        <w:rPr>
          <w:rFonts w:hint="eastAsia" w:ascii="宋体" w:hAnsi="宋体"/>
          <w:color w:val="000000"/>
          <w:kern w:val="0"/>
          <w:sz w:val="24"/>
          <w:szCs w:val="24"/>
          <w:u w:val="none" w:color="000000"/>
        </w:rPr>
      </w:pPr>
      <w:r>
        <w:rPr>
          <w:rFonts w:hint="eastAsia" w:ascii="宋体" w:hAnsi="宋体" w:cs="宋体"/>
          <w:kern w:val="0"/>
          <w:sz w:val="24"/>
          <w:szCs w:val="22"/>
        </w:rPr>
        <w:t>（5）履约保</w:t>
      </w:r>
      <w:r>
        <w:rPr>
          <w:rFonts w:hint="eastAsia" w:ascii="宋体" w:hAnsi="宋体"/>
          <w:color w:val="000000"/>
          <w:kern w:val="0"/>
          <w:sz w:val="24"/>
          <w:szCs w:val="24"/>
          <w:u w:val="none" w:color="000000"/>
        </w:rPr>
        <w:t>证金的退还：履约保证金于合同结束</w:t>
      </w:r>
      <w:r>
        <w:rPr>
          <w:rFonts w:hint="eastAsia" w:ascii="宋体" w:hAnsi="宋体"/>
          <w:bCs/>
          <w:sz w:val="24"/>
          <w:szCs w:val="24"/>
        </w:rPr>
        <w:t>之日起三十个工作日内无息退还</w:t>
      </w:r>
      <w:r>
        <w:rPr>
          <w:rFonts w:hint="eastAsia" w:ascii="宋体" w:hAnsi="宋体"/>
          <w:color w:val="000000"/>
          <w:kern w:val="0"/>
          <w:sz w:val="24"/>
          <w:szCs w:val="24"/>
          <w:u w:val="none" w:color="000000"/>
        </w:rPr>
        <w:t>。</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四、知识产权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乙方应保证甲方在使用其交付物、服务及其任何部分时不受到第三方关于侵犯专利权、商标权或软件著作权等知识产权的指控。任何第三方如果提出侵权指控，乙方应承担可能发生的一切法律责任和费用。</w:t>
      </w:r>
    </w:p>
    <w:p>
      <w:pPr>
        <w:spacing w:line="360" w:lineRule="auto"/>
        <w:ind w:firstLine="480" w:firstLineChars="200"/>
        <w:rPr>
          <w:rFonts w:ascii="宋体" w:hAnsi="宋体"/>
          <w:bCs/>
          <w:sz w:val="24"/>
          <w:szCs w:val="24"/>
        </w:rPr>
      </w:pPr>
      <w:r>
        <w:rPr>
          <w:rFonts w:hint="eastAsia" w:ascii="宋体" w:hAnsi="宋体"/>
          <w:bCs/>
          <w:sz w:val="24"/>
          <w:szCs w:val="24"/>
        </w:rPr>
        <w:t>五、质量保证</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1、乙方提供的货物的技术规格应与招标文件规定的技术规格相一致；若技术性能无特殊说明，则按国家有关部门最新颁布的标准及规范为准。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甲方在签订合同后发现乙方存在弄虚作假等行为，甲方有权终止合同，并由乙方支付合同总金额10%的违约金，并在3年内不得参与甲方组织的招投标活动。情节严重的，将报上级监管部门，在媒体发布公告平台上公布其行为。</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六、交货和验收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1、交货日期：</w:t>
      </w:r>
      <w:r>
        <w:rPr>
          <w:rFonts w:hint="eastAsia" w:ascii="宋体" w:hAnsi="宋体" w:cs="宋体"/>
          <w:color w:val="000000"/>
          <w:sz w:val="24"/>
          <w:szCs w:val="22"/>
        </w:rPr>
        <w:t>接到发货通知之日起</w:t>
      </w:r>
      <w:r>
        <w:rPr>
          <w:rFonts w:hint="eastAsia" w:ascii="宋体" w:hAnsi="宋体" w:cs="宋体"/>
          <w:color w:val="FF0000"/>
          <w:sz w:val="24"/>
          <w:szCs w:val="22"/>
        </w:rPr>
        <w:t>30天</w:t>
      </w:r>
      <w:r>
        <w:rPr>
          <w:rFonts w:hint="eastAsia" w:ascii="宋体" w:hAnsi="宋体" w:cs="宋体"/>
          <w:color w:val="000000"/>
          <w:sz w:val="24"/>
          <w:szCs w:val="22"/>
        </w:rPr>
        <w:t>内必须把货物送达需方指定的供货现场并完成安装调试。</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2、运输及到货地点：由乙方负责办理运输，并承担费用直接送到甲方指定地点，到货后的卸货力资、机械租赁等费用由乙方负责。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4、货到甲方指定地址后，由于甲方保管不善造成的质量问题，乙方应负责修理，但有关费用甲方承担。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货物的到货验收包括：数量、外观、质量、性能、随机材料及配件、装箱单、质量检验合格证书、原厂保修卡、用户手册等随机资料及包装完整无破损，若发现任何损坏及质量问题，成交供应商应负责更换设备零件，并妥善处理直至采购人满意。此工作所发生费用由成交供应商自行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6、货物和系统调试验收标准：按行业通行标准、厂方出厂标准、招标文件要求和乙方响应文件的承诺，并不低于国家有关部门最新颁布的标准及规范。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七、安装调试及售后服务：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1、乙方负责本次材料设备的安装和调试，并照国家有关法律法规规章和“三包”规定以及按招标文件要求和乙方响应文件中的承诺提供服务。</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2、保修期内，乙方负责对其提供的货物整机进行维修和系统维护，不再收取任何费用，但不可抗力（如火灾、雷击等）造成的故障除外。</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3、所有货物保修服务方式均为乙方上门保修，即由乙方派员到货物使用现场维修，由此产生的一切费用均由乙方承担。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4、甲方应向乙方现场调试技术人员及维修人员提供方便条件，有关费用由乙方负责。</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5、甲方如邀请乙方提供非质量问题的其它技术服务，其费用另定。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6、保修期后的货物维护由双方协商再定。</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八、违约责任：</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1、如成交供应商逾期交货，除不可抗力外，成交供应商应向采购人就逾期交货部分支付违约金，具体支付比例如下：</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迟交1～3天，每天违约金金额为逾期交货部分总价款的千分之三；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迟交3～7天，每天违约金金额为逾期交货部分总价款的千分之五；</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 xml:space="preserve">迟交7～15天，每天违约金金额为逾期交货部分总价款的千分之八，如因此严重延误施工工期的，则视为成交供应商不履行合同。 </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成交供应商逾期交货超过15天以上的视为乙方不履行合同。采购人有权终止合同，乙方支付迟交违约金及扣除履约保证金，并在3年内不得参与甲方组织的招投标活动。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如成交供应商不按照采购人要求将合同货物送达采购人指定地点的，每次支付违约金为逾期交货部分总价款的千分之八。情节严重的，按违约处理。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4、如遭遇不可抗力事件，遭遇不可抗力的一方应尽快以书面形式将不可抗力的情况和原因通知另一方，并积极采取措施防止损失扩大。因不可抗力造成的损失，供、需双方按照法律规定处理。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九、争议的解决</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1、因货物的质量问题发生争议的，应当邀请国家认可的质量检测机构对货物质量进行鉴定。符合标准的，鉴定费由甲方承担；不符合质量标准的，鉴定费由乙方承担。</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2、因履行本合同引起的或与本合同有关的争议，先由采购人所属预算级次的本级财政部门协调解决，如协调解决不成，则可向甲方所在地（宜兴）法院起诉。</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十、合同生效及其它</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1、合同经甲乙双方代表签字并加盖公章（或合同章）后即生效。</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2、合同签订后甲乙双方即直接产生权利与义务的关系，合同执行过程中出现的问题应按照《民法典》的规定办理。</w:t>
      </w:r>
    </w:p>
    <w:p>
      <w:pPr>
        <w:spacing w:line="360" w:lineRule="auto"/>
        <w:ind w:firstLine="480" w:firstLineChars="200"/>
        <w:rPr>
          <w:rFonts w:ascii="宋体" w:hAnsi="宋体"/>
          <w:color w:val="000000"/>
          <w:kern w:val="0"/>
          <w:sz w:val="24"/>
          <w:szCs w:val="24"/>
          <w:u w:val="none" w:color="000000"/>
        </w:rPr>
      </w:pPr>
      <w:r>
        <w:rPr>
          <w:rFonts w:hint="eastAsia" w:ascii="宋体" w:hAnsi="宋体"/>
          <w:color w:val="000000"/>
          <w:kern w:val="0"/>
          <w:sz w:val="24"/>
          <w:szCs w:val="24"/>
          <w:u w:val="none" w:color="000000"/>
        </w:rPr>
        <w:t>3、合同在执行过程中出现的未尽事宜，双方在不违背本合同和招标文件的原则下协商解决，协商结果以书面形式签订补充协议，且补充协议与本合同具有同等效力。</w:t>
      </w:r>
    </w:p>
    <w:p>
      <w:r>
        <w:rPr>
          <w:rFonts w:hint="eastAsia" w:ascii="宋体" w:hAnsi="宋体"/>
          <w:color w:val="000000"/>
          <w:kern w:val="0"/>
          <w:sz w:val="24"/>
          <w:szCs w:val="24"/>
          <w:u w:val="none" w:color="000000"/>
        </w:rPr>
        <w:t xml:space="preserve">    4、本合同应按照中华人民共和国的现行法律进行解释。</w:t>
      </w:r>
    </w:p>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p>
      <w:pPr>
        <w:spacing w:line="276" w:lineRule="auto"/>
        <w:ind w:firstLine="480" w:firstLineChars="200"/>
        <w:jc w:val="left"/>
        <w:rPr>
          <w:rFonts w:hint="eastAsia" w:ascii="宋体" w:hAnsi="宋体" w:cs="宋体"/>
          <w:sz w:val="24"/>
          <w:szCs w:val="24"/>
        </w:rPr>
      </w:pPr>
    </w:p>
    <w:bookmarkEnd w:id="70"/>
    <w:bookmarkEnd w:id="71"/>
    <w:bookmarkEnd w:id="72"/>
    <w:bookmarkEnd w:id="73"/>
    <w:bookmarkEnd w:id="74"/>
    <w:bookmarkEnd w:id="75"/>
    <w:bookmarkEnd w:id="76"/>
    <w:p/>
    <w:p>
      <w:pPr>
        <w:spacing w:line="360" w:lineRule="auto"/>
        <w:jc w:val="center"/>
        <w:outlineLvl w:val="0"/>
        <w:rPr>
          <w:rFonts w:ascii="黑体" w:hAnsi="黑体" w:eastAsia="黑体"/>
          <w:sz w:val="28"/>
        </w:rPr>
      </w:pPr>
      <w:bookmarkStart w:id="81"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82" w:name="_Toc29240"/>
      <w:r>
        <w:rPr>
          <w:rFonts w:hint="eastAsia" w:ascii="宋体" w:hAnsi="宋体"/>
          <w:b/>
          <w:sz w:val="120"/>
          <w:szCs w:val="120"/>
        </w:rPr>
        <w:t>投标文件</w:t>
      </w:r>
      <w:bookmarkEnd w:id="82"/>
    </w:p>
    <w:p>
      <w:pPr>
        <w:jc w:val="center"/>
        <w:rPr>
          <w:rFonts w:hint="eastAsia" w:ascii="宋体" w:hAnsi="宋体"/>
          <w:b/>
          <w:sz w:val="32"/>
          <w:szCs w:val="32"/>
        </w:rPr>
      </w:pPr>
      <w:bookmarkStart w:id="83" w:name="_Toc2400"/>
      <w:r>
        <w:rPr>
          <w:rFonts w:hint="eastAsia" w:ascii="宋体" w:hAnsi="宋体"/>
          <w:b/>
          <w:sz w:val="32"/>
          <w:szCs w:val="32"/>
        </w:rPr>
        <w:t>项目编号：</w:t>
      </w:r>
      <w:bookmarkEnd w:id="83"/>
      <w:r>
        <w:rPr>
          <w:rFonts w:ascii="仿宋_GB2312" w:eastAsia="仿宋_GB2312"/>
          <w:sz w:val="28"/>
          <w:szCs w:val="28"/>
        </w:rPr>
        <w:t>YXGYJT202110019</w:t>
      </w:r>
      <w:r>
        <w:rPr>
          <w:rFonts w:hint="eastAsia" w:ascii="宋体" w:hAnsi="宋体"/>
          <w:b/>
          <w:sz w:val="32"/>
          <w:szCs w:val="32"/>
        </w:rPr>
        <w:t xml:space="preserve"> </w:t>
      </w:r>
    </w:p>
    <w:p>
      <w:pPr>
        <w:jc w:val="center"/>
        <w:rPr>
          <w:rFonts w:ascii="宋体" w:hAnsi="宋体"/>
          <w:b/>
          <w:sz w:val="32"/>
          <w:szCs w:val="32"/>
        </w:rPr>
      </w:pPr>
    </w:p>
    <w:p>
      <w:pPr>
        <w:rPr>
          <w:rFonts w:ascii="宋体" w:hAnsi="宋体"/>
          <w:b/>
          <w:sz w:val="32"/>
          <w:szCs w:val="32"/>
        </w:rPr>
      </w:pPr>
    </w:p>
    <w:p>
      <w:pPr>
        <w:rPr>
          <w:rFonts w:ascii="宋体" w:hAnsi="宋体"/>
          <w:b/>
          <w:sz w:val="32"/>
          <w:szCs w:val="32"/>
        </w:rPr>
      </w:pPr>
    </w:p>
    <w:p>
      <w:pPr>
        <w:jc w:val="left"/>
        <w:rPr>
          <w:rFonts w:hint="eastAsia" w:ascii="宋体" w:hAnsi="宋体"/>
          <w:b/>
          <w:bCs/>
          <w:sz w:val="44"/>
          <w:szCs w:val="44"/>
        </w:rPr>
      </w:pPr>
      <w:bookmarkStart w:id="84" w:name="_Toc10010"/>
      <w:r>
        <w:rPr>
          <w:rFonts w:hint="eastAsia" w:ascii="宋体" w:hAnsi="宋体"/>
          <w:b/>
          <w:sz w:val="32"/>
          <w:szCs w:val="32"/>
        </w:rPr>
        <w:t>项目名称：</w:t>
      </w:r>
      <w:bookmarkEnd w:id="84"/>
      <w:bookmarkStart w:id="85" w:name="_Toc8670"/>
      <w:r>
        <w:rPr>
          <w:rFonts w:hint="eastAsia" w:ascii="宋体" w:hAnsi="宋体"/>
          <w:b/>
          <w:sz w:val="32"/>
          <w:szCs w:val="32"/>
          <w:u w:val="single"/>
        </w:rPr>
        <w:t>宜兴市公用市政工程有限公司100吨地磅采购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85"/>
    </w:p>
    <w:p>
      <w:pPr>
        <w:rPr>
          <w:rFonts w:ascii="宋体" w:hAnsi="宋体"/>
        </w:rPr>
      </w:pPr>
      <w:bookmarkStart w:id="86"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6"/>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87" w:name="_Toc1179"/>
      <w:r>
        <w:rPr>
          <w:rFonts w:hint="eastAsia" w:ascii="宋体" w:hAnsi="宋体"/>
          <w:b/>
          <w:sz w:val="32"/>
          <w:szCs w:val="32"/>
        </w:rPr>
        <w:t>日期： 年 月 日</w:t>
      </w:r>
      <w:bookmarkEnd w:id="87"/>
    </w:p>
    <w:p>
      <w:pPr>
        <w:rPr>
          <w:rFonts w:ascii="宋体"/>
          <w:b/>
          <w:bCs/>
          <w:sz w:val="24"/>
          <w:szCs w:val="24"/>
        </w:rPr>
      </w:pPr>
      <w:bookmarkStart w:id="88" w:name="_Toc24602"/>
      <w:r>
        <w:rPr>
          <w:rFonts w:hint="eastAsia" w:ascii="黑体" w:hAnsi="宋体" w:eastAsia="黑体"/>
          <w:bCs/>
          <w:sz w:val="24"/>
          <w:szCs w:val="24"/>
        </w:rPr>
        <w:br w:type="page"/>
      </w:r>
      <w:bookmarkStart w:id="89" w:name="OLE_LINK24"/>
      <w:r>
        <w:rPr>
          <w:rFonts w:hint="eastAsia" w:ascii="黑体" w:hAnsi="宋体" w:eastAsia="黑体"/>
          <w:bCs/>
          <w:sz w:val="28"/>
          <w:szCs w:val="28"/>
        </w:rPr>
        <w:t>（一）投标函（格式）：</w:t>
      </w:r>
    </w:p>
    <w:bookmarkEnd w:id="89"/>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90" w:name="OLE_LINK185"/>
      <w:r>
        <w:rPr>
          <w:rFonts w:hint="eastAsia" w:ascii="宋体" w:hAnsi="宋体"/>
          <w:bCs/>
          <w:sz w:val="24"/>
          <w:lang w:val="zh-CN"/>
        </w:rPr>
        <w:t xml:space="preserve">    致</w:t>
      </w:r>
      <w:bookmarkEnd w:id="90"/>
      <w:r>
        <w:rPr>
          <w:rFonts w:hint="eastAsia" w:ascii="宋体" w:hAnsi="宋体"/>
          <w:bCs/>
          <w:sz w:val="24"/>
          <w:u w:val="single"/>
          <w:lang w:val="zh-CN"/>
        </w:rPr>
        <w:t>宜兴市公用市政工程有限公司</w:t>
      </w:r>
      <w:r>
        <w:rPr>
          <w:rFonts w:hint="eastAsia" w:ascii="宋体" w:hAnsi="宋体"/>
          <w:bCs/>
          <w:sz w:val="24"/>
          <w:lang w:val="zh-CN"/>
        </w:rPr>
        <w:t>：</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u w:val="single"/>
          <w:lang w:val="zh-CN"/>
        </w:rPr>
        <w:t>100吨地磅</w:t>
      </w:r>
      <w:r>
        <w:rPr>
          <w:rFonts w:hint="eastAsia" w:ascii="宋体" w:hAnsi="宋体"/>
          <w:bCs/>
          <w:sz w:val="24"/>
          <w:lang w:val="zh-CN"/>
        </w:rPr>
        <w:t>采购招标文件，经仔细阅读和研究，我方决定参加投标。</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4"/>
        </w:numPr>
        <w:spacing w:line="276" w:lineRule="auto"/>
        <w:ind w:firstLine="480" w:firstLineChars="200"/>
        <w:rPr>
          <w:rFonts w:ascii="宋体" w:hAnsi="宋体"/>
          <w:bCs/>
          <w:sz w:val="24"/>
          <w:lang w:val="zh-CN"/>
        </w:rPr>
      </w:pPr>
      <w:bookmarkStart w:id="91"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1"/>
    <w:p>
      <w:pPr>
        <w:numPr>
          <w:ilvl w:val="0"/>
          <w:numId w:val="24"/>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bookmarkStart w:id="92" w:name="OLE_LINK34"/>
      <w:bookmarkStart w:id="93" w:name="OLE_LINK30"/>
      <w:r>
        <w:rPr>
          <w:rFonts w:hint="eastAsia" w:ascii="宋体" w:hAnsi="宋体"/>
          <w:bCs/>
          <w:sz w:val="24"/>
          <w:lang w:val="zh-CN"/>
        </w:rPr>
        <w:t>投标人签名：</w:t>
      </w:r>
    </w:p>
    <w:p>
      <w:pPr>
        <w:spacing w:line="276" w:lineRule="auto"/>
        <w:jc w:val="center"/>
        <w:rPr>
          <w:rFonts w:ascii="宋体" w:hAnsi="宋体"/>
          <w:bCs/>
          <w:sz w:val="24"/>
          <w:lang w:val="zh-CN"/>
        </w:rPr>
      </w:pPr>
      <w:bookmarkStart w:id="94" w:name="OLE_LINK28"/>
      <w:r>
        <w:rPr>
          <w:rFonts w:hint="eastAsia" w:ascii="宋体" w:hAnsi="宋体"/>
          <w:bCs/>
          <w:sz w:val="24"/>
          <w:lang w:val="zh-CN"/>
        </w:rPr>
        <w:t>投标人公章</w:t>
      </w:r>
      <w:bookmarkEnd w:id="94"/>
      <w:r>
        <w:rPr>
          <w:rFonts w:hint="eastAsia" w:ascii="宋体" w:hAnsi="宋体"/>
          <w:bCs/>
          <w:sz w:val="24"/>
          <w:lang w:val="zh-CN"/>
        </w:rPr>
        <w:t>：</w:t>
      </w:r>
    </w:p>
    <w:bookmarkEnd w:id="92"/>
    <w:bookmarkEnd w:id="93"/>
    <w:p>
      <w:pPr>
        <w:spacing w:line="480" w:lineRule="exact"/>
        <w:rPr>
          <w:rFonts w:ascii="黑体" w:hAnsi="宋体" w:eastAsia="黑体"/>
          <w:bCs/>
          <w:sz w:val="28"/>
          <w:szCs w:val="28"/>
        </w:rPr>
      </w:pPr>
      <w:bookmarkStart w:id="95" w:name="OLE_LINK146"/>
      <w:r>
        <w:rPr>
          <w:rFonts w:ascii="黑体" w:hAnsi="宋体" w:eastAsia="黑体"/>
          <w:bCs/>
          <w:sz w:val="24"/>
          <w:szCs w:val="24"/>
        </w:rPr>
        <w:br w:type="page"/>
      </w:r>
      <w:r>
        <w:rPr>
          <w:rFonts w:hint="eastAsia" w:ascii="黑体" w:hAnsi="宋体" w:eastAsia="黑体"/>
          <w:bCs/>
          <w:sz w:val="28"/>
          <w:szCs w:val="28"/>
        </w:rPr>
        <w:t>（二）报价文件：</w:t>
      </w:r>
      <w:bookmarkEnd w:id="95"/>
    </w:p>
    <w:bookmarkEnd w:id="88"/>
    <w:p>
      <w:pPr>
        <w:spacing w:before="156" w:beforeLines="50" w:after="156" w:afterLines="50"/>
        <w:jc w:val="center"/>
        <w:rPr>
          <w:rFonts w:hint="eastAsia" w:ascii="黑体" w:eastAsia="黑体"/>
          <w:bCs/>
          <w:sz w:val="30"/>
          <w:szCs w:val="30"/>
        </w:rPr>
      </w:pPr>
      <w:bookmarkStart w:id="96" w:name="OLE_LINK4"/>
      <w:bookmarkStart w:id="97" w:name="_Toc32423"/>
      <w:bookmarkStart w:id="98" w:name="OLE_LINK32"/>
      <w:r>
        <w:rPr>
          <w:rFonts w:hint="eastAsia" w:ascii="黑体" w:eastAsia="黑体"/>
          <w:bCs/>
          <w:sz w:val="30"/>
          <w:szCs w:val="30"/>
        </w:rPr>
        <w:t>开标一览表</w:t>
      </w:r>
      <w:bookmarkEnd w:id="96"/>
      <w:bookmarkEnd w:id="97"/>
    </w:p>
    <w:p>
      <w:pPr>
        <w:rPr>
          <w:rFonts w:hint="eastAsia" w:ascii="宋体" w:hAnsi="宋体"/>
          <w:bCs/>
          <w:sz w:val="24"/>
          <w:lang w:val="zh-CN"/>
        </w:rPr>
      </w:pPr>
    </w:p>
    <w:p>
      <w:pPr>
        <w:ind w:left="1"/>
        <w:jc w:val="center"/>
        <w:rPr>
          <w:rFonts w:hint="eastAsia" w:ascii="宋体" w:hAnsi="宋体"/>
          <w:sz w:val="24"/>
          <w:szCs w:val="24"/>
        </w:rPr>
      </w:pPr>
      <w:r>
        <w:rPr>
          <w:rFonts w:hint="eastAsia" w:ascii="宋体" w:hAnsi="宋体"/>
          <w:sz w:val="24"/>
          <w:szCs w:val="24"/>
        </w:rPr>
        <w:t xml:space="preserve">投标人名称（盖章）：                                              单位：元 </w:t>
      </w:r>
    </w:p>
    <w:tbl>
      <w:tblPr>
        <w:tblStyle w:val="7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851"/>
        <w:gridCol w:w="396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9" w:hRule="atLeast"/>
        </w:trPr>
        <w:tc>
          <w:tcPr>
            <w:tcW w:w="817"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序号</w:t>
            </w:r>
          </w:p>
        </w:tc>
        <w:tc>
          <w:tcPr>
            <w:tcW w:w="1701" w:type="dxa"/>
            <w:noWrap w:val="0"/>
            <w:vAlign w:val="center"/>
          </w:tcPr>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设备清单</w:t>
            </w:r>
          </w:p>
        </w:tc>
        <w:tc>
          <w:tcPr>
            <w:tcW w:w="851"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数量</w:t>
            </w:r>
          </w:p>
        </w:tc>
        <w:tc>
          <w:tcPr>
            <w:tcW w:w="3969"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规格参数</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单价</w:t>
            </w:r>
          </w:p>
        </w:tc>
        <w:tc>
          <w:tcPr>
            <w:tcW w:w="1134"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35" w:hRule="atLeast"/>
        </w:trPr>
        <w:tc>
          <w:tcPr>
            <w:tcW w:w="817"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1</w:t>
            </w:r>
          </w:p>
        </w:tc>
        <w:tc>
          <w:tcPr>
            <w:tcW w:w="1701" w:type="dxa"/>
            <w:noWrap w:val="0"/>
            <w:vAlign w:val="center"/>
          </w:tcPr>
          <w:p>
            <w:pPr>
              <w:ind w:left="-1" w:leftChars="-30" w:hanging="62" w:hangingChars="26"/>
              <w:jc w:val="center"/>
              <w:rPr>
                <w:rFonts w:hint="eastAsia" w:ascii="宋体" w:hAnsi="宋体"/>
                <w:color w:val="000000"/>
                <w:sz w:val="24"/>
                <w:szCs w:val="24"/>
              </w:rPr>
            </w:pPr>
            <w:r>
              <w:rPr>
                <w:rFonts w:hint="eastAsia" w:ascii="宋体" w:hAnsi="宋体"/>
                <w:color w:val="000000"/>
                <w:sz w:val="24"/>
                <w:szCs w:val="24"/>
              </w:rPr>
              <w:t>数字式电子汽车衡</w:t>
            </w:r>
          </w:p>
        </w:tc>
        <w:tc>
          <w:tcPr>
            <w:tcW w:w="851" w:type="dxa"/>
            <w:noWrap w:val="0"/>
            <w:vAlign w:val="center"/>
          </w:tcPr>
          <w:p>
            <w:pPr>
              <w:spacing w:line="360" w:lineRule="auto"/>
              <w:ind w:left="-3" w:leftChars="-26" w:hanging="52" w:hangingChars="22"/>
              <w:jc w:val="center"/>
              <w:rPr>
                <w:rFonts w:hint="eastAsia" w:ascii="宋体" w:hAnsi="宋体"/>
                <w:color w:val="000000"/>
                <w:sz w:val="24"/>
                <w:szCs w:val="24"/>
              </w:rPr>
            </w:pPr>
            <w:r>
              <w:rPr>
                <w:rFonts w:hint="eastAsia" w:ascii="宋体" w:hAnsi="宋体"/>
                <w:color w:val="000000"/>
                <w:sz w:val="24"/>
                <w:szCs w:val="24"/>
              </w:rPr>
              <w:t>1套</w:t>
            </w:r>
          </w:p>
        </w:tc>
        <w:tc>
          <w:tcPr>
            <w:tcW w:w="3969" w:type="dxa"/>
            <w:vMerge w:val="restart"/>
            <w:noWrap w:val="0"/>
            <w:vAlign w:val="center"/>
          </w:tcPr>
          <w:p>
            <w:pPr>
              <w:rPr>
                <w:rFonts w:hint="eastAsia" w:ascii="仿宋_GB2312" w:eastAsia="仿宋_GB2312"/>
                <w:sz w:val="24"/>
                <w:szCs w:val="32"/>
              </w:rPr>
            </w:pPr>
            <w:r>
              <w:rPr>
                <w:rFonts w:hint="eastAsia" w:ascii="仿宋_GB2312" w:eastAsia="仿宋_GB2312"/>
                <w:sz w:val="24"/>
                <w:szCs w:val="32"/>
              </w:rPr>
              <w:t>1、最大称量≥</w:t>
            </w:r>
            <w:r>
              <w:rPr>
                <w:rFonts w:ascii="仿宋_GB2312" w:eastAsia="仿宋_GB2312"/>
                <w:sz w:val="24"/>
                <w:szCs w:val="32"/>
              </w:rPr>
              <w:t>10</w:t>
            </w:r>
            <w:r>
              <w:rPr>
                <w:rFonts w:hint="eastAsia" w:ascii="仿宋_GB2312" w:eastAsia="仿宋_GB2312"/>
                <w:sz w:val="24"/>
                <w:szCs w:val="32"/>
              </w:rPr>
              <w:t>0吨；</w:t>
            </w:r>
          </w:p>
          <w:p>
            <w:pPr>
              <w:rPr>
                <w:rFonts w:hint="eastAsia" w:ascii="仿宋_GB2312" w:eastAsia="仿宋_GB2312"/>
                <w:sz w:val="24"/>
                <w:szCs w:val="32"/>
              </w:rPr>
            </w:pPr>
            <w:r>
              <w:rPr>
                <w:rFonts w:hint="eastAsia" w:ascii="仿宋_GB2312" w:eastAsia="仿宋_GB2312"/>
                <w:sz w:val="24"/>
                <w:szCs w:val="32"/>
              </w:rPr>
              <w:t>2、台面规格（长*宽）12m*3m；</w:t>
            </w:r>
          </w:p>
          <w:p>
            <w:pPr>
              <w:rPr>
                <w:rFonts w:hint="eastAsia" w:ascii="仿宋_GB2312" w:eastAsia="仿宋_GB2312"/>
                <w:sz w:val="24"/>
                <w:szCs w:val="32"/>
              </w:rPr>
            </w:pPr>
            <w:r>
              <w:rPr>
                <w:rFonts w:hint="eastAsia" w:ascii="仿宋_GB2312" w:eastAsia="仿宋_GB2312"/>
                <w:sz w:val="24"/>
                <w:szCs w:val="32"/>
              </w:rPr>
              <w:t>3、台面结构及板厚：U形梁，板厚10mm；</w:t>
            </w:r>
          </w:p>
          <w:p>
            <w:pPr>
              <w:rPr>
                <w:rFonts w:hint="eastAsia" w:ascii="仿宋_GB2312" w:eastAsia="仿宋_GB2312"/>
                <w:sz w:val="24"/>
                <w:szCs w:val="32"/>
              </w:rPr>
            </w:pPr>
            <w:r>
              <w:rPr>
                <w:rFonts w:hint="eastAsia" w:ascii="仿宋_GB2312" w:eastAsia="仿宋_GB2312"/>
                <w:sz w:val="24"/>
                <w:szCs w:val="32"/>
              </w:rPr>
              <w:t>4、计量精度：静态Ⅲ级《数字批示称检定规程》（JJG539-97）</w:t>
            </w:r>
          </w:p>
          <w:p>
            <w:pPr>
              <w:rPr>
                <w:rFonts w:hint="eastAsia" w:ascii="仿宋_GB2312" w:eastAsia="仿宋_GB2312"/>
                <w:sz w:val="24"/>
                <w:szCs w:val="32"/>
              </w:rPr>
            </w:pPr>
            <w:r>
              <w:rPr>
                <w:rFonts w:hint="eastAsia" w:ascii="仿宋_GB2312" w:eastAsia="仿宋_GB2312"/>
                <w:sz w:val="24"/>
                <w:szCs w:val="32"/>
              </w:rPr>
              <w:t>5、分度值：20KG</w:t>
            </w:r>
          </w:p>
        </w:tc>
        <w:tc>
          <w:tcPr>
            <w:tcW w:w="1134" w:type="dxa"/>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trPr>
        <w:tc>
          <w:tcPr>
            <w:tcW w:w="817" w:type="dxa"/>
            <w:noWrap w:val="0"/>
            <w:vAlign w:val="center"/>
          </w:tcPr>
          <w:p>
            <w:pPr>
              <w:jc w:val="center"/>
              <w:rPr>
                <w:rFonts w:hint="eastAsia" w:ascii="仿宋_GB2312" w:eastAsia="仿宋_GB2312"/>
                <w:sz w:val="24"/>
                <w:szCs w:val="24"/>
              </w:rPr>
            </w:pPr>
            <w:r>
              <w:rPr>
                <w:rFonts w:hint="eastAsia" w:ascii="仿宋_GB2312" w:eastAsia="仿宋_GB2312"/>
                <w:sz w:val="24"/>
                <w:szCs w:val="24"/>
              </w:rPr>
              <w:t>2</w:t>
            </w:r>
          </w:p>
        </w:tc>
        <w:tc>
          <w:tcPr>
            <w:tcW w:w="1701" w:type="dxa"/>
            <w:noWrap w:val="0"/>
            <w:vAlign w:val="center"/>
          </w:tcPr>
          <w:p>
            <w:pPr>
              <w:rPr>
                <w:rFonts w:hint="eastAsia" w:ascii="宋体" w:hAnsi="宋体"/>
                <w:color w:val="000000"/>
                <w:sz w:val="24"/>
                <w:szCs w:val="24"/>
              </w:rPr>
            </w:pPr>
            <w:r>
              <w:rPr>
                <w:rFonts w:hint="eastAsia" w:ascii="宋体" w:hAnsi="宋体"/>
                <w:color w:val="000000"/>
                <w:sz w:val="24"/>
                <w:szCs w:val="24"/>
              </w:rPr>
              <w:t>无人值守系统(含控制计算机、打印机)</w:t>
            </w:r>
          </w:p>
        </w:tc>
        <w:tc>
          <w:tcPr>
            <w:tcW w:w="851" w:type="dxa"/>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1套</w:t>
            </w:r>
          </w:p>
        </w:tc>
        <w:tc>
          <w:tcPr>
            <w:tcW w:w="3969" w:type="dxa"/>
            <w:vMerge w:val="continue"/>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c>
          <w:tcPr>
            <w:tcW w:w="1134" w:type="dxa"/>
            <w:noWrap w:val="0"/>
            <w:vAlign w:val="center"/>
          </w:tcPr>
          <w:p>
            <w:pPr>
              <w:rPr>
                <w:rFonts w:hint="eastAsia" w:ascii="仿宋_GB2312" w:eastAsia="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1" w:hRule="atLeast"/>
        </w:trPr>
        <w:tc>
          <w:tcPr>
            <w:tcW w:w="817" w:type="dxa"/>
            <w:noWrap w:val="0"/>
            <w:vAlign w:val="center"/>
          </w:tcPr>
          <w:p>
            <w:pPr>
              <w:jc w:val="center"/>
              <w:rPr>
                <w:rFonts w:hint="eastAsia" w:ascii="仿宋_GB2312" w:eastAsia="仿宋_GB2312"/>
                <w:sz w:val="24"/>
                <w:szCs w:val="24"/>
              </w:rPr>
            </w:pPr>
          </w:p>
        </w:tc>
        <w:tc>
          <w:tcPr>
            <w:tcW w:w="2552" w:type="dxa"/>
            <w:gridSpan w:val="2"/>
            <w:noWrap w:val="0"/>
            <w:vAlign w:val="center"/>
          </w:tcPr>
          <w:p>
            <w:pPr>
              <w:spacing w:line="360" w:lineRule="auto"/>
              <w:jc w:val="center"/>
              <w:rPr>
                <w:rFonts w:hint="eastAsia" w:ascii="宋体" w:hAnsi="宋体"/>
                <w:color w:val="000000"/>
                <w:sz w:val="24"/>
                <w:szCs w:val="24"/>
              </w:rPr>
            </w:pPr>
            <w:r>
              <w:rPr>
                <w:rFonts w:hint="eastAsia" w:ascii="宋体" w:hAnsi="宋体"/>
                <w:color w:val="000000"/>
                <w:sz w:val="24"/>
                <w:szCs w:val="24"/>
              </w:rPr>
              <w:t>总计</w:t>
            </w:r>
          </w:p>
        </w:tc>
        <w:tc>
          <w:tcPr>
            <w:tcW w:w="6237" w:type="dxa"/>
            <w:gridSpan w:val="3"/>
            <w:noWrap w:val="0"/>
            <w:vAlign w:val="center"/>
          </w:tcPr>
          <w:p>
            <w:pPr>
              <w:rPr>
                <w:rFonts w:hint="eastAsia" w:ascii="仿宋_GB2312" w:eastAsia="仿宋_GB2312"/>
                <w:sz w:val="24"/>
                <w:szCs w:val="32"/>
              </w:rPr>
            </w:pPr>
          </w:p>
        </w:tc>
      </w:tr>
    </w:tbl>
    <w:p>
      <w:pPr>
        <w:ind w:left="1"/>
        <w:jc w:val="center"/>
        <w:rPr>
          <w:rFonts w:hint="eastAsia" w:ascii="宋体" w:hAnsi="宋体"/>
          <w:sz w:val="24"/>
          <w:szCs w:val="24"/>
        </w:rPr>
      </w:pPr>
    </w:p>
    <w:p>
      <w:pPr>
        <w:ind w:left="1"/>
        <w:jc w:val="center"/>
        <w:rPr>
          <w:rFonts w:hint="eastAsia" w:ascii="宋体" w:hAnsi="宋体"/>
          <w:sz w:val="24"/>
          <w:szCs w:val="24"/>
        </w:rPr>
      </w:pPr>
      <w:r>
        <w:rPr>
          <w:rFonts w:hint="eastAsia" w:ascii="宋体" w:hAnsi="宋体"/>
          <w:bCs/>
          <w:sz w:val="24"/>
          <w:lang w:val="zh-CN"/>
        </w:rPr>
        <w:t xml:space="preserve">投标人签名：                                       </w:t>
      </w:r>
      <w:r>
        <w:rPr>
          <w:rFonts w:hint="eastAsia" w:ascii="宋体" w:hAnsi="宋体"/>
          <w:sz w:val="24"/>
          <w:szCs w:val="24"/>
        </w:rPr>
        <w:t>日期：</w:t>
      </w:r>
      <w:bookmarkEnd w:id="98"/>
      <w:bookmarkStart w:id="99" w:name="OLE_LINK147"/>
    </w:p>
    <w:p>
      <w:pPr>
        <w:ind w:left="1"/>
        <w:jc w:val="center"/>
        <w:rPr>
          <w:rFonts w:ascii="宋体" w:hAnsi="宋体"/>
          <w:bCs/>
          <w:sz w:val="24"/>
        </w:rPr>
      </w:pPr>
    </w:p>
    <w:bookmarkEnd w:id="99"/>
    <w:p>
      <w:pPr>
        <w:ind w:left="1" w:firstLine="420" w:firstLineChars="200"/>
        <w:jc w:val="left"/>
        <w:rPr>
          <w:rFonts w:hint="eastAsia" w:ascii="宋体" w:hAnsi="宋体"/>
          <w:szCs w:val="21"/>
          <w:lang w:val="zh-CN"/>
        </w:rPr>
      </w:pPr>
      <w:r>
        <w:rPr>
          <w:rFonts w:hint="eastAsia" w:ascii="宋体" w:hAnsi="宋体"/>
          <w:szCs w:val="21"/>
          <w:lang w:val="zh-CN"/>
        </w:rPr>
        <w:t>注：</w:t>
      </w:r>
    </w:p>
    <w:p>
      <w:pPr>
        <w:ind w:firstLine="399" w:firstLineChars="190"/>
        <w:jc w:val="left"/>
        <w:rPr>
          <w:rFonts w:hint="eastAsia"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pPr>
        <w:jc w:val="left"/>
        <w:rPr>
          <w:rFonts w:hint="eastAsia" w:ascii="宋体" w:hAnsi="宋体"/>
          <w:szCs w:val="21"/>
          <w:lang w:val="zh-CN"/>
        </w:rPr>
      </w:pPr>
      <w:r>
        <w:rPr>
          <w:rFonts w:hint="eastAsia" w:ascii="宋体" w:hAnsi="宋体"/>
          <w:szCs w:val="21"/>
          <w:lang w:val="zh-CN"/>
        </w:rPr>
        <w:t xml:space="preserve">  </w:t>
      </w:r>
    </w:p>
    <w:p>
      <w:pPr>
        <w:ind w:left="420"/>
        <w:jc w:val="left"/>
        <w:rPr>
          <w:rFonts w:hint="eastAsia" w:ascii="宋体" w:hAnsi="宋体"/>
          <w:szCs w:val="21"/>
          <w:lang w:val="zh-CN"/>
        </w:rPr>
      </w:pPr>
    </w:p>
    <w:p>
      <w:pPr>
        <w:ind w:left="420"/>
        <w:jc w:val="left"/>
        <w:rPr>
          <w:rFonts w:hint="eastAsia" w:ascii="宋体" w:hAnsi="宋体"/>
          <w:szCs w:val="21"/>
          <w:lang w:val="zh-CN"/>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ascii="宋体" w:hAnsi="宋体"/>
          <w:szCs w:val="21"/>
          <w:lang w:val="zh-CN"/>
        </w:rPr>
      </w:pPr>
    </w:p>
    <w:p>
      <w:pPr>
        <w:jc w:val="left"/>
        <w:rPr>
          <w:rFonts w:hint="eastAsia" w:ascii="宋体" w:hAnsi="宋体"/>
          <w:szCs w:val="21"/>
          <w:lang w:val="zh-CN"/>
        </w:rPr>
      </w:pPr>
    </w:p>
    <w:p>
      <w:pPr>
        <w:jc w:val="left"/>
        <w:rPr>
          <w:rFonts w:hint="eastAsia" w:ascii="宋体" w:hAnsi="宋体"/>
          <w:szCs w:val="21"/>
          <w:lang w:val="zh-CN"/>
        </w:rPr>
      </w:pPr>
    </w:p>
    <w:p>
      <w:pPr>
        <w:rPr>
          <w:rFonts w:ascii="黑体" w:hAnsi="宋体" w:eastAsia="黑体"/>
          <w:bCs/>
          <w:sz w:val="28"/>
          <w:szCs w:val="28"/>
        </w:rPr>
      </w:pPr>
      <w:bookmarkStart w:id="100" w:name="OLE_LINK151"/>
      <w:bookmarkStart w:id="101" w:name="_Toc8000"/>
      <w:r>
        <w:rPr>
          <w:rFonts w:hint="eastAsia" w:ascii="黑体" w:hAnsi="宋体" w:eastAsia="黑体"/>
          <w:bCs/>
          <w:sz w:val="28"/>
          <w:szCs w:val="28"/>
        </w:rPr>
        <w:t>（三）资格证明文件</w:t>
      </w:r>
      <w:bookmarkEnd w:id="100"/>
    </w:p>
    <w:p>
      <w:pPr>
        <w:ind w:firstLine="480" w:firstLineChars="200"/>
        <w:rPr>
          <w:rFonts w:ascii="黑体" w:eastAsia="黑体"/>
          <w:bCs/>
          <w:sz w:val="36"/>
        </w:rPr>
      </w:pPr>
      <w:r>
        <w:rPr>
          <w:rFonts w:hint="eastAsia" w:ascii="黑体" w:hAnsi="宋体" w:eastAsia="黑体"/>
          <w:bCs/>
          <w:sz w:val="24"/>
          <w:szCs w:val="24"/>
        </w:rPr>
        <w:t>1、关于资格的声明函（格式）：</w:t>
      </w:r>
      <w:bookmarkEnd w:id="101"/>
    </w:p>
    <w:p>
      <w:pPr>
        <w:spacing w:before="156" w:beforeLines="50" w:after="156" w:afterLines="50"/>
        <w:jc w:val="center"/>
        <w:rPr>
          <w:rFonts w:ascii="黑体" w:eastAsia="黑体"/>
          <w:bCs/>
          <w:sz w:val="28"/>
          <w:szCs w:val="28"/>
        </w:rPr>
      </w:pPr>
      <w:r>
        <w:rPr>
          <w:rFonts w:hint="eastAsia" w:ascii="黑体" w:eastAsia="黑体"/>
          <w:bCs/>
          <w:sz w:val="28"/>
          <w:szCs w:val="28"/>
        </w:rPr>
        <w:t>关于资格的声明函</w:t>
      </w:r>
    </w:p>
    <w:p>
      <w:pPr>
        <w:spacing w:before="156" w:beforeLines="50" w:after="156" w:afterLines="50"/>
        <w:jc w:val="center"/>
        <w:rPr>
          <w:rFonts w:ascii="黑体" w:eastAsia="黑体"/>
          <w:bCs/>
          <w:sz w:val="32"/>
        </w:rPr>
      </w:pPr>
    </w:p>
    <w:p>
      <w:pPr>
        <w:spacing w:line="480" w:lineRule="auto"/>
        <w:jc w:val="left"/>
        <w:rPr>
          <w:rFonts w:ascii="宋体"/>
          <w:bCs/>
          <w:sz w:val="24"/>
          <w:szCs w:val="24"/>
        </w:rPr>
      </w:pPr>
      <w:r>
        <w:rPr>
          <w:rFonts w:hint="eastAsia" w:ascii="宋体" w:hAnsi="宋体"/>
          <w:bCs/>
          <w:sz w:val="24"/>
          <w:szCs w:val="24"/>
        </w:rPr>
        <w:t xml:space="preserve">    项目编号：</w:t>
      </w:r>
      <w:r>
        <w:rPr>
          <w:rFonts w:ascii="仿宋_GB2312" w:eastAsia="仿宋_GB2312"/>
          <w:sz w:val="28"/>
          <w:szCs w:val="28"/>
        </w:rPr>
        <w:t>YXGYJT202110019</w:t>
      </w:r>
      <w:r>
        <w:rPr>
          <w:rFonts w:hint="eastAsia" w:ascii="宋体" w:hAnsi="宋体"/>
          <w:bCs/>
          <w:sz w:val="24"/>
          <w:szCs w:val="24"/>
        </w:rPr>
        <w:t xml:space="preserve">                         日期：</w:t>
      </w:r>
    </w:p>
    <w:p>
      <w:pPr>
        <w:spacing w:line="480" w:lineRule="auto"/>
        <w:rPr>
          <w:rFonts w:ascii="宋体"/>
          <w:bCs/>
          <w:sz w:val="24"/>
          <w:szCs w:val="24"/>
        </w:rPr>
      </w:pPr>
      <w:r>
        <w:rPr>
          <w:rFonts w:hint="eastAsia" w:ascii="宋体" w:hAnsi="宋体"/>
          <w:bCs/>
          <w:sz w:val="24"/>
          <w:u w:val="single"/>
          <w:lang w:val="zh-CN"/>
        </w:rPr>
        <w:t>宜兴市公用市政工程有限公司</w:t>
      </w:r>
      <w:r>
        <w:rPr>
          <w:rFonts w:hint="eastAsia" w:ascii="宋体" w:hAnsi="宋体"/>
          <w:bCs/>
          <w:sz w:val="24"/>
          <w:szCs w:val="24"/>
        </w:rPr>
        <w:t>：</w:t>
      </w:r>
    </w:p>
    <w:p>
      <w:pPr>
        <w:spacing w:line="480" w:lineRule="auto"/>
        <w:ind w:firstLine="480" w:firstLineChars="200"/>
        <w:rPr>
          <w:rFonts w:ascii="宋体"/>
          <w:bCs/>
          <w:sz w:val="24"/>
          <w:szCs w:val="24"/>
        </w:rPr>
      </w:pPr>
      <w:r>
        <w:rPr>
          <w:rFonts w:hint="eastAsia" w:ascii="宋体" w:hAnsi="宋体"/>
          <w:bCs/>
          <w:sz w:val="24"/>
          <w:szCs w:val="24"/>
        </w:rPr>
        <w:t>我公司（单位）参加本次项目（ ）采购活动前三年内，在经营活动中没有重大违法记录，且具备履行合同所必需的设备和专业技术能力。我公司（单位）愿针对本次项目进行投标，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pPr>
        <w:spacing w:line="480" w:lineRule="auto"/>
        <w:rPr>
          <w:rFonts w:ascii="宋体"/>
          <w:bCs/>
          <w:sz w:val="24"/>
          <w:szCs w:val="24"/>
        </w:rPr>
      </w:pPr>
    </w:p>
    <w:p>
      <w:pPr>
        <w:rPr>
          <w:rFonts w:ascii="宋体" w:hAnsi="宋体"/>
          <w:sz w:val="24"/>
          <w:szCs w:val="28"/>
        </w:rPr>
      </w:pPr>
    </w:p>
    <w:p>
      <w:pPr>
        <w:jc w:val="center"/>
        <w:rPr>
          <w:rFonts w:ascii="宋体" w:hAnsi="宋体"/>
          <w:bCs/>
          <w:sz w:val="24"/>
          <w:lang w:val="zh-CN"/>
        </w:rPr>
      </w:pPr>
      <w:r>
        <w:rPr>
          <w:rFonts w:hint="eastAsia" w:ascii="宋体" w:hAnsi="宋体"/>
          <w:bCs/>
          <w:sz w:val="24"/>
          <w:lang w:val="zh-CN"/>
        </w:rPr>
        <w:t>投标人签名：</w:t>
      </w:r>
    </w:p>
    <w:p>
      <w:pPr>
        <w:spacing w:line="360" w:lineRule="auto"/>
        <w:jc w:val="center"/>
        <w:rPr>
          <w:rFonts w:ascii="宋体" w:hAnsi="宋体"/>
          <w:bCs/>
          <w:sz w:val="24"/>
          <w:lang w:val="zh-CN"/>
        </w:rPr>
      </w:pPr>
      <w:r>
        <w:rPr>
          <w:rFonts w:hint="eastAsia" w:ascii="宋体" w:hAnsi="宋体"/>
          <w:bCs/>
          <w:sz w:val="24"/>
          <w:lang w:val="zh-CN"/>
        </w:rPr>
        <w:t>投标人公章：</w:t>
      </w:r>
    </w:p>
    <w:p>
      <w:pPr>
        <w:spacing w:line="360" w:lineRule="auto"/>
        <w:jc w:val="center"/>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B+woME&#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JMlYCRsC&#10;AABTBAAADgAAAAAAAAABACAAAAAnAQAAZHJzL2Uyb0RvYy54bWxQSwUGAAAAAAYABgBZAQAAtAUA&#10;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ind w:firstLine="480" w:firstLineChars="200"/>
        <w:rPr>
          <w:rFonts w:ascii="宋体" w:hAnsi="宋体"/>
          <w:sz w:val="24"/>
          <w:szCs w:val="28"/>
        </w:rPr>
      </w:pPr>
      <w:r>
        <w:rPr>
          <w:rFonts w:ascii="黑体" w:hAnsi="宋体" w:eastAsia="黑体"/>
          <w:bCs/>
          <w:sz w:val="24"/>
          <w:szCs w:val="24"/>
        </w:rPr>
        <w:br w:type="page"/>
      </w:r>
      <w:r>
        <w:rPr>
          <w:rFonts w:hint="eastAsia" w:ascii="黑体" w:hAnsi="宋体" w:eastAsia="黑体"/>
          <w:bCs/>
          <w:sz w:val="24"/>
          <w:szCs w:val="24"/>
        </w:rPr>
        <w:t>2、法定代表人授权委托书（格式）：</w:t>
      </w:r>
    </w:p>
    <w:p>
      <w:pPr>
        <w:spacing w:before="156" w:beforeLines="50" w:after="156" w:afterLines="50"/>
        <w:jc w:val="center"/>
        <w:rPr>
          <w:rFonts w:ascii="黑体" w:hAnsi="黑体" w:eastAsia="黑体"/>
          <w:sz w:val="28"/>
          <w:szCs w:val="28"/>
        </w:rPr>
      </w:pPr>
      <w:r>
        <w:rPr>
          <w:rFonts w:hint="eastAsia" w:ascii="黑体" w:hAnsi="黑体" w:eastAsia="黑体"/>
          <w:sz w:val="28"/>
          <w:szCs w:val="28"/>
        </w:rPr>
        <w:t>法定代表人授权书</w:t>
      </w:r>
    </w:p>
    <w:p>
      <w:pPr>
        <w:rPr>
          <w:rFonts w:ascii="宋体" w:hAnsi="宋体"/>
          <w:sz w:val="24"/>
          <w:szCs w:val="28"/>
        </w:rPr>
      </w:pPr>
    </w:p>
    <w:p>
      <w:pPr>
        <w:tabs>
          <w:tab w:val="left" w:pos="255"/>
        </w:tabs>
        <w:spacing w:line="360" w:lineRule="auto"/>
        <w:ind w:left="420" w:leftChars="200"/>
        <w:rPr>
          <w:rFonts w:ascii="宋体" w:hAnsi="宋体"/>
          <w:sz w:val="24"/>
          <w:szCs w:val="21"/>
        </w:rPr>
      </w:pPr>
      <w:r>
        <w:rPr>
          <w:rFonts w:hint="eastAsia" w:ascii="宋体" w:hAnsi="宋体"/>
          <w:sz w:val="24"/>
          <w:szCs w:val="21"/>
          <w:lang w:val="zh-CN"/>
        </w:rPr>
        <w:t>项目编号：</w:t>
      </w:r>
      <w:r>
        <w:rPr>
          <w:rFonts w:ascii="仿宋_GB2312" w:eastAsia="仿宋_GB2312"/>
          <w:sz w:val="28"/>
          <w:szCs w:val="28"/>
        </w:rPr>
        <w:t>YXGYJT202110019</w:t>
      </w:r>
      <w:r>
        <w:rPr>
          <w:rFonts w:hint="eastAsia" w:ascii="宋体" w:hAnsi="宋体"/>
          <w:bCs/>
          <w:sz w:val="24"/>
          <w:szCs w:val="24"/>
        </w:rPr>
        <w:t xml:space="preserve"> </w:t>
      </w:r>
      <w:r>
        <w:rPr>
          <w:rFonts w:hint="eastAsia" w:ascii="宋体" w:hAnsi="宋体"/>
          <w:sz w:val="24"/>
          <w:szCs w:val="21"/>
        </w:rPr>
        <w:t xml:space="preserve">                        </w:t>
      </w:r>
      <w:r>
        <w:rPr>
          <w:rFonts w:hint="eastAsia" w:ascii="宋体" w:hAnsi="宋体"/>
          <w:sz w:val="24"/>
          <w:szCs w:val="21"/>
          <w:lang w:val="zh-CN"/>
        </w:rPr>
        <w:t>日期：</w:t>
      </w:r>
    </w:p>
    <w:p>
      <w:pPr>
        <w:tabs>
          <w:tab w:val="left" w:pos="255"/>
        </w:tabs>
        <w:spacing w:line="360" w:lineRule="auto"/>
        <w:ind w:left="420" w:leftChars="200"/>
        <w:rPr>
          <w:rFonts w:ascii="宋体" w:hAnsi="宋体"/>
          <w:sz w:val="24"/>
          <w:szCs w:val="21"/>
          <w:lang w:val="zh-CN"/>
        </w:rPr>
      </w:pPr>
      <w:r>
        <w:rPr>
          <w:rFonts w:hint="eastAsia" w:ascii="宋体" w:hAnsi="宋体"/>
          <w:bCs/>
          <w:sz w:val="24"/>
          <w:u w:val="single"/>
          <w:lang w:val="zh-CN"/>
        </w:rPr>
        <w:t>宜兴市公用市政工程有限公司</w:t>
      </w:r>
      <w:r>
        <w:rPr>
          <w:rFonts w:hint="eastAsia" w:ascii="宋体" w:hAnsi="宋体"/>
          <w:sz w:val="24"/>
          <w:szCs w:val="21"/>
          <w:lang w:val="zh-CN"/>
        </w:rPr>
        <w:t>：</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w:t>
      </w:r>
      <w:r>
        <w:rPr>
          <w:rFonts w:hint="eastAsia" w:ascii="宋体" w:hAnsi="宋体"/>
          <w:sz w:val="24"/>
          <w:szCs w:val="21"/>
          <w:u w:val="single"/>
          <w:lang w:val="zh-CN"/>
        </w:rPr>
        <w:t xml:space="preserve">             </w:t>
      </w:r>
      <w:r>
        <w:rPr>
          <w:rFonts w:hint="eastAsia" w:ascii="宋体" w:hAnsi="宋体"/>
          <w:sz w:val="24"/>
          <w:szCs w:val="21"/>
          <w:lang w:val="zh-CN"/>
        </w:rPr>
        <w:t>系中华人民共和国合法企业。法定地址：</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特授权</w:t>
      </w:r>
      <w:r>
        <w:rPr>
          <w:rFonts w:hint="eastAsia" w:ascii="宋体" w:hAnsi="宋体"/>
          <w:sz w:val="24"/>
          <w:szCs w:val="21"/>
          <w:u w:val="single"/>
          <w:lang w:val="zh-CN"/>
        </w:rPr>
        <w:t xml:space="preserve"> </w:t>
      </w:r>
      <w:r>
        <w:rPr>
          <w:rFonts w:hint="eastAsia" w:ascii="宋体" w:hAnsi="宋体"/>
          <w:sz w:val="24"/>
          <w:szCs w:val="21"/>
          <w:u w:val="single"/>
        </w:rPr>
        <w:t xml:space="preserve">     </w:t>
      </w:r>
      <w:r>
        <w:rPr>
          <w:rFonts w:hint="eastAsia" w:ascii="宋体" w:hAnsi="宋体"/>
          <w:sz w:val="24"/>
          <w:szCs w:val="21"/>
          <w:u w:val="single"/>
          <w:lang w:val="zh-CN"/>
        </w:rPr>
        <w:t xml:space="preserve">   </w:t>
      </w:r>
      <w:r>
        <w:rPr>
          <w:rFonts w:hint="eastAsia" w:ascii="宋体" w:hAnsi="宋体"/>
          <w:sz w:val="24"/>
          <w:szCs w:val="21"/>
          <w:lang w:val="zh-CN"/>
        </w:rPr>
        <w:t>代表我公司（单位）全权办理针对上述项目的投标、参与开标、谈判、签约等具体工作，并签署全部有关的文件、协议及合同。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pPr>
        <w:spacing w:line="360" w:lineRule="auto"/>
        <w:rPr>
          <w:rFonts w:ascii="黑体" w:eastAsia="黑体"/>
          <w:bCs/>
          <w:sz w:val="28"/>
          <w:szCs w:val="28"/>
        </w:rPr>
      </w:pPr>
    </w:p>
    <w:p>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SAxFP&#10;HAIAAFMEAAAOAAAAAAAAAAEAIAAAACgBAABkcnMvZTJvRG9jLnhtbFBLBQYAAAAABgAGAFkBAAC2&#10;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0FjRdgAAAAI&#10;AQAADwAAAAAAAAABACAAAAAiAAAAZHJzL2Rvd25yZXYueG1sUEsBAhQAFAAAAAgAh07iQJ1R7t4c&#10;AgAAUwQAAA4AAAAAAAAAAQAgAAAAJwEAAGRycy9lMm9Eb2MueG1sUEsFBgAAAAAGAAYAWQEAALUF&#10;A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sz w:val="28"/>
          <w:szCs w:val="28"/>
        </w:rPr>
      </w:pPr>
    </w:p>
    <w:p>
      <w:pPr>
        <w:spacing w:line="360" w:lineRule="auto"/>
        <w:jc w:val="center"/>
        <w:rPr>
          <w:rFonts w:ascii="黑体" w:eastAsia="黑体"/>
          <w:bCs/>
          <w:sz w:val="28"/>
          <w:szCs w:val="28"/>
        </w:rPr>
      </w:pPr>
    </w:p>
    <w:p>
      <w:pPr>
        <w:spacing w:line="360" w:lineRule="auto"/>
        <w:jc w:val="center"/>
        <w:rPr>
          <w:rFonts w:ascii="黑体" w:eastAsia="黑体"/>
          <w:bCs/>
          <w:sz w:val="28"/>
          <w:szCs w:val="28"/>
        </w:rPr>
      </w:pPr>
    </w:p>
    <w:p>
      <w:pPr>
        <w:spacing w:line="360" w:lineRule="auto"/>
        <w:ind w:firstLine="480" w:firstLineChars="200"/>
        <w:rPr>
          <w:rFonts w:ascii="黑体" w:hAnsi="宋体" w:eastAsia="黑体"/>
          <w:bCs/>
          <w:sz w:val="24"/>
          <w:szCs w:val="24"/>
        </w:rPr>
      </w:pPr>
    </w:p>
    <w:p>
      <w:pPr>
        <w:rPr>
          <w:rFonts w:ascii="黑体" w:hAnsi="宋体" w:eastAsia="黑体"/>
          <w:bCs/>
          <w:sz w:val="24"/>
          <w:szCs w:val="24"/>
        </w:rPr>
      </w:pPr>
    </w:p>
    <w:bookmarkEnd w:id="81"/>
    <w:p>
      <w:pPr>
        <w:tabs>
          <w:tab w:val="left" w:pos="255"/>
        </w:tabs>
        <w:spacing w:line="360" w:lineRule="auto"/>
        <w:jc w:val="left"/>
        <w:rPr>
          <w:rFonts w:ascii="宋体" w:hAnsi="宋体"/>
          <w:sz w:val="24"/>
          <w:szCs w:val="21"/>
          <w:lang w:val="zh-CN"/>
        </w:rPr>
      </w:pPr>
    </w:p>
    <w:p>
      <w:pPr>
        <w:tabs>
          <w:tab w:val="left" w:pos="255"/>
        </w:tabs>
        <w:spacing w:line="360" w:lineRule="auto"/>
        <w:jc w:val="left"/>
        <w:rPr>
          <w:rFonts w:ascii="宋体" w:hAnsi="宋体"/>
          <w:sz w:val="24"/>
          <w:szCs w:val="21"/>
          <w:lang w:val="zh-CN"/>
        </w:rPr>
      </w:pPr>
    </w:p>
    <w:p>
      <w:pPr>
        <w:widowControl/>
        <w:jc w:val="left"/>
        <w:rPr>
          <w:rFonts w:ascii="宋体" w:hAnsi="宋体"/>
          <w:sz w:val="24"/>
          <w:szCs w:val="21"/>
          <w:lang w:val="zh-CN"/>
        </w:rPr>
      </w:pPr>
      <w:r>
        <w:rPr>
          <w:rFonts w:ascii="宋体" w:hAnsi="宋体"/>
          <w:sz w:val="24"/>
          <w:szCs w:val="21"/>
          <w:lang w:val="zh-CN"/>
        </w:rPr>
        <w:br w:type="page"/>
      </w:r>
      <w:r>
        <w:rPr>
          <w:rFonts w:hint="eastAsia" w:ascii="黑体" w:hAnsi="宋体" w:eastAsia="黑体"/>
          <w:bCs/>
          <w:sz w:val="24"/>
          <w:szCs w:val="24"/>
        </w:rPr>
        <w:t>3、资格性证明材料：</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仿宋_GB2312" w:eastAsia="仿宋_GB2312"/>
          <w:sz w:val="28"/>
          <w:szCs w:val="28"/>
        </w:rPr>
        <w:t>YXGYJT202110019</w:t>
      </w:r>
      <w:r>
        <w:rPr>
          <w:rFonts w:hint="eastAsia" w:ascii="宋体" w:hAnsi="宋体"/>
          <w:bCs/>
          <w:sz w:val="24"/>
          <w:szCs w:val="24"/>
        </w:rPr>
        <w:t xml:space="preserve"> </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spacing w:line="360" w:lineRule="auto"/>
        <w:rPr>
          <w:rFonts w:ascii="宋体" w:hAnsi="宋体"/>
          <w:bCs/>
          <w:sz w:val="24"/>
          <w:szCs w:val="24"/>
          <w:lang w:val="zh-CN"/>
        </w:rPr>
      </w:pPr>
      <w:r>
        <w:rPr>
          <w:rFonts w:hint="eastAsia" w:ascii="宋体" w:hAnsi="宋体"/>
          <w:bCs/>
          <w:sz w:val="24"/>
          <w:szCs w:val="24"/>
          <w:lang w:val="zh-CN"/>
        </w:rPr>
        <w:t xml:space="preserve">    1、</w:t>
      </w:r>
      <w:r>
        <w:rPr>
          <w:rFonts w:hint="eastAsia" w:ascii="宋体" w:hAnsi="宋体"/>
          <w:bCs/>
          <w:sz w:val="24"/>
          <w:szCs w:val="24"/>
        </w:rPr>
        <w:t>投标人法定代表人授权委托书及被授权代表的身份证；</w:t>
      </w:r>
    </w:p>
    <w:p>
      <w:pPr>
        <w:tabs>
          <w:tab w:val="left" w:pos="0"/>
          <w:tab w:val="left" w:pos="255"/>
        </w:tabs>
        <w:spacing w:line="360" w:lineRule="auto"/>
        <w:ind w:left="508"/>
        <w:rPr>
          <w:rFonts w:ascii="宋体" w:hAnsi="宋体"/>
          <w:b/>
          <w:bCs/>
          <w:sz w:val="24"/>
          <w:szCs w:val="24"/>
          <w:lang w:val="zh-CN"/>
        </w:rPr>
      </w:pPr>
      <w:r>
        <w:rPr>
          <w:rFonts w:hint="eastAsia" w:ascii="宋体" w:hAnsi="宋体"/>
          <w:b/>
          <w:bCs/>
          <w:sz w:val="24"/>
          <w:szCs w:val="24"/>
          <w:lang w:val="zh-CN"/>
        </w:rPr>
        <w:t>2、</w:t>
      </w:r>
      <w:r>
        <w:rPr>
          <w:rFonts w:hint="eastAsia" w:ascii="宋体" w:hAnsi="宋体"/>
          <w:bCs/>
          <w:sz w:val="24"/>
          <w:szCs w:val="24"/>
          <w:lang w:val="zh-CN"/>
        </w:rPr>
        <w:t>投标人具有独立承担民事责任能力的供应商营业执照或法人（登记）证书；</w:t>
      </w:r>
    </w:p>
    <w:p>
      <w:pPr>
        <w:tabs>
          <w:tab w:val="left" w:pos="420"/>
          <w:tab w:val="left" w:pos="945"/>
          <w:tab w:val="left" w:pos="1155"/>
        </w:tabs>
        <w:spacing w:line="360" w:lineRule="auto"/>
        <w:ind w:firstLine="504" w:firstLineChars="210"/>
        <w:rPr>
          <w:rFonts w:ascii="宋体" w:hAnsi="宋体"/>
          <w:sz w:val="24"/>
          <w:szCs w:val="24"/>
        </w:rPr>
      </w:pPr>
      <w:r>
        <w:rPr>
          <w:rFonts w:hint="eastAsia" w:ascii="宋体" w:hAnsi="宋体"/>
          <w:sz w:val="24"/>
          <w:szCs w:val="24"/>
        </w:rPr>
        <w:t>3、投标人依法缴纳近十二个月中任意一个月份税收的相关材料（提供相关主管部门证明或银行代扣证明）；</w:t>
      </w:r>
    </w:p>
    <w:p>
      <w:pPr>
        <w:tabs>
          <w:tab w:val="left" w:pos="420"/>
          <w:tab w:val="left" w:pos="945"/>
          <w:tab w:val="left" w:pos="1155"/>
        </w:tabs>
        <w:spacing w:line="360" w:lineRule="auto"/>
        <w:ind w:firstLine="504" w:firstLineChars="210"/>
        <w:rPr>
          <w:rFonts w:ascii="宋体" w:hAnsi="宋体" w:cs="宋体"/>
          <w:sz w:val="24"/>
          <w:szCs w:val="24"/>
        </w:rPr>
      </w:pPr>
      <w:r>
        <w:rPr>
          <w:rFonts w:hint="eastAsia" w:ascii="宋体" w:hAnsi="宋体"/>
          <w:sz w:val="24"/>
          <w:szCs w:val="24"/>
        </w:rPr>
        <w:t>4、投标人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w:t>
      </w:r>
    </w:p>
    <w:p>
      <w:pPr>
        <w:tabs>
          <w:tab w:val="left" w:pos="0"/>
          <w:tab w:val="left" w:pos="945"/>
          <w:tab w:val="left" w:pos="1155"/>
        </w:tabs>
        <w:spacing w:line="360" w:lineRule="auto"/>
        <w:rPr>
          <w:rFonts w:hint="eastAsia" w:ascii="宋体" w:hAnsi="宋体"/>
          <w:sz w:val="24"/>
          <w:szCs w:val="21"/>
        </w:rPr>
      </w:pPr>
      <w:r>
        <w:rPr>
          <w:rFonts w:hint="eastAsia" w:ascii="宋体" w:hAnsi="宋体"/>
          <w:sz w:val="24"/>
          <w:szCs w:val="21"/>
        </w:rPr>
        <w:t xml:space="preserve">    5、投标保证金转账记录；</w:t>
      </w:r>
    </w:p>
    <w:p>
      <w:pPr>
        <w:tabs>
          <w:tab w:val="left" w:pos="0"/>
          <w:tab w:val="left" w:pos="945"/>
          <w:tab w:val="left" w:pos="1155"/>
        </w:tabs>
        <w:spacing w:line="360" w:lineRule="auto"/>
        <w:rPr>
          <w:rFonts w:hint="eastAsia" w:ascii="宋体" w:hAnsi="宋体"/>
          <w:sz w:val="24"/>
          <w:szCs w:val="21"/>
        </w:rPr>
      </w:pPr>
      <w:r>
        <w:rPr>
          <w:rFonts w:hint="eastAsia" w:ascii="宋体" w:hAnsi="宋体"/>
          <w:sz w:val="24"/>
          <w:szCs w:val="21"/>
        </w:rPr>
        <w:t xml:space="preserve">    6、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tabs>
          <w:tab w:val="left" w:pos="0"/>
          <w:tab w:val="left" w:pos="945"/>
          <w:tab w:val="left" w:pos="1155"/>
        </w:tabs>
        <w:spacing w:line="360" w:lineRule="auto"/>
        <w:ind w:firstLine="424" w:firstLineChars="177"/>
        <w:rPr>
          <w:rFonts w:hint="eastAsia" w:ascii="宋体" w:hAnsi="宋体" w:cs="宋体"/>
          <w:sz w:val="24"/>
          <w:szCs w:val="24"/>
        </w:rPr>
      </w:pPr>
      <w:r>
        <w:rPr>
          <w:rFonts w:hint="eastAsia" w:ascii="宋体" w:hAnsi="宋体" w:cs="宋体"/>
          <w:sz w:val="24"/>
          <w:szCs w:val="24"/>
        </w:rPr>
        <w:t>7、供应商须通过ISO9000系列质量管理体系，ISO14000系列环境管理体系认证，GB/T28001-2011系列职业健康安全管理体系认证，提供扫描件；</w:t>
      </w:r>
    </w:p>
    <w:p>
      <w:pPr>
        <w:tabs>
          <w:tab w:val="left" w:pos="0"/>
          <w:tab w:val="left" w:pos="945"/>
          <w:tab w:val="left" w:pos="1155"/>
        </w:tabs>
        <w:spacing w:line="360" w:lineRule="auto"/>
        <w:rPr>
          <w:rFonts w:hint="eastAsia" w:ascii="宋体" w:hAnsi="宋体" w:cs="宋体"/>
          <w:sz w:val="24"/>
          <w:szCs w:val="24"/>
        </w:rPr>
      </w:pPr>
      <w:r>
        <w:rPr>
          <w:rFonts w:hint="eastAsia" w:ascii="宋体" w:hAnsi="宋体" w:cs="宋体"/>
          <w:sz w:val="24"/>
          <w:szCs w:val="24"/>
        </w:rPr>
        <w:t xml:space="preserve">    8、须提供汽车衡生产许可证、汽车衡传感器生产许可证、汽车衡仪表生产许可证；</w:t>
      </w:r>
      <w:r>
        <w:rPr>
          <w:rFonts w:ascii="宋体" w:hAnsi="宋体" w:cs="宋体"/>
          <w:sz w:val="24"/>
          <w:szCs w:val="24"/>
        </w:rPr>
        <w:t>如为代理商，需提供</w:t>
      </w:r>
      <w:r>
        <w:rPr>
          <w:rFonts w:hint="eastAsia" w:ascii="宋体" w:hAnsi="宋体" w:cs="宋体"/>
          <w:sz w:val="24"/>
          <w:szCs w:val="24"/>
        </w:rPr>
        <w:t>响应文件的</w:t>
      </w:r>
      <w:r>
        <w:rPr>
          <w:rFonts w:ascii="宋体" w:hAnsi="宋体" w:cs="宋体"/>
          <w:sz w:val="24"/>
          <w:szCs w:val="24"/>
        </w:rPr>
        <w:t>响应品牌的生产许可证</w:t>
      </w:r>
      <w:r>
        <w:rPr>
          <w:rFonts w:hint="eastAsia" w:ascii="宋体" w:hAnsi="宋体" w:cs="宋体"/>
          <w:sz w:val="24"/>
          <w:szCs w:val="24"/>
        </w:rPr>
        <w:t>，提供扫描件。</w:t>
      </w:r>
    </w:p>
    <w:p>
      <w:pPr>
        <w:tabs>
          <w:tab w:val="left" w:pos="142"/>
          <w:tab w:val="left" w:pos="945"/>
          <w:tab w:val="left" w:pos="1155"/>
        </w:tabs>
        <w:spacing w:line="360" w:lineRule="auto"/>
        <w:ind w:firstLine="426" w:firstLineChars="177"/>
        <w:rPr>
          <w:rFonts w:hint="eastAsia" w:ascii="宋体" w:hAnsi="宋体" w:cs="宋体"/>
          <w:sz w:val="24"/>
          <w:szCs w:val="24"/>
        </w:rPr>
      </w:pPr>
      <w:r>
        <w:rPr>
          <w:rFonts w:hint="eastAsia" w:ascii="宋体" w:hAnsi="宋体"/>
          <w:b/>
          <w:sz w:val="24"/>
        </w:rPr>
        <w:t>（因本次项目为不见面开标，需要的原件均为中标后备查，若发现作假行为，按投标虚假响应处理）</w:t>
      </w:r>
    </w:p>
    <w:p>
      <w:pPr>
        <w:tabs>
          <w:tab w:val="left" w:pos="0"/>
          <w:tab w:val="left" w:pos="945"/>
          <w:tab w:val="left" w:pos="1155"/>
        </w:tabs>
        <w:spacing w:line="360" w:lineRule="auto"/>
        <w:ind w:firstLine="504" w:firstLineChars="210"/>
        <w:rPr>
          <w:rFonts w:hint="eastAsia" w:ascii="宋体" w:hAnsi="宋体" w:cs="宋体"/>
          <w:sz w:val="24"/>
          <w:szCs w:val="24"/>
        </w:rPr>
      </w:pPr>
    </w:p>
    <w:p>
      <w:pPr>
        <w:tabs>
          <w:tab w:val="left" w:pos="0"/>
          <w:tab w:val="left" w:pos="945"/>
          <w:tab w:val="left" w:pos="1155"/>
        </w:tabs>
        <w:spacing w:line="360" w:lineRule="auto"/>
        <w:ind w:firstLine="424" w:firstLineChars="177"/>
        <w:rPr>
          <w:rFonts w:ascii="宋体" w:hAnsi="宋体" w:cs="宋体"/>
          <w:sz w:val="24"/>
          <w:szCs w:val="24"/>
        </w:rPr>
      </w:pPr>
    </w:p>
    <w:p>
      <w:pPr>
        <w:widowControl/>
        <w:jc w:val="left"/>
        <w:rPr>
          <w:rFonts w:ascii="宋体" w:hAnsi="宋体"/>
          <w:sz w:val="24"/>
          <w:szCs w:val="22"/>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widowControl/>
        <w:jc w:val="left"/>
        <w:rPr>
          <w:rFonts w:hint="eastAsia" w:ascii="宋体" w:hAnsi="宋体"/>
          <w:sz w:val="24"/>
          <w:szCs w:val="22"/>
          <w:lang w:val="zh-CN"/>
        </w:rPr>
      </w:pPr>
    </w:p>
    <w:p>
      <w:pPr>
        <w:rPr>
          <w:rFonts w:hint="eastAsia" w:ascii="宋体" w:hAnsi="宋体"/>
          <w:b/>
          <w:bCs/>
          <w:sz w:val="36"/>
          <w:szCs w:val="36"/>
        </w:rPr>
      </w:pPr>
    </w:p>
    <w:p>
      <w:pPr>
        <w:rPr>
          <w:rFonts w:ascii="黑体" w:hAnsi="宋体" w:eastAsia="黑体"/>
          <w:bCs/>
          <w:sz w:val="24"/>
          <w:szCs w:val="24"/>
        </w:rPr>
      </w:pPr>
      <w:bookmarkStart w:id="102" w:name="OLE_LINK11"/>
      <w:r>
        <w:rPr>
          <w:rFonts w:hint="eastAsia" w:ascii="黑体" w:hAnsi="宋体" w:eastAsia="黑体"/>
          <w:bCs/>
          <w:sz w:val="24"/>
          <w:szCs w:val="24"/>
        </w:rPr>
        <w:t>（四）</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ascii="仿宋_GB2312" w:eastAsia="仿宋_GB2312"/>
          <w:sz w:val="28"/>
          <w:szCs w:val="28"/>
        </w:rPr>
        <w:t>YXGYJT202110019</w:t>
      </w:r>
      <w:r>
        <w:rPr>
          <w:rFonts w:hint="eastAsia" w:ascii="宋体" w:hAnsi="宋体"/>
          <w:bCs/>
          <w:sz w:val="24"/>
          <w:szCs w:val="24"/>
        </w:rPr>
        <w:t xml:space="preserve"> </w:t>
      </w:r>
      <w:r>
        <w:rPr>
          <w:rFonts w:hint="eastAsia" w:ascii="宋体" w:hAnsi="宋体"/>
          <w:sz w:val="24"/>
          <w:szCs w:val="21"/>
          <w:lang w:val="zh-CN"/>
        </w:rPr>
        <w:t xml:space="preserve"> </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02"/>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tabs>
          <w:tab w:val="left" w:pos="255"/>
        </w:tabs>
        <w:spacing w:line="360" w:lineRule="auto"/>
        <w:jc w:val="left"/>
        <w:rPr>
          <w:rFonts w:hint="eastAsia" w:ascii="宋体" w:hAnsi="宋体"/>
          <w:sz w:val="24"/>
          <w:szCs w:val="21"/>
        </w:rPr>
      </w:pPr>
    </w:p>
    <w:p>
      <w:pPr>
        <w:rPr>
          <w:rFonts w:hint="eastAsia" w:ascii="宋体" w:hAnsi="宋体"/>
          <w:sz w:val="24"/>
          <w:szCs w:val="21"/>
        </w:rPr>
      </w:pPr>
    </w:p>
    <w:p>
      <w:pPr>
        <w:rPr>
          <w:rFonts w:hint="eastAsia" w:ascii="黑体" w:hAnsi="宋体" w:eastAsia="黑体"/>
          <w:bCs/>
          <w:sz w:val="24"/>
          <w:szCs w:val="24"/>
          <w:lang w:val="zh-CN"/>
        </w:rPr>
      </w:pPr>
      <w:r>
        <w:rPr>
          <w:rFonts w:hint="eastAsia" w:ascii="黑体" w:hAnsi="宋体" w:eastAsia="黑体"/>
          <w:bCs/>
          <w:sz w:val="24"/>
          <w:szCs w:val="24"/>
          <w:lang w:val="zh-CN"/>
        </w:rPr>
        <w:t>（五）材料设备品牌承诺表（格式）：</w:t>
      </w:r>
    </w:p>
    <w:p>
      <w:pPr>
        <w:tabs>
          <w:tab w:val="left" w:pos="255"/>
        </w:tabs>
        <w:spacing w:before="156" w:beforeLines="50" w:after="156" w:afterLines="50" w:line="360" w:lineRule="auto"/>
        <w:jc w:val="center"/>
        <w:rPr>
          <w:rFonts w:hint="eastAsia" w:ascii="黑体" w:hAnsi="黑体" w:eastAsia="黑体"/>
          <w:sz w:val="28"/>
          <w:szCs w:val="21"/>
          <w:lang w:val="zh-CN"/>
        </w:rPr>
      </w:pPr>
      <w:r>
        <w:rPr>
          <w:rFonts w:hint="eastAsia" w:ascii="黑体" w:hAnsi="黑体" w:eastAsia="黑体"/>
          <w:sz w:val="28"/>
          <w:szCs w:val="21"/>
          <w:lang w:val="zh-CN"/>
        </w:rPr>
        <w:t>材料设备品牌承诺表</w:t>
      </w:r>
    </w:p>
    <w:p>
      <w:pPr>
        <w:tabs>
          <w:tab w:val="left" w:pos="255"/>
        </w:tabs>
        <w:spacing w:before="156" w:beforeLines="50" w:after="156" w:afterLines="50"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投标人名称（盖章）：               项目编号：</w:t>
      </w:r>
      <w:r>
        <w:rPr>
          <w:rFonts w:hint="eastAsia" w:ascii="宋体" w:hAnsi="宋体"/>
          <w:bCs/>
          <w:sz w:val="24"/>
          <w:szCs w:val="24"/>
        </w:rPr>
        <w:t xml:space="preserve"> </w:t>
      </w:r>
      <w:r>
        <w:rPr>
          <w:rFonts w:hint="eastAsia" w:ascii="宋体" w:hAnsi="宋体"/>
          <w:sz w:val="24"/>
          <w:szCs w:val="21"/>
          <w:lang w:val="zh-CN"/>
        </w:rPr>
        <w:t xml:space="preserve"> </w:t>
      </w:r>
      <w:r>
        <w:rPr>
          <w:rFonts w:ascii="仿宋_GB2312" w:eastAsia="仿宋_GB2312"/>
          <w:sz w:val="28"/>
          <w:szCs w:val="28"/>
        </w:rPr>
        <w:t>YXGYJT202110019</w:t>
      </w:r>
    </w:p>
    <w:tbl>
      <w:tblPr>
        <w:tblStyle w:val="75"/>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3402"/>
        <w:gridCol w:w="1375"/>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序号</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材料设备名称</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参照（或相当于）品牌（型号）</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投标人承诺</w:t>
            </w:r>
          </w:p>
          <w:p>
            <w:pPr>
              <w:pStyle w:val="522"/>
              <w:spacing w:line="320" w:lineRule="exact"/>
              <w:jc w:val="center"/>
              <w:rPr>
                <w:rFonts w:ascii="宋体" w:hAnsi="宋体"/>
                <w:bCs/>
                <w:szCs w:val="21"/>
              </w:rPr>
            </w:pPr>
            <w:r>
              <w:rPr>
                <w:rFonts w:hint="eastAsia" w:ascii="宋体" w:hAnsi="宋体"/>
                <w:bCs/>
                <w:szCs w:val="21"/>
              </w:rPr>
              <w:t>品牌(型号)</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19"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r>
              <w:rPr>
                <w:rFonts w:hint="eastAsia"/>
              </w:rPr>
              <w:t>1</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台面钢材生产厂家</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上海宝钢、马鞍山钢铁、舞阳钢铁</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hint="eastAsia" w:ascii="宋体" w:hAnsi="宋体" w:cs="宋体"/>
                <w:sz w:val="24"/>
              </w:rPr>
            </w:pPr>
            <w:r>
              <w:rPr>
                <w:rFonts w:hint="eastAsia" w:ascii="宋体" w:hAnsi="宋体" w:cs="宋体"/>
                <w:sz w:val="24"/>
              </w:rPr>
              <w:t>2</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电脑配置</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ascii="宋体" w:hAnsi="宋体"/>
                <w:bCs/>
                <w:szCs w:val="21"/>
              </w:rPr>
            </w:pPr>
            <w:r>
              <w:rPr>
                <w:rFonts w:hint="eastAsia" w:ascii="宋体" w:hAnsi="宋体"/>
                <w:bCs/>
                <w:color w:val="000000"/>
                <w:sz w:val="24"/>
              </w:rPr>
              <w:t>联想，惠普，戴尔（处理器不低于I5，内存不低于8G）</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hint="eastAsia" w:ascii="宋体" w:hAnsi="宋体" w:cs="宋体"/>
                <w:sz w:val="24"/>
              </w:rPr>
            </w:pPr>
            <w:r>
              <w:rPr>
                <w:rFonts w:hint="eastAsia" w:ascii="宋体" w:hAnsi="宋体" w:cs="宋体"/>
                <w:sz w:val="24"/>
              </w:rPr>
              <w:t>3</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ascii="宋体" w:hAnsi="宋体"/>
                <w:bCs/>
                <w:color w:val="000000"/>
                <w:sz w:val="24"/>
              </w:rPr>
              <w:t>针式打印机</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ascii="宋体" w:hAnsi="宋体"/>
                <w:bCs/>
                <w:color w:val="000000"/>
                <w:sz w:val="24"/>
              </w:rPr>
              <w:t>得实，惠普，爱普生</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2"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hint="eastAsia" w:ascii="宋体" w:hAnsi="宋体" w:cs="宋体"/>
                <w:sz w:val="24"/>
              </w:rPr>
            </w:pPr>
            <w:r>
              <w:rPr>
                <w:rFonts w:hint="eastAsia" w:ascii="宋体" w:hAnsi="宋体" w:cs="宋体"/>
                <w:sz w:val="24"/>
              </w:rPr>
              <w:t>4</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hAnsi="宋体"/>
                <w:bCs/>
                <w:color w:val="000000"/>
              </w:rPr>
              <w:t>传感器</w:t>
            </w:r>
          </w:p>
        </w:tc>
        <w:tc>
          <w:tcPr>
            <w:tcW w:w="3402"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jc w:val="center"/>
              <w:rPr>
                <w:rFonts w:hint="eastAsia" w:ascii="宋体" w:hAnsi="宋体"/>
                <w:bCs/>
                <w:szCs w:val="21"/>
              </w:rPr>
            </w:pPr>
            <w:r>
              <w:rPr>
                <w:rFonts w:hint="eastAsia" w:ascii="宋体" w:hAnsi="宋体" w:cs="宋体"/>
                <w:sz w:val="24"/>
              </w:rPr>
              <w:t>柯力、中航电测、华兰海</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pStyle w:val="522"/>
              <w:jc w:val="center"/>
              <w:rPr>
                <w:rFonts w:ascii="宋体" w:hAnsi="宋体" w:cs="宋体"/>
                <w:sz w:val="24"/>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pStyle w:val="522"/>
              <w:spacing w:line="320" w:lineRule="exact"/>
              <w:rPr>
                <w:rFonts w:ascii="宋体" w:hAnsi="宋体"/>
                <w:bCs/>
                <w:szCs w:val="21"/>
              </w:rPr>
            </w:pPr>
          </w:p>
        </w:tc>
      </w:tr>
    </w:tbl>
    <w:p>
      <w:pPr>
        <w:tabs>
          <w:tab w:val="left" w:pos="255"/>
        </w:tabs>
        <w:spacing w:line="360" w:lineRule="auto"/>
        <w:ind w:firstLine="600" w:firstLineChars="250"/>
        <w:jc w:val="left"/>
        <w:rPr>
          <w:rFonts w:hint="eastAsia" w:ascii="黑体" w:hAnsi="宋体" w:eastAsia="黑体"/>
          <w:bCs/>
          <w:sz w:val="24"/>
          <w:szCs w:val="24"/>
        </w:rPr>
      </w:pPr>
    </w:p>
    <w:p>
      <w:pPr>
        <w:rPr>
          <w:rFonts w:ascii="宋体" w:hAnsi="宋体"/>
          <w:color w:val="000000"/>
          <w:szCs w:val="21"/>
        </w:rPr>
      </w:pPr>
      <w:r>
        <w:rPr>
          <w:rFonts w:hint="eastAsia" w:ascii="宋体" w:hAnsi="宋体"/>
          <w:color w:val="000000"/>
          <w:szCs w:val="21"/>
        </w:rPr>
        <w:t>注：</w:t>
      </w:r>
      <w:bookmarkStart w:id="103" w:name="_Toc448822646"/>
      <w:bookmarkStart w:id="104" w:name="_Toc448681959"/>
      <w:r>
        <w:rPr>
          <w:rFonts w:hint="eastAsia" w:ascii="宋体" w:hAnsi="宋体"/>
          <w:color w:val="000000"/>
          <w:szCs w:val="21"/>
        </w:rPr>
        <w:t>投标人应在以上参照品牌产品中选择其中一个或多个，并在以上承诺表中予以承诺。参照品牌列明型号系列的，承诺时也必须明确到型号系列。除以上明确的品牌外，欢迎其他在品牌知名度、信誉度、质量、性能、技术指标等方面不低于上述品牌的产品参加，但必须在招标答疑截止时间前，以书面形式（并加盖公章）向</w:t>
      </w:r>
      <w:r>
        <w:rPr>
          <w:rFonts w:hint="eastAsia" w:ascii="宋体" w:hAnsi="宋体" w:cs="宋体"/>
          <w:kern w:val="0"/>
          <w:sz w:val="24"/>
          <w:szCs w:val="22"/>
        </w:rPr>
        <w:t>采购</w:t>
      </w:r>
      <w:r>
        <w:rPr>
          <w:rFonts w:hint="eastAsia" w:ascii="宋体" w:hAnsi="宋体"/>
          <w:color w:val="000000"/>
          <w:szCs w:val="21"/>
        </w:rPr>
        <w:t>人提出，并提供相应的证明材料，</w:t>
      </w:r>
      <w:r>
        <w:rPr>
          <w:rFonts w:hint="eastAsia" w:ascii="宋体" w:hAnsi="宋体" w:cs="宋体"/>
          <w:kern w:val="0"/>
          <w:sz w:val="24"/>
          <w:szCs w:val="22"/>
        </w:rPr>
        <w:t>采购</w:t>
      </w:r>
      <w:r>
        <w:rPr>
          <w:rFonts w:hint="eastAsia" w:ascii="宋体" w:hAnsi="宋体"/>
          <w:color w:val="000000"/>
          <w:szCs w:val="21"/>
        </w:rPr>
        <w:t>人认为合理的，将以招标文件答疑方式告知所有投标人予以增加。投标人必须按上述要求在以上承诺表中进行承诺，否则视为未响应招标文件的实质性要求。</w:t>
      </w:r>
      <w:bookmarkEnd w:id="103"/>
      <w:bookmarkEnd w:id="104"/>
    </w:p>
    <w:p>
      <w:pPr>
        <w:rPr>
          <w:rFonts w:ascii="宋体" w:hAnsi="宋体"/>
          <w:color w:val="000000"/>
          <w:szCs w:val="21"/>
        </w:rPr>
      </w:pPr>
    </w:p>
    <w:p>
      <w:pPr>
        <w:jc w:val="center"/>
        <w:rPr>
          <w:rFonts w:hint="eastAsia" w:ascii="宋体" w:hAnsi="宋体"/>
          <w:sz w:val="24"/>
          <w:szCs w:val="21"/>
          <w:lang w:val="zh-CN"/>
        </w:rPr>
      </w:pPr>
      <w:r>
        <w:rPr>
          <w:rFonts w:hint="eastAsia" w:ascii="宋体" w:hAnsi="宋体"/>
          <w:sz w:val="24"/>
          <w:szCs w:val="21"/>
          <w:lang w:val="zh-CN"/>
        </w:rPr>
        <w:t>投标人签名（盖章）：                               日期：</w:t>
      </w: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宋体" w:hAnsi="宋体"/>
          <w:sz w:val="24"/>
          <w:szCs w:val="21"/>
          <w:lang w:val="zh-CN"/>
        </w:rPr>
      </w:pPr>
    </w:p>
    <w:p>
      <w:pPr>
        <w:jc w:val="center"/>
        <w:rPr>
          <w:rFonts w:hint="eastAsia" w:ascii="黑体" w:hAnsi="宋体" w:eastAsia="黑体"/>
          <w:sz w:val="32"/>
          <w:szCs w:val="32"/>
        </w:rPr>
      </w:pPr>
    </w:p>
    <w:p>
      <w:pPr>
        <w:jc w:val="center"/>
        <w:rPr>
          <w:rFonts w:hint="eastAsia" w:ascii="黑体" w:hAnsi="黑体" w:eastAsia="黑体"/>
          <w:bCs/>
          <w:sz w:val="44"/>
          <w:szCs w:val="44"/>
        </w:rPr>
      </w:pPr>
      <w:r>
        <w:rPr>
          <w:rFonts w:hint="eastAsia" w:ascii="黑体" w:hAnsi="黑体" w:eastAsia="黑体"/>
          <w:bCs/>
          <w:sz w:val="44"/>
          <w:szCs w:val="44"/>
        </w:rPr>
        <w:t>宜兴市公用市政工程有限公司</w:t>
      </w:r>
    </w:p>
    <w:p>
      <w:pPr>
        <w:jc w:val="center"/>
        <w:rPr>
          <w:rFonts w:hint="eastAsia" w:ascii="宋体" w:hAnsi="宋体"/>
          <w:b/>
          <w:bCs/>
          <w:sz w:val="44"/>
          <w:szCs w:val="44"/>
        </w:rPr>
      </w:pPr>
      <w:r>
        <w:rPr>
          <w:rFonts w:hint="eastAsia" w:ascii="黑体" w:hAnsi="黑体" w:eastAsia="黑体"/>
          <w:bCs/>
          <w:sz w:val="44"/>
          <w:szCs w:val="44"/>
        </w:rPr>
        <w:t>100吨地磅采购招标公告（第二次）</w:t>
      </w:r>
    </w:p>
    <w:p>
      <w:pP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因工作需要，现组织宜兴市公用市政工程有限公司对100吨地磅采购进行招标。现欢迎符合相关条件的供应商参加投标。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hint="eastAsia" w:ascii="仿宋_GB2312" w:eastAsia="仿宋_GB2312"/>
          <w:sz w:val="28"/>
          <w:szCs w:val="28"/>
        </w:rPr>
      </w:pPr>
      <w:r>
        <w:rPr>
          <w:rFonts w:hint="eastAsia" w:ascii="仿宋_GB2312" w:eastAsia="仿宋_GB2312"/>
          <w:sz w:val="28"/>
          <w:szCs w:val="28"/>
        </w:rPr>
        <w:t xml:space="preserve">①项目编号： </w:t>
      </w:r>
      <w:r>
        <w:rPr>
          <w:rFonts w:ascii="仿宋_GB2312" w:eastAsia="仿宋_GB2312"/>
          <w:sz w:val="28"/>
          <w:szCs w:val="28"/>
        </w:rPr>
        <w:t>YXGYJT202110019</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100吨地磅</w:t>
      </w:r>
      <w:r>
        <w:rPr>
          <w:rFonts w:hint="eastAsia" w:ascii="仿宋_GB2312" w:eastAsia="仿宋_GB2312"/>
          <w:sz w:val="28"/>
          <w:szCs w:val="28"/>
        </w:rPr>
        <w:t>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270"/>
        <w:rPr>
          <w:rFonts w:hint="eastAsia" w:ascii="仿宋_GB2312" w:eastAsia="仿宋_GB2312"/>
          <w:kern w:val="2"/>
          <w:sz w:val="28"/>
          <w:szCs w:val="28"/>
          <w:u w:val="none" w:color="auto"/>
        </w:rPr>
      </w:pPr>
      <w:r>
        <w:rPr>
          <w:rFonts w:hint="eastAsia" w:ascii="仿宋_GB2312" w:eastAsia="仿宋_GB2312"/>
          <w:sz w:val="28"/>
          <w:szCs w:val="28"/>
        </w:rPr>
        <w:t xml:space="preserve">    ④本项目预算为：</w:t>
      </w:r>
      <w:r>
        <w:rPr>
          <w:rFonts w:hint="eastAsia" w:ascii="仿宋_GB2312" w:eastAsia="仿宋_GB2312"/>
          <w:kern w:val="2"/>
          <w:sz w:val="28"/>
          <w:szCs w:val="28"/>
          <w:u w:val="none" w:color="auto"/>
        </w:rPr>
        <w:t>11万</w:t>
      </w:r>
    </w:p>
    <w:p>
      <w:pPr>
        <w:rPr>
          <w:rFonts w:hint="eastAsia"/>
        </w:rPr>
      </w:pPr>
      <w:r>
        <w:rPr>
          <w:rFonts w:hint="eastAsia" w:ascii="仿宋_GB2312" w:eastAsia="仿宋_GB2312"/>
          <w:sz w:val="28"/>
          <w:szCs w:val="28"/>
        </w:rPr>
        <w:t xml:space="preserve">    ⑤评标办法：最低价评标法</w:t>
      </w:r>
    </w:p>
    <w:p>
      <w:pPr>
        <w:spacing w:line="560" w:lineRule="exact"/>
        <w:rPr>
          <w:rFonts w:hint="eastAsia" w:ascii="仿宋_GB2312" w:eastAsia="仿宋_GB2312"/>
          <w:b/>
          <w:sz w:val="28"/>
          <w:szCs w:val="28"/>
        </w:rPr>
      </w:pPr>
      <w:r>
        <w:rPr>
          <w:rFonts w:hint="eastAsia" w:ascii="仿宋_GB2312" w:eastAsia="仿宋_GB2312"/>
          <w:b/>
          <w:sz w:val="28"/>
          <w:szCs w:val="28"/>
        </w:rPr>
        <w:t xml:space="preserve">    二、投标人资格要求：</w:t>
      </w:r>
    </w:p>
    <w:p>
      <w:pPr>
        <w:rPr>
          <w:rFonts w:ascii="仿宋_GB2312" w:eastAsia="仿宋_GB2312"/>
          <w:sz w:val="28"/>
          <w:szCs w:val="28"/>
        </w:rPr>
      </w:pPr>
      <w:r>
        <w:rPr>
          <w:rFonts w:hint="eastAsia" w:ascii="仿宋_GB2312" w:eastAsia="仿宋_GB2312"/>
          <w:sz w:val="28"/>
          <w:szCs w:val="28"/>
        </w:rPr>
        <w:t xml:space="preserve">    ①具有独立承担民事责任的能力；</w:t>
      </w:r>
    </w:p>
    <w:p>
      <w:pPr>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pPr>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rPr>
          <w:rFonts w:ascii="仿宋_GB2312" w:eastAsia="仿宋_GB2312"/>
          <w:sz w:val="28"/>
          <w:szCs w:val="28"/>
        </w:rPr>
      </w:pPr>
      <w:r>
        <w:rPr>
          <w:rFonts w:hint="eastAsia" w:ascii="仿宋_GB2312" w:eastAsia="仿宋_GB2312"/>
          <w:sz w:val="28"/>
          <w:szCs w:val="28"/>
        </w:rPr>
        <w:t xml:space="preserve">    ④不接受联合体，不接受成交后分包；</w:t>
      </w:r>
    </w:p>
    <w:p>
      <w:pPr>
        <w:rPr>
          <w:rFonts w:hint="eastAsia" w:ascii="仿宋_GB2312" w:eastAsia="仿宋_GB2312"/>
          <w:sz w:val="28"/>
          <w:szCs w:val="28"/>
        </w:rPr>
      </w:pPr>
      <w:r>
        <w:rPr>
          <w:rFonts w:hint="eastAsia" w:ascii="仿宋_GB2312" w:eastAsia="仿宋_GB2312"/>
          <w:sz w:val="28"/>
          <w:szCs w:val="28"/>
        </w:rPr>
        <w:t xml:space="preserve">    ⑤无不良信用记录；</w:t>
      </w:r>
    </w:p>
    <w:p>
      <w:pPr>
        <w:rPr>
          <w:rFonts w:hint="eastAsia" w:ascii="仿宋_GB2312" w:eastAsia="仿宋_GB2312"/>
          <w:sz w:val="28"/>
          <w:szCs w:val="28"/>
        </w:rPr>
      </w:pPr>
      <w:r>
        <w:rPr>
          <w:rFonts w:hint="eastAsia" w:ascii="仿宋_GB2312" w:eastAsia="仿宋_GB2312"/>
          <w:sz w:val="28"/>
          <w:szCs w:val="28"/>
        </w:rPr>
        <w:t xml:space="preserve">    ⑥供应商营业执照经营需包含称重设备，必须为地磅的专业生产厂家或其授权代理商（如为代理商需提供制造商针对本项目的专项授权书扫描件，制造商与其授权代理商不能同时参与投标，如同时参加只接受制造商投标）；</w:t>
      </w:r>
    </w:p>
    <w:p>
      <w:pPr>
        <w:rPr>
          <w:rFonts w:hint="eastAsia" w:ascii="仿宋_GB2312" w:eastAsia="仿宋_GB2312"/>
          <w:sz w:val="28"/>
          <w:szCs w:val="28"/>
        </w:rPr>
      </w:pPr>
      <w:r>
        <w:rPr>
          <w:rFonts w:hint="eastAsia" w:ascii="仿宋_GB2312" w:eastAsia="仿宋_GB2312"/>
          <w:sz w:val="28"/>
          <w:szCs w:val="28"/>
        </w:rPr>
        <w:t xml:space="preserve">    ⑦供应商须通过ISO9000系列质量管理体系，ISO14000系列环境管理体系认证，GB/T28001-2011系列职业健康安全管理体系认证，提供扫描件；</w:t>
      </w:r>
    </w:p>
    <w:p>
      <w:pPr>
        <w:rPr>
          <w:rFonts w:hint="eastAsia" w:ascii="仿宋_GB2312" w:eastAsia="仿宋_GB2312"/>
          <w:sz w:val="28"/>
          <w:szCs w:val="28"/>
        </w:rPr>
      </w:pPr>
      <w:r>
        <w:rPr>
          <w:rFonts w:hint="eastAsia" w:ascii="仿宋_GB2312" w:eastAsia="仿宋_GB2312"/>
          <w:sz w:val="28"/>
          <w:szCs w:val="28"/>
        </w:rPr>
        <w:t xml:space="preserve">    ⑧须提供汽车衡生产许可证、汽车衡传感器生产许可证、汽车衡仪表生产许可证扫描件；</w:t>
      </w:r>
      <w:r>
        <w:rPr>
          <w:rFonts w:ascii="仿宋_GB2312" w:eastAsia="仿宋_GB2312"/>
          <w:sz w:val="28"/>
          <w:szCs w:val="28"/>
        </w:rPr>
        <w:t>如为代理商，需提供</w:t>
      </w:r>
      <w:r>
        <w:rPr>
          <w:rFonts w:hint="eastAsia" w:ascii="仿宋_GB2312" w:eastAsia="仿宋_GB2312"/>
          <w:sz w:val="28"/>
          <w:szCs w:val="28"/>
        </w:rPr>
        <w:t>响应文件的</w:t>
      </w:r>
      <w:r>
        <w:rPr>
          <w:rFonts w:ascii="仿宋_GB2312" w:eastAsia="仿宋_GB2312"/>
          <w:sz w:val="28"/>
          <w:szCs w:val="28"/>
        </w:rPr>
        <w:t>响应品牌的生产许可证</w:t>
      </w:r>
      <w:r>
        <w:rPr>
          <w:rFonts w:hint="eastAsia" w:ascii="仿宋_GB2312" w:eastAsia="仿宋_GB2312"/>
          <w:sz w:val="28"/>
          <w:szCs w:val="28"/>
        </w:rPr>
        <w:t xml:space="preserve">，提供扫描件。    </w:t>
      </w:r>
    </w:p>
    <w:p>
      <w:pPr>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三、投标及开标有关信息：</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1、提交投标文件截止及开标时间： 2021年11月12日9:00</w:t>
      </w:r>
    </w:p>
    <w:p>
      <w:pPr>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ind w:firstLine="560" w:firstLineChars="200"/>
        <w:rPr>
          <w:rFonts w:ascii="仿宋_GB2312" w:eastAsia="仿宋_GB2312"/>
          <w:sz w:val="28"/>
          <w:szCs w:val="28"/>
        </w:rPr>
      </w:pPr>
      <w:r>
        <w:rPr>
          <w:rFonts w:hint="eastAsia" w:ascii="仿宋_GB2312" w:eastAsia="仿宋_GB2312"/>
          <w:sz w:val="28"/>
          <w:szCs w:val="28"/>
        </w:rPr>
        <w:t>3、开标地点：供应商须递交符合招标文件要求的电子标书，于开标前30分钟发送到指定邮箱，由评委在开标时间截止后现场开启,邮件主题、标题中需标明所投标段名称。（标书必须每页加盖单位公章并由法人签字）邮箱为：yxgycyjtztb@126.com</w:t>
      </w:r>
    </w:p>
    <w:p>
      <w:pPr>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四、公告期限：2021年11月5日至2021年11月8日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ascii="仿宋_GB2312" w:eastAsia="仿宋_GB2312"/>
                <w:sz w:val="28"/>
                <w:szCs w:val="28"/>
              </w:rPr>
            </w:pPr>
            <w:bookmarkStart w:id="105" w:name="OLE_LINK29"/>
            <w:bookmarkEnd w:id="105"/>
            <w:r>
              <w:rPr>
                <w:rFonts w:hint="eastAsia" w:ascii="仿宋_GB2312" w:eastAsia="仿宋_GB2312"/>
                <w:sz w:val="28"/>
                <w:szCs w:val="28"/>
              </w:rPr>
              <w:t>采购人：</w:t>
            </w:r>
            <w:r>
              <w:rPr>
                <w:rFonts w:hint="eastAsia" w:ascii="仿宋" w:hAnsi="仿宋" w:eastAsia="仿宋" w:cs="仿宋"/>
                <w:sz w:val="28"/>
                <w:szCs w:val="28"/>
              </w:rPr>
              <w:t>宜兴市公用市政工程有限公司</w:t>
            </w:r>
          </w:p>
          <w:p>
            <w:pPr>
              <w:spacing w:line="560" w:lineRule="exact"/>
              <w:rPr>
                <w:rFonts w:ascii="仿宋_GB2312" w:eastAsia="仿宋_GB2312"/>
                <w:sz w:val="28"/>
                <w:szCs w:val="28"/>
              </w:rPr>
            </w:pPr>
            <w:r>
              <w:rPr>
                <w:rFonts w:hint="eastAsia" w:ascii="仿宋_GB2312" w:eastAsia="仿宋_GB2312"/>
                <w:sz w:val="28"/>
                <w:szCs w:val="28"/>
              </w:rPr>
              <w:t>联系人：刘先生</w:t>
            </w:r>
          </w:p>
          <w:p>
            <w:pPr>
              <w:spacing w:line="560" w:lineRule="exact"/>
              <w:rPr>
                <w:rFonts w:ascii="仿宋_GB2312" w:eastAsia="仿宋_GB2312"/>
                <w:sz w:val="28"/>
                <w:szCs w:val="28"/>
              </w:rPr>
            </w:pPr>
            <w:r>
              <w:rPr>
                <w:rFonts w:hint="eastAsia" w:ascii="仿宋_GB2312" w:eastAsia="仿宋_GB2312"/>
                <w:sz w:val="28"/>
                <w:szCs w:val="28"/>
              </w:rPr>
              <w:t>联系电话：0510-80718885</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hint="eastAsia"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jc w:val="right"/>
        <w:rPr>
          <w:rFonts w:hint="eastAsia" w:ascii="仿宋_GB2312" w:eastAsia="仿宋_GB2312"/>
          <w:sz w:val="28"/>
          <w:szCs w:val="28"/>
        </w:rPr>
      </w:pPr>
      <w:r>
        <w:rPr>
          <w:rFonts w:hint="eastAsia" w:ascii="仿宋" w:hAnsi="仿宋" w:eastAsia="仿宋" w:cs="仿宋"/>
          <w:sz w:val="28"/>
          <w:szCs w:val="28"/>
        </w:rPr>
        <w:t>宜兴市公用市政工程有限公司</w:t>
      </w:r>
      <w:r>
        <w:rPr>
          <w:rFonts w:hint="eastAsia" w:ascii="仿宋_GB2312" w:eastAsia="仿宋_GB2312"/>
          <w:sz w:val="28"/>
          <w:szCs w:val="28"/>
        </w:rPr>
        <w:t xml:space="preserve">                        </w:t>
      </w:r>
    </w:p>
    <w:p>
      <w:pPr>
        <w:spacing w:line="560" w:lineRule="exact"/>
        <w:jc w:val="right"/>
        <w:rPr>
          <w:rFonts w:ascii="仿宋_GB2312" w:eastAsia="仿宋_GB2312"/>
          <w:sz w:val="28"/>
          <w:szCs w:val="28"/>
        </w:rPr>
      </w:pPr>
      <w:r>
        <w:rPr>
          <w:rFonts w:hint="eastAsia" w:ascii="仿宋_GB2312" w:eastAsia="仿宋_GB2312"/>
          <w:sz w:val="28"/>
          <w:szCs w:val="28"/>
        </w:rPr>
        <w:t>2021年11月5日</w:t>
      </w: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3000509000000000000"/>
    <w:charset w:val="86"/>
    <w:family w:val="script"/>
    <w:pitch w:val="default"/>
    <w:sig w:usb0="00000000"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长城仿宋">
    <w:altName w:val="宋体"/>
    <w:panose1 w:val="02010609000101010101"/>
    <w:charset w:val="86"/>
    <w:family w:val="modern"/>
    <w:pitch w:val="default"/>
    <w:sig w:usb0="00000001" w:usb1="080E0000" w:usb2="00000010" w:usb3="00000000" w:csb0="00040000" w:csb1="00000000"/>
  </w:font>
  <w:font w:name="细宋体">
    <w:altName w:val="黑体"/>
    <w:panose1 w:val="00000000000000000000"/>
    <w:charset w:val="86"/>
    <w:family w:val="modern"/>
    <w:pitch w:val="default"/>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E-FZ">
    <w:altName w:val="Malgun Gothic"/>
    <w:panose1 w:val="00000000000000000000"/>
    <w:charset w:val="81"/>
    <w:family w:val="roman"/>
    <w:pitch w:val="default"/>
    <w:sig w:usb0="00000010" w:usb1="19DF7CF8" w:usb2="00000033" w:usb3="00000000" w:csb0="0008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30</w:t>
    </w:r>
    <w:r>
      <w:rPr>
        <w:lang w:val="zh-CN"/>
      </w:rPr>
      <w:fldChar w:fldCharType="end"/>
    </w:r>
  </w:p>
  <w:p>
    <w:pPr>
      <w:pStyle w:val="4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93"/>
      <w:lvlText w:val="%1."/>
      <w:lvlJc w:val="left"/>
      <w:pPr>
        <w:tabs>
          <w:tab w:val="left" w:pos="2040"/>
        </w:tabs>
        <w:ind w:left="2040" w:hanging="360"/>
      </w:pPr>
    </w:lvl>
  </w:abstractNum>
  <w:abstractNum w:abstractNumId="1">
    <w:nsid w:val="FFFFFF7E"/>
    <w:multiLevelType w:val="singleLevel"/>
    <w:tmpl w:val="FFFFFF7E"/>
    <w:lvl w:ilvl="0" w:tentative="0">
      <w:start w:val="1"/>
      <w:numFmt w:val="decimal"/>
      <w:pStyle w:val="340"/>
      <w:lvlText w:val="%1."/>
      <w:lvlJc w:val="left"/>
      <w:pPr>
        <w:tabs>
          <w:tab w:val="left" w:pos="1200"/>
        </w:tabs>
        <w:ind w:left="1200" w:hanging="360"/>
      </w:pPr>
    </w:lvl>
  </w:abstractNum>
  <w:abstractNum w:abstractNumId="2">
    <w:nsid w:val="FFFFFF7F"/>
    <w:multiLevelType w:val="singleLevel"/>
    <w:tmpl w:val="FFFFFF7F"/>
    <w:lvl w:ilvl="0" w:tentative="0">
      <w:start w:val="1"/>
      <w:numFmt w:val="decimal"/>
      <w:pStyle w:val="356"/>
      <w:lvlText w:val="%1."/>
      <w:lvlJc w:val="left"/>
      <w:pPr>
        <w:tabs>
          <w:tab w:val="left" w:pos="780"/>
        </w:tabs>
        <w:ind w:left="780" w:hanging="360"/>
      </w:pPr>
    </w:lvl>
  </w:abstractNum>
  <w:abstractNum w:abstractNumId="3">
    <w:nsid w:val="FFFFFF80"/>
    <w:multiLevelType w:val="singleLevel"/>
    <w:tmpl w:val="FFFFFF80"/>
    <w:lvl w:ilvl="0" w:tentative="0">
      <w:start w:val="1"/>
      <w:numFmt w:val="bullet"/>
      <w:pStyle w:val="385"/>
      <w:lvlText w:val=""/>
      <w:lvlJc w:val="left"/>
      <w:pPr>
        <w:tabs>
          <w:tab w:val="left" w:pos="2040"/>
        </w:tabs>
        <w:ind w:left="2040" w:hanging="360"/>
      </w:pPr>
      <w:rPr>
        <w:rFonts w:hint="default" w:ascii="Wingdings" w:hAnsi="Wingdings"/>
      </w:rPr>
    </w:lvl>
  </w:abstractNum>
  <w:abstractNum w:abstractNumId="4">
    <w:nsid w:val="FFFFFF81"/>
    <w:multiLevelType w:val="singleLevel"/>
    <w:tmpl w:val="FFFFFF81"/>
    <w:lvl w:ilvl="0" w:tentative="0">
      <w:start w:val="1"/>
      <w:numFmt w:val="bullet"/>
      <w:pStyle w:val="465"/>
      <w:lvlText w:val=""/>
      <w:lvlJc w:val="left"/>
      <w:pPr>
        <w:tabs>
          <w:tab w:val="left" w:pos="1620"/>
        </w:tabs>
        <w:ind w:left="1620" w:hanging="360"/>
      </w:pPr>
      <w:rPr>
        <w:rFonts w:hint="default" w:ascii="Wingdings" w:hAnsi="Wingdings"/>
      </w:rPr>
    </w:lvl>
  </w:abstractNum>
  <w:abstractNum w:abstractNumId="5">
    <w:nsid w:val="FFFFFF82"/>
    <w:multiLevelType w:val="singleLevel"/>
    <w:tmpl w:val="FFFFFF82"/>
    <w:lvl w:ilvl="0" w:tentative="0">
      <w:start w:val="1"/>
      <w:numFmt w:val="bullet"/>
      <w:pStyle w:val="422"/>
      <w:lvlText w:val=""/>
      <w:lvlJc w:val="left"/>
      <w:pPr>
        <w:tabs>
          <w:tab w:val="left" w:pos="1200"/>
        </w:tabs>
        <w:ind w:left="1200" w:hanging="360"/>
      </w:pPr>
      <w:rPr>
        <w:rFonts w:hint="default" w:ascii="Wingdings" w:hAnsi="Wingdings"/>
      </w:rPr>
    </w:lvl>
  </w:abstractNum>
  <w:abstractNum w:abstractNumId="6">
    <w:nsid w:val="FFFFFF88"/>
    <w:multiLevelType w:val="singleLevel"/>
    <w:tmpl w:val="FFFFFF88"/>
    <w:lvl w:ilvl="0" w:tentative="0">
      <w:start w:val="1"/>
      <w:numFmt w:val="decimal"/>
      <w:pStyle w:val="347"/>
      <w:lvlText w:val="%1."/>
      <w:lvlJc w:val="left"/>
      <w:pPr>
        <w:tabs>
          <w:tab w:val="left" w:pos="360"/>
        </w:tabs>
        <w:ind w:left="360" w:hanging="360"/>
      </w:pPr>
    </w:lvl>
  </w:abstractNum>
  <w:abstractNum w:abstractNumId="7">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8">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9">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0">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481"/>
      <w:lvlText w:val="%3."/>
      <w:lvlJc w:val="right"/>
      <w:pPr>
        <w:tabs>
          <w:tab w:val="left" w:pos="-1080"/>
        </w:tabs>
        <w:ind w:left="-1080" w:hanging="420"/>
      </w:pPr>
    </w:lvl>
    <w:lvl w:ilvl="3" w:tentative="0">
      <w:start w:val="1"/>
      <w:numFmt w:val="decimal"/>
      <w:pStyle w:val="363"/>
      <w:lvlText w:val="%4."/>
      <w:lvlJc w:val="left"/>
      <w:pPr>
        <w:tabs>
          <w:tab w:val="left" w:pos="-660"/>
        </w:tabs>
        <w:ind w:left="-660" w:hanging="420"/>
      </w:pPr>
    </w:lvl>
    <w:lvl w:ilvl="4" w:tentative="0">
      <w:start w:val="4"/>
      <w:numFmt w:val="decimal"/>
      <w:pStyle w:val="211"/>
      <w:lvlText w:val="%5．"/>
      <w:lvlJc w:val="left"/>
      <w:pPr>
        <w:tabs>
          <w:tab w:val="left" w:pos="360"/>
        </w:tabs>
        <w:ind w:left="360" w:hanging="360"/>
      </w:pPr>
      <w:rPr>
        <w:rFonts w:hint="default"/>
      </w:rPr>
    </w:lvl>
    <w:lvl w:ilvl="5" w:tentative="0">
      <w:start w:val="5"/>
      <w:numFmt w:val="decimal"/>
      <w:pStyle w:val="278"/>
      <w:lvlText w:val="%6．"/>
      <w:lvlJc w:val="left"/>
      <w:pPr>
        <w:tabs>
          <w:tab w:val="left" w:pos="120"/>
        </w:tabs>
        <w:ind w:left="120" w:hanging="360"/>
      </w:pPr>
      <w:rPr>
        <w:rFonts w:hint="default"/>
      </w:rPr>
    </w:lvl>
    <w:lvl w:ilvl="6" w:tentative="0">
      <w:start w:val="1"/>
      <w:numFmt w:val="decimal"/>
      <w:pStyle w:val="520"/>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1">
    <w:nsid w:val="00000018"/>
    <w:multiLevelType w:val="singleLevel"/>
    <w:tmpl w:val="00000018"/>
    <w:lvl w:ilvl="0" w:tentative="0">
      <w:start w:val="4"/>
      <w:numFmt w:val="chineseCounting"/>
      <w:suff w:val="nothing"/>
      <w:lvlText w:val="%1、"/>
      <w:lvlJc w:val="left"/>
    </w:lvl>
  </w:abstractNum>
  <w:abstractNum w:abstractNumId="12">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4">
    <w:nsid w:val="20063AD5"/>
    <w:multiLevelType w:val="multilevel"/>
    <w:tmpl w:val="20063AD5"/>
    <w:lvl w:ilvl="0" w:tentative="0">
      <w:start w:val="1"/>
      <w:numFmt w:val="lowerLetter"/>
      <w:pStyle w:val="298"/>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91"/>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04"/>
      <w:lvlText w:val="%2)"/>
      <w:lvlJc w:val="left"/>
      <w:pPr>
        <w:tabs>
          <w:tab w:val="left" w:pos="1470"/>
        </w:tabs>
        <w:ind w:left="1470" w:hanging="420"/>
      </w:pPr>
    </w:lvl>
    <w:lvl w:ilvl="2" w:tentative="0">
      <w:start w:val="1"/>
      <w:numFmt w:val="lowerRoman"/>
      <w:pStyle w:val="437"/>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7">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317"/>
      <w:lvlText w:val="%2)"/>
      <w:lvlJc w:val="left"/>
      <w:pPr>
        <w:tabs>
          <w:tab w:val="left" w:pos="1260"/>
        </w:tabs>
        <w:ind w:left="1260" w:hanging="420"/>
      </w:pPr>
    </w:lvl>
    <w:lvl w:ilvl="2" w:tentative="0">
      <w:start w:val="1"/>
      <w:numFmt w:val="lowerRoman"/>
      <w:pStyle w:val="316"/>
      <w:lvlText w:val="%3."/>
      <w:lvlJc w:val="right"/>
      <w:pPr>
        <w:tabs>
          <w:tab w:val="left" w:pos="1680"/>
        </w:tabs>
        <w:ind w:left="1680" w:hanging="420"/>
      </w:pPr>
    </w:lvl>
    <w:lvl w:ilvl="3" w:tentative="0">
      <w:start w:val="1"/>
      <w:numFmt w:val="decimal"/>
      <w:pStyle w:val="315"/>
      <w:lvlText w:val="%4."/>
      <w:lvlJc w:val="left"/>
      <w:pPr>
        <w:tabs>
          <w:tab w:val="left" w:pos="2100"/>
        </w:tabs>
        <w:ind w:left="2100" w:hanging="420"/>
      </w:pPr>
    </w:lvl>
    <w:lvl w:ilvl="4" w:tentative="0">
      <w:start w:val="1"/>
      <w:numFmt w:val="lowerLetter"/>
      <w:pStyle w:val="427"/>
      <w:lvlText w:val="%5)"/>
      <w:lvlJc w:val="left"/>
      <w:pPr>
        <w:tabs>
          <w:tab w:val="left" w:pos="2520"/>
        </w:tabs>
        <w:ind w:left="2520" w:hanging="420"/>
      </w:pPr>
    </w:lvl>
    <w:lvl w:ilvl="5" w:tentative="0">
      <w:start w:val="1"/>
      <w:numFmt w:val="lowerRoman"/>
      <w:pStyle w:val="414"/>
      <w:lvlText w:val="%6."/>
      <w:lvlJc w:val="right"/>
      <w:pPr>
        <w:tabs>
          <w:tab w:val="left" w:pos="2940"/>
        </w:tabs>
        <w:ind w:left="2940" w:hanging="420"/>
      </w:pPr>
    </w:lvl>
    <w:lvl w:ilvl="6" w:tentative="0">
      <w:start w:val="1"/>
      <w:numFmt w:val="decimal"/>
      <w:pStyle w:val="314"/>
      <w:lvlText w:val="%7."/>
      <w:lvlJc w:val="left"/>
      <w:pPr>
        <w:tabs>
          <w:tab w:val="left" w:pos="3360"/>
        </w:tabs>
        <w:ind w:left="3360" w:hanging="420"/>
      </w:pPr>
    </w:lvl>
    <w:lvl w:ilvl="7" w:tentative="0">
      <w:start w:val="1"/>
      <w:numFmt w:val="lowerLetter"/>
      <w:pStyle w:val="373"/>
      <w:lvlText w:val="%8)"/>
      <w:lvlJc w:val="left"/>
      <w:pPr>
        <w:tabs>
          <w:tab w:val="left" w:pos="3780"/>
        </w:tabs>
        <w:ind w:left="3780" w:hanging="420"/>
      </w:pPr>
    </w:lvl>
    <w:lvl w:ilvl="8" w:tentative="0">
      <w:start w:val="1"/>
      <w:numFmt w:val="lowerRoman"/>
      <w:pStyle w:val="432"/>
      <w:lvlText w:val="%9."/>
      <w:lvlJc w:val="right"/>
      <w:pPr>
        <w:tabs>
          <w:tab w:val="left" w:pos="4200"/>
        </w:tabs>
        <w:ind w:left="4200" w:hanging="420"/>
      </w:pPr>
    </w:lvl>
  </w:abstractNum>
  <w:abstractNum w:abstractNumId="1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1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1">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2">
    <w:nsid w:val="6B69723B"/>
    <w:multiLevelType w:val="multilevel"/>
    <w:tmpl w:val="6B69723B"/>
    <w:lvl w:ilvl="0" w:tentative="0">
      <w:start w:val="1"/>
      <w:numFmt w:val="decimal"/>
      <w:pStyle w:val="500"/>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35"/>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0"/>
  </w:num>
  <w:num w:numId="2">
    <w:abstractNumId w:val="23"/>
  </w:num>
  <w:num w:numId="3">
    <w:abstractNumId w:val="14"/>
  </w:num>
  <w:num w:numId="4">
    <w:abstractNumId w:val="16"/>
  </w:num>
  <w:num w:numId="5">
    <w:abstractNumId w:val="17"/>
  </w:num>
  <w:num w:numId="6">
    <w:abstractNumId w:val="1"/>
  </w:num>
  <w:num w:numId="7">
    <w:abstractNumId w:val="6"/>
  </w:num>
  <w:num w:numId="8">
    <w:abstractNumId w:val="2"/>
  </w:num>
  <w:num w:numId="9">
    <w:abstractNumId w:val="3"/>
  </w:num>
  <w:num w:numId="10">
    <w:abstractNumId w:val="15"/>
  </w:num>
  <w:num w:numId="11">
    <w:abstractNumId w:val="5"/>
  </w:num>
  <w:num w:numId="12">
    <w:abstractNumId w:val="4"/>
  </w:num>
  <w:num w:numId="13">
    <w:abstractNumId w:val="0"/>
  </w:num>
  <w:num w:numId="14">
    <w:abstractNumId w:val="22"/>
  </w:num>
  <w:num w:numId="15">
    <w:abstractNumId w:val="18"/>
  </w:num>
  <w:num w:numId="16">
    <w:abstractNumId w:val="9"/>
  </w:num>
  <w:num w:numId="17">
    <w:abstractNumId w:val="21"/>
  </w:num>
  <w:num w:numId="18">
    <w:abstractNumId w:val="11"/>
  </w:num>
  <w:num w:numId="19">
    <w:abstractNumId w:val="19"/>
  </w:num>
  <w:num w:numId="20">
    <w:abstractNumId w:val="20"/>
  </w:num>
  <w:num w:numId="21">
    <w:abstractNumId w:val="7"/>
  </w:num>
  <w:num w:numId="22">
    <w:abstractNumId w:val="12"/>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24EB"/>
    <w:rsid w:val="00004FD4"/>
    <w:rsid w:val="000115E0"/>
    <w:rsid w:val="00016618"/>
    <w:rsid w:val="00023AF8"/>
    <w:rsid w:val="000255A4"/>
    <w:rsid w:val="00027A8A"/>
    <w:rsid w:val="00027DC2"/>
    <w:rsid w:val="0003761F"/>
    <w:rsid w:val="00042CC3"/>
    <w:rsid w:val="00047327"/>
    <w:rsid w:val="00047392"/>
    <w:rsid w:val="000520B0"/>
    <w:rsid w:val="00063081"/>
    <w:rsid w:val="00063887"/>
    <w:rsid w:val="0007007A"/>
    <w:rsid w:val="00072E0D"/>
    <w:rsid w:val="000770C1"/>
    <w:rsid w:val="00077B4D"/>
    <w:rsid w:val="00082A29"/>
    <w:rsid w:val="000874F5"/>
    <w:rsid w:val="00093AA4"/>
    <w:rsid w:val="00094306"/>
    <w:rsid w:val="000975B0"/>
    <w:rsid w:val="000B34F3"/>
    <w:rsid w:val="000D028C"/>
    <w:rsid w:val="000D0A31"/>
    <w:rsid w:val="000D45B7"/>
    <w:rsid w:val="000D4D3F"/>
    <w:rsid w:val="000E1BC8"/>
    <w:rsid w:val="000E2ABB"/>
    <w:rsid w:val="000E2D0A"/>
    <w:rsid w:val="000E618B"/>
    <w:rsid w:val="000E775E"/>
    <w:rsid w:val="00102273"/>
    <w:rsid w:val="00107521"/>
    <w:rsid w:val="00110153"/>
    <w:rsid w:val="00115C57"/>
    <w:rsid w:val="00145CF6"/>
    <w:rsid w:val="00150C1F"/>
    <w:rsid w:val="00152E50"/>
    <w:rsid w:val="00156D11"/>
    <w:rsid w:val="00157204"/>
    <w:rsid w:val="00157916"/>
    <w:rsid w:val="0016057A"/>
    <w:rsid w:val="00162D73"/>
    <w:rsid w:val="00163B02"/>
    <w:rsid w:val="00171AA6"/>
    <w:rsid w:val="00173360"/>
    <w:rsid w:val="00173521"/>
    <w:rsid w:val="0017472D"/>
    <w:rsid w:val="00182C0B"/>
    <w:rsid w:val="0019472B"/>
    <w:rsid w:val="00194751"/>
    <w:rsid w:val="0019746D"/>
    <w:rsid w:val="001A11E5"/>
    <w:rsid w:val="001A3569"/>
    <w:rsid w:val="001B2010"/>
    <w:rsid w:val="001B3697"/>
    <w:rsid w:val="001B387B"/>
    <w:rsid w:val="001C65C0"/>
    <w:rsid w:val="001C6828"/>
    <w:rsid w:val="001D22DA"/>
    <w:rsid w:val="001D2E3E"/>
    <w:rsid w:val="001D475E"/>
    <w:rsid w:val="001E02B5"/>
    <w:rsid w:val="001E480B"/>
    <w:rsid w:val="001E527B"/>
    <w:rsid w:val="001E55D4"/>
    <w:rsid w:val="001E6352"/>
    <w:rsid w:val="001F6A4D"/>
    <w:rsid w:val="001F7345"/>
    <w:rsid w:val="001F79AE"/>
    <w:rsid w:val="0020510D"/>
    <w:rsid w:val="00205424"/>
    <w:rsid w:val="00211160"/>
    <w:rsid w:val="00216917"/>
    <w:rsid w:val="00223458"/>
    <w:rsid w:val="00225291"/>
    <w:rsid w:val="002271E9"/>
    <w:rsid w:val="002307E9"/>
    <w:rsid w:val="00230D5E"/>
    <w:rsid w:val="00234760"/>
    <w:rsid w:val="002375AF"/>
    <w:rsid w:val="002404C7"/>
    <w:rsid w:val="00243C15"/>
    <w:rsid w:val="00251986"/>
    <w:rsid w:val="00253543"/>
    <w:rsid w:val="002568D9"/>
    <w:rsid w:val="00261D7C"/>
    <w:rsid w:val="002657D3"/>
    <w:rsid w:val="002674E8"/>
    <w:rsid w:val="00280EDD"/>
    <w:rsid w:val="00281C19"/>
    <w:rsid w:val="0028335F"/>
    <w:rsid w:val="00284CC6"/>
    <w:rsid w:val="00284E4B"/>
    <w:rsid w:val="00290405"/>
    <w:rsid w:val="00296193"/>
    <w:rsid w:val="002A1E2E"/>
    <w:rsid w:val="002A24D8"/>
    <w:rsid w:val="002B08FF"/>
    <w:rsid w:val="002B39BB"/>
    <w:rsid w:val="002B52A0"/>
    <w:rsid w:val="002C70BA"/>
    <w:rsid w:val="002D28BF"/>
    <w:rsid w:val="002D5406"/>
    <w:rsid w:val="002E4B6B"/>
    <w:rsid w:val="002E51F7"/>
    <w:rsid w:val="0030271C"/>
    <w:rsid w:val="0032060A"/>
    <w:rsid w:val="00325CA3"/>
    <w:rsid w:val="00342F5B"/>
    <w:rsid w:val="0034450C"/>
    <w:rsid w:val="003451BB"/>
    <w:rsid w:val="00362009"/>
    <w:rsid w:val="00365223"/>
    <w:rsid w:val="00367385"/>
    <w:rsid w:val="003757F4"/>
    <w:rsid w:val="0037783C"/>
    <w:rsid w:val="00377A1A"/>
    <w:rsid w:val="0038324F"/>
    <w:rsid w:val="003937B6"/>
    <w:rsid w:val="00393C62"/>
    <w:rsid w:val="00394046"/>
    <w:rsid w:val="00396495"/>
    <w:rsid w:val="003B376F"/>
    <w:rsid w:val="003B52A6"/>
    <w:rsid w:val="003C3A51"/>
    <w:rsid w:val="003C5F83"/>
    <w:rsid w:val="003D60A1"/>
    <w:rsid w:val="003D7C44"/>
    <w:rsid w:val="003E1D25"/>
    <w:rsid w:val="003F27C7"/>
    <w:rsid w:val="003F3E55"/>
    <w:rsid w:val="003F7B1A"/>
    <w:rsid w:val="00414C87"/>
    <w:rsid w:val="00415810"/>
    <w:rsid w:val="00415D2C"/>
    <w:rsid w:val="00422FB7"/>
    <w:rsid w:val="00443203"/>
    <w:rsid w:val="00445969"/>
    <w:rsid w:val="00465523"/>
    <w:rsid w:val="00476299"/>
    <w:rsid w:val="00485C68"/>
    <w:rsid w:val="00490924"/>
    <w:rsid w:val="00496BF9"/>
    <w:rsid w:val="004A09D0"/>
    <w:rsid w:val="004A16AA"/>
    <w:rsid w:val="004B012F"/>
    <w:rsid w:val="004B2387"/>
    <w:rsid w:val="004B2460"/>
    <w:rsid w:val="004B3B04"/>
    <w:rsid w:val="004C5E54"/>
    <w:rsid w:val="004D4322"/>
    <w:rsid w:val="004D65D3"/>
    <w:rsid w:val="004D7CB0"/>
    <w:rsid w:val="004E1819"/>
    <w:rsid w:val="004E4701"/>
    <w:rsid w:val="004E5E09"/>
    <w:rsid w:val="004F1D66"/>
    <w:rsid w:val="00500B97"/>
    <w:rsid w:val="00505606"/>
    <w:rsid w:val="00510E70"/>
    <w:rsid w:val="00511196"/>
    <w:rsid w:val="00517120"/>
    <w:rsid w:val="00517E1D"/>
    <w:rsid w:val="00520A70"/>
    <w:rsid w:val="00523E01"/>
    <w:rsid w:val="00531743"/>
    <w:rsid w:val="0053192E"/>
    <w:rsid w:val="00533A43"/>
    <w:rsid w:val="00533CEB"/>
    <w:rsid w:val="00537CEA"/>
    <w:rsid w:val="00543359"/>
    <w:rsid w:val="00547EB7"/>
    <w:rsid w:val="00552B9D"/>
    <w:rsid w:val="00554A82"/>
    <w:rsid w:val="0056381F"/>
    <w:rsid w:val="00563CCD"/>
    <w:rsid w:val="00572186"/>
    <w:rsid w:val="00575902"/>
    <w:rsid w:val="00584C7A"/>
    <w:rsid w:val="005928AC"/>
    <w:rsid w:val="005A35C4"/>
    <w:rsid w:val="005B3469"/>
    <w:rsid w:val="005B4FA7"/>
    <w:rsid w:val="005B6B3B"/>
    <w:rsid w:val="005C1367"/>
    <w:rsid w:val="005C176E"/>
    <w:rsid w:val="005C2860"/>
    <w:rsid w:val="005C6322"/>
    <w:rsid w:val="005E19DD"/>
    <w:rsid w:val="005F2DB3"/>
    <w:rsid w:val="005F73AF"/>
    <w:rsid w:val="0060445B"/>
    <w:rsid w:val="006052C9"/>
    <w:rsid w:val="00611F53"/>
    <w:rsid w:val="00612EEF"/>
    <w:rsid w:val="006170A3"/>
    <w:rsid w:val="006177D6"/>
    <w:rsid w:val="00624DB0"/>
    <w:rsid w:val="006256BA"/>
    <w:rsid w:val="00636A45"/>
    <w:rsid w:val="00641E38"/>
    <w:rsid w:val="00657F7E"/>
    <w:rsid w:val="006626C6"/>
    <w:rsid w:val="00667851"/>
    <w:rsid w:val="0067075C"/>
    <w:rsid w:val="00673B42"/>
    <w:rsid w:val="0068506B"/>
    <w:rsid w:val="00685FBB"/>
    <w:rsid w:val="0068693F"/>
    <w:rsid w:val="006901A0"/>
    <w:rsid w:val="00690980"/>
    <w:rsid w:val="0069511D"/>
    <w:rsid w:val="00697679"/>
    <w:rsid w:val="00697BBB"/>
    <w:rsid w:val="006B51C4"/>
    <w:rsid w:val="006B55B4"/>
    <w:rsid w:val="006B5974"/>
    <w:rsid w:val="006C2FFD"/>
    <w:rsid w:val="006C55FF"/>
    <w:rsid w:val="006C5913"/>
    <w:rsid w:val="006D196A"/>
    <w:rsid w:val="006E1EAA"/>
    <w:rsid w:val="006E3C6F"/>
    <w:rsid w:val="006E72CE"/>
    <w:rsid w:val="006E7E63"/>
    <w:rsid w:val="006F04E8"/>
    <w:rsid w:val="006F5E22"/>
    <w:rsid w:val="006F6722"/>
    <w:rsid w:val="006F71BA"/>
    <w:rsid w:val="00701AF5"/>
    <w:rsid w:val="007026D5"/>
    <w:rsid w:val="00710B2E"/>
    <w:rsid w:val="00714C03"/>
    <w:rsid w:val="007241D7"/>
    <w:rsid w:val="00725A15"/>
    <w:rsid w:val="00731C9A"/>
    <w:rsid w:val="00732591"/>
    <w:rsid w:val="0073294A"/>
    <w:rsid w:val="0073295A"/>
    <w:rsid w:val="00733DE3"/>
    <w:rsid w:val="00734982"/>
    <w:rsid w:val="00742FE1"/>
    <w:rsid w:val="007448E3"/>
    <w:rsid w:val="007477BC"/>
    <w:rsid w:val="00751B1C"/>
    <w:rsid w:val="00760775"/>
    <w:rsid w:val="00773E58"/>
    <w:rsid w:val="00776638"/>
    <w:rsid w:val="0078335A"/>
    <w:rsid w:val="00794980"/>
    <w:rsid w:val="00795C42"/>
    <w:rsid w:val="007A376A"/>
    <w:rsid w:val="007A70D9"/>
    <w:rsid w:val="007C3291"/>
    <w:rsid w:val="007C5599"/>
    <w:rsid w:val="007C7CDD"/>
    <w:rsid w:val="007D20CA"/>
    <w:rsid w:val="007D420B"/>
    <w:rsid w:val="007D6775"/>
    <w:rsid w:val="007E62F1"/>
    <w:rsid w:val="007F0583"/>
    <w:rsid w:val="007F188A"/>
    <w:rsid w:val="007F24CB"/>
    <w:rsid w:val="007F2654"/>
    <w:rsid w:val="007F2D64"/>
    <w:rsid w:val="007F3E17"/>
    <w:rsid w:val="007F5A69"/>
    <w:rsid w:val="00800B8A"/>
    <w:rsid w:val="00801052"/>
    <w:rsid w:val="00803E7C"/>
    <w:rsid w:val="008054A7"/>
    <w:rsid w:val="00806B1F"/>
    <w:rsid w:val="00810F54"/>
    <w:rsid w:val="00812F1D"/>
    <w:rsid w:val="00835CA1"/>
    <w:rsid w:val="00836091"/>
    <w:rsid w:val="00836D8E"/>
    <w:rsid w:val="00840EA7"/>
    <w:rsid w:val="00841471"/>
    <w:rsid w:val="00845FF7"/>
    <w:rsid w:val="008521FA"/>
    <w:rsid w:val="0086330F"/>
    <w:rsid w:val="0086331A"/>
    <w:rsid w:val="008648EB"/>
    <w:rsid w:val="0087544B"/>
    <w:rsid w:val="00891037"/>
    <w:rsid w:val="00891430"/>
    <w:rsid w:val="008914A4"/>
    <w:rsid w:val="0089150E"/>
    <w:rsid w:val="008953DE"/>
    <w:rsid w:val="008B4989"/>
    <w:rsid w:val="008D2342"/>
    <w:rsid w:val="008D2564"/>
    <w:rsid w:val="008D3CD7"/>
    <w:rsid w:val="008D74F7"/>
    <w:rsid w:val="008E637F"/>
    <w:rsid w:val="008F05D2"/>
    <w:rsid w:val="008F2EEF"/>
    <w:rsid w:val="008F5CE2"/>
    <w:rsid w:val="008F6B7B"/>
    <w:rsid w:val="0090199D"/>
    <w:rsid w:val="00901CE3"/>
    <w:rsid w:val="00904D0F"/>
    <w:rsid w:val="00905D4E"/>
    <w:rsid w:val="00910AA7"/>
    <w:rsid w:val="00916FFD"/>
    <w:rsid w:val="00922A8A"/>
    <w:rsid w:val="00923D0D"/>
    <w:rsid w:val="0092743B"/>
    <w:rsid w:val="00932F13"/>
    <w:rsid w:val="00933662"/>
    <w:rsid w:val="00937C42"/>
    <w:rsid w:val="0094024A"/>
    <w:rsid w:val="009432E3"/>
    <w:rsid w:val="00943BD3"/>
    <w:rsid w:val="00960456"/>
    <w:rsid w:val="00961492"/>
    <w:rsid w:val="0096255D"/>
    <w:rsid w:val="009639E0"/>
    <w:rsid w:val="00963F99"/>
    <w:rsid w:val="00965A95"/>
    <w:rsid w:val="00972492"/>
    <w:rsid w:val="009856C4"/>
    <w:rsid w:val="00991592"/>
    <w:rsid w:val="00993DA8"/>
    <w:rsid w:val="0099493F"/>
    <w:rsid w:val="00996823"/>
    <w:rsid w:val="00996891"/>
    <w:rsid w:val="00996E25"/>
    <w:rsid w:val="00996FC8"/>
    <w:rsid w:val="009A0FB8"/>
    <w:rsid w:val="009A6F5A"/>
    <w:rsid w:val="009B033D"/>
    <w:rsid w:val="009B3CF3"/>
    <w:rsid w:val="009B4C20"/>
    <w:rsid w:val="009C1577"/>
    <w:rsid w:val="009C298E"/>
    <w:rsid w:val="009C45FD"/>
    <w:rsid w:val="009C513C"/>
    <w:rsid w:val="009C5527"/>
    <w:rsid w:val="009C7C3F"/>
    <w:rsid w:val="009E74DE"/>
    <w:rsid w:val="00A01868"/>
    <w:rsid w:val="00A15A3D"/>
    <w:rsid w:val="00A211D5"/>
    <w:rsid w:val="00A2421A"/>
    <w:rsid w:val="00A24A80"/>
    <w:rsid w:val="00A24DED"/>
    <w:rsid w:val="00A2544B"/>
    <w:rsid w:val="00A254E6"/>
    <w:rsid w:val="00A307E7"/>
    <w:rsid w:val="00A36160"/>
    <w:rsid w:val="00A52BEF"/>
    <w:rsid w:val="00A5785A"/>
    <w:rsid w:val="00A678FA"/>
    <w:rsid w:val="00A72C5E"/>
    <w:rsid w:val="00A76493"/>
    <w:rsid w:val="00A91BD7"/>
    <w:rsid w:val="00A92322"/>
    <w:rsid w:val="00A927BE"/>
    <w:rsid w:val="00A95E84"/>
    <w:rsid w:val="00AA30CA"/>
    <w:rsid w:val="00AA3779"/>
    <w:rsid w:val="00AA42A8"/>
    <w:rsid w:val="00AB30CD"/>
    <w:rsid w:val="00AB3185"/>
    <w:rsid w:val="00AC2325"/>
    <w:rsid w:val="00AC4069"/>
    <w:rsid w:val="00AC6C6F"/>
    <w:rsid w:val="00AD04E4"/>
    <w:rsid w:val="00AD0AA0"/>
    <w:rsid w:val="00AD499B"/>
    <w:rsid w:val="00AD5B6A"/>
    <w:rsid w:val="00B00209"/>
    <w:rsid w:val="00B02D95"/>
    <w:rsid w:val="00B032CC"/>
    <w:rsid w:val="00B03D5D"/>
    <w:rsid w:val="00B17D9D"/>
    <w:rsid w:val="00B24081"/>
    <w:rsid w:val="00B254B9"/>
    <w:rsid w:val="00B301BE"/>
    <w:rsid w:val="00B30897"/>
    <w:rsid w:val="00B3107D"/>
    <w:rsid w:val="00B36F53"/>
    <w:rsid w:val="00B525E9"/>
    <w:rsid w:val="00B64171"/>
    <w:rsid w:val="00B706A8"/>
    <w:rsid w:val="00B70A8E"/>
    <w:rsid w:val="00B71F2D"/>
    <w:rsid w:val="00B767C3"/>
    <w:rsid w:val="00B805B3"/>
    <w:rsid w:val="00B829D0"/>
    <w:rsid w:val="00B8480D"/>
    <w:rsid w:val="00B909D7"/>
    <w:rsid w:val="00B939D6"/>
    <w:rsid w:val="00B943EC"/>
    <w:rsid w:val="00BA350D"/>
    <w:rsid w:val="00BA3969"/>
    <w:rsid w:val="00BA5309"/>
    <w:rsid w:val="00BB1B29"/>
    <w:rsid w:val="00BB7ACA"/>
    <w:rsid w:val="00BC6F59"/>
    <w:rsid w:val="00BC7918"/>
    <w:rsid w:val="00BE515A"/>
    <w:rsid w:val="00BF1F2A"/>
    <w:rsid w:val="00BF2413"/>
    <w:rsid w:val="00BF7E55"/>
    <w:rsid w:val="00C032FB"/>
    <w:rsid w:val="00C1057C"/>
    <w:rsid w:val="00C13C6C"/>
    <w:rsid w:val="00C172A5"/>
    <w:rsid w:val="00C20209"/>
    <w:rsid w:val="00C21F36"/>
    <w:rsid w:val="00C25F3D"/>
    <w:rsid w:val="00C32A38"/>
    <w:rsid w:val="00C33F56"/>
    <w:rsid w:val="00C43230"/>
    <w:rsid w:val="00C46E18"/>
    <w:rsid w:val="00C61B60"/>
    <w:rsid w:val="00C6537F"/>
    <w:rsid w:val="00C77C14"/>
    <w:rsid w:val="00C87DEF"/>
    <w:rsid w:val="00C924CA"/>
    <w:rsid w:val="00C930F2"/>
    <w:rsid w:val="00C939B8"/>
    <w:rsid w:val="00C9493F"/>
    <w:rsid w:val="00C97C1C"/>
    <w:rsid w:val="00CA0016"/>
    <w:rsid w:val="00CA38FB"/>
    <w:rsid w:val="00CA6480"/>
    <w:rsid w:val="00CC4F5E"/>
    <w:rsid w:val="00CC5974"/>
    <w:rsid w:val="00CC7CDD"/>
    <w:rsid w:val="00CD5A20"/>
    <w:rsid w:val="00CD5E41"/>
    <w:rsid w:val="00CD660B"/>
    <w:rsid w:val="00CE088D"/>
    <w:rsid w:val="00CE67CC"/>
    <w:rsid w:val="00D05CBF"/>
    <w:rsid w:val="00D11189"/>
    <w:rsid w:val="00D12B95"/>
    <w:rsid w:val="00D14147"/>
    <w:rsid w:val="00D202E7"/>
    <w:rsid w:val="00D23C42"/>
    <w:rsid w:val="00D25077"/>
    <w:rsid w:val="00D26052"/>
    <w:rsid w:val="00D330CE"/>
    <w:rsid w:val="00D3393D"/>
    <w:rsid w:val="00D3536F"/>
    <w:rsid w:val="00D375AE"/>
    <w:rsid w:val="00D416F0"/>
    <w:rsid w:val="00D4664F"/>
    <w:rsid w:val="00D46709"/>
    <w:rsid w:val="00D55F92"/>
    <w:rsid w:val="00D57E88"/>
    <w:rsid w:val="00D63A42"/>
    <w:rsid w:val="00D66B2E"/>
    <w:rsid w:val="00D66C6F"/>
    <w:rsid w:val="00D67BC6"/>
    <w:rsid w:val="00D74B01"/>
    <w:rsid w:val="00D8328E"/>
    <w:rsid w:val="00D87318"/>
    <w:rsid w:val="00D922A2"/>
    <w:rsid w:val="00DA06C5"/>
    <w:rsid w:val="00DA259C"/>
    <w:rsid w:val="00DC7154"/>
    <w:rsid w:val="00DC7F06"/>
    <w:rsid w:val="00DD0194"/>
    <w:rsid w:val="00DD0C97"/>
    <w:rsid w:val="00DD7C73"/>
    <w:rsid w:val="00DF3557"/>
    <w:rsid w:val="00DF662D"/>
    <w:rsid w:val="00E01CC0"/>
    <w:rsid w:val="00E05E02"/>
    <w:rsid w:val="00E21119"/>
    <w:rsid w:val="00E238F5"/>
    <w:rsid w:val="00E26EED"/>
    <w:rsid w:val="00E315D9"/>
    <w:rsid w:val="00E343F2"/>
    <w:rsid w:val="00E34860"/>
    <w:rsid w:val="00E36E09"/>
    <w:rsid w:val="00E3773E"/>
    <w:rsid w:val="00E427A2"/>
    <w:rsid w:val="00E45A95"/>
    <w:rsid w:val="00E46624"/>
    <w:rsid w:val="00E56CB4"/>
    <w:rsid w:val="00E57313"/>
    <w:rsid w:val="00E57464"/>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2CFC"/>
    <w:rsid w:val="00EC3BE7"/>
    <w:rsid w:val="00EC5848"/>
    <w:rsid w:val="00ED0959"/>
    <w:rsid w:val="00ED3C83"/>
    <w:rsid w:val="00EE2EEC"/>
    <w:rsid w:val="00EE5F8B"/>
    <w:rsid w:val="00EF1D49"/>
    <w:rsid w:val="00EF2A2A"/>
    <w:rsid w:val="00F03A85"/>
    <w:rsid w:val="00F03B15"/>
    <w:rsid w:val="00F05F98"/>
    <w:rsid w:val="00F06ECE"/>
    <w:rsid w:val="00F13507"/>
    <w:rsid w:val="00F16BF2"/>
    <w:rsid w:val="00F20AD4"/>
    <w:rsid w:val="00F23886"/>
    <w:rsid w:val="00F26171"/>
    <w:rsid w:val="00F34194"/>
    <w:rsid w:val="00F368BC"/>
    <w:rsid w:val="00F373AB"/>
    <w:rsid w:val="00F37D08"/>
    <w:rsid w:val="00F42E6C"/>
    <w:rsid w:val="00F4434A"/>
    <w:rsid w:val="00F507DE"/>
    <w:rsid w:val="00F51DCC"/>
    <w:rsid w:val="00F55979"/>
    <w:rsid w:val="00F57D25"/>
    <w:rsid w:val="00F63BB0"/>
    <w:rsid w:val="00F70ABE"/>
    <w:rsid w:val="00F73FDD"/>
    <w:rsid w:val="00F751C5"/>
    <w:rsid w:val="00F81AF0"/>
    <w:rsid w:val="00F822F0"/>
    <w:rsid w:val="00F84BF8"/>
    <w:rsid w:val="00FA1DD3"/>
    <w:rsid w:val="00FA1F8F"/>
    <w:rsid w:val="00FA6C2F"/>
    <w:rsid w:val="00FB0C38"/>
    <w:rsid w:val="00FB136F"/>
    <w:rsid w:val="00FB49F8"/>
    <w:rsid w:val="00FB53D7"/>
    <w:rsid w:val="00FC20AC"/>
    <w:rsid w:val="00FC298F"/>
    <w:rsid w:val="00FD1AB8"/>
    <w:rsid w:val="00FD1B59"/>
    <w:rsid w:val="00FD33BD"/>
    <w:rsid w:val="00FD628A"/>
    <w:rsid w:val="00FD6F1A"/>
    <w:rsid w:val="00FD7053"/>
    <w:rsid w:val="00FE1913"/>
    <w:rsid w:val="00FE43DF"/>
    <w:rsid w:val="00FE6421"/>
    <w:rsid w:val="00FE73C8"/>
    <w:rsid w:val="01BC5A23"/>
    <w:rsid w:val="088C2CFA"/>
    <w:rsid w:val="0A3B412B"/>
    <w:rsid w:val="0E6024DC"/>
    <w:rsid w:val="1009308B"/>
    <w:rsid w:val="168A3D2C"/>
    <w:rsid w:val="1908229C"/>
    <w:rsid w:val="1A7B546E"/>
    <w:rsid w:val="20A36209"/>
    <w:rsid w:val="215A19BE"/>
    <w:rsid w:val="23EC2F12"/>
    <w:rsid w:val="2AED2CDD"/>
    <w:rsid w:val="2BC11C46"/>
    <w:rsid w:val="2D161B30"/>
    <w:rsid w:val="30D41037"/>
    <w:rsid w:val="312E356C"/>
    <w:rsid w:val="31497D8B"/>
    <w:rsid w:val="319E5533"/>
    <w:rsid w:val="32044185"/>
    <w:rsid w:val="33060EBA"/>
    <w:rsid w:val="3CEA44D4"/>
    <w:rsid w:val="3E9876E2"/>
    <w:rsid w:val="3E987883"/>
    <w:rsid w:val="3EE424B4"/>
    <w:rsid w:val="40574364"/>
    <w:rsid w:val="420B6FB7"/>
    <w:rsid w:val="42EC32E2"/>
    <w:rsid w:val="43443D9B"/>
    <w:rsid w:val="437171AF"/>
    <w:rsid w:val="44601381"/>
    <w:rsid w:val="45156357"/>
    <w:rsid w:val="45ED31E3"/>
    <w:rsid w:val="46D51EE4"/>
    <w:rsid w:val="4A032880"/>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D601BDC"/>
    <w:rsid w:val="70285A41"/>
    <w:rsid w:val="718B639D"/>
    <w:rsid w:val="72007BC7"/>
    <w:rsid w:val="72430013"/>
    <w:rsid w:val="754A1135"/>
    <w:rsid w:val="75A153FD"/>
    <w:rsid w:val="76961D80"/>
    <w:rsid w:val="787539A8"/>
    <w:rsid w:val="78AC29C7"/>
    <w:rsid w:val="7E0056FB"/>
    <w:rsid w:val="7EAF3F8C"/>
    <w:rsid w:val="7F416A44"/>
    <w:rsid w:val="7F5651DD"/>
    <w:rsid w:val="7F915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lang w:val="en-US" w:eastAsia="zh-CN" w:bidi="ar-SA"/>
    </w:rPr>
  </w:style>
  <w:style w:type="paragraph" w:styleId="3">
    <w:name w:val="heading 1"/>
    <w:basedOn w:val="1"/>
    <w:next w:val="1"/>
    <w:link w:val="95"/>
    <w:qFormat/>
    <w:locked/>
    <w:uiPriority w:val="0"/>
    <w:pPr>
      <w:keepNext/>
      <w:spacing w:before="227" w:line="240" w:lineRule="exact"/>
      <w:ind w:firstLine="420"/>
      <w:outlineLvl w:val="0"/>
    </w:pPr>
    <w:rPr>
      <w:color w:val="000000"/>
      <w:sz w:val="24"/>
    </w:rPr>
  </w:style>
  <w:style w:type="paragraph" w:styleId="4">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5">
    <w:name w:val="heading 3"/>
    <w:basedOn w:val="1"/>
    <w:next w:val="1"/>
    <w:link w:val="97"/>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6">
    <w:name w:val="heading 4"/>
    <w:basedOn w:val="1"/>
    <w:next w:val="1"/>
    <w:link w:val="98"/>
    <w:qFormat/>
    <w:locked/>
    <w:uiPriority w:val="0"/>
    <w:pPr>
      <w:keepNext/>
      <w:snapToGrid w:val="0"/>
      <w:spacing w:beforeLines="20" w:afterLines="20"/>
      <w:jc w:val="center"/>
      <w:outlineLvl w:val="3"/>
    </w:pPr>
    <w:rPr>
      <w:sz w:val="18"/>
      <w:szCs w:val="18"/>
    </w:rPr>
  </w:style>
  <w:style w:type="paragraph" w:styleId="7">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8">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9">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0">
    <w:name w:val="heading 8"/>
    <w:basedOn w:val="1"/>
    <w:next w:val="11"/>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2">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Style w:val="75"/>
      <w:tblCellMar>
        <w:top w:w="0" w:type="dxa"/>
        <w:left w:w="108" w:type="dxa"/>
        <w:bottom w:w="0" w:type="dxa"/>
        <w:right w:w="108" w:type="dxa"/>
      </w:tblCellMar>
    </w:tblPr>
  </w:style>
  <w:style w:type="paragraph" w:styleId="2">
    <w:name w:val="macro"/>
    <w:basedOn w:val="1"/>
    <w:link w:val="94"/>
    <w:uiPriority w:val="0"/>
    <w:pPr>
      <w:widowControl/>
      <w:spacing w:line="300" w:lineRule="auto"/>
      <w:jc w:val="left"/>
    </w:pPr>
    <w:rPr>
      <w:rFonts w:ascii="Courier New" w:hAnsi="Courier New"/>
      <w:kern w:val="0"/>
    </w:rPr>
  </w:style>
  <w:style w:type="paragraph" w:styleId="11">
    <w:name w:val="Normal Indent"/>
    <w:basedOn w:val="1"/>
    <w:uiPriority w:val="0"/>
    <w:pPr>
      <w:spacing w:line="500" w:lineRule="exact"/>
      <w:ind w:firstLine="420"/>
    </w:pPr>
    <w:rPr>
      <w:sz w:val="28"/>
    </w:rPr>
  </w:style>
  <w:style w:type="paragraph" w:styleId="13">
    <w:name w:val="List 3"/>
    <w:basedOn w:val="1"/>
    <w:uiPriority w:val="0"/>
    <w:pPr>
      <w:spacing w:line="300" w:lineRule="auto"/>
      <w:ind w:left="100" w:leftChars="400" w:hanging="200" w:hangingChars="200"/>
    </w:pPr>
    <w:rPr>
      <w:rFonts w:ascii="Arial" w:hAnsi="Arial"/>
    </w:rPr>
  </w:style>
  <w:style w:type="paragraph" w:styleId="14">
    <w:name w:val="toc 7"/>
    <w:basedOn w:val="1"/>
    <w:next w:val="1"/>
    <w:locked/>
    <w:uiPriority w:val="0"/>
    <w:pPr>
      <w:ind w:left="1260"/>
      <w:jc w:val="left"/>
    </w:pPr>
    <w:rPr>
      <w:sz w:val="18"/>
      <w:szCs w:val="18"/>
    </w:rPr>
  </w:style>
  <w:style w:type="paragraph" w:styleId="15">
    <w:name w:val="List Number 2"/>
    <w:basedOn w:val="1"/>
    <w:uiPriority w:val="0"/>
    <w:pPr>
      <w:tabs>
        <w:tab w:val="left" w:pos="1133"/>
      </w:tabs>
      <w:spacing w:beforeLines="10" w:line="312" w:lineRule="auto"/>
      <w:ind w:left="1133" w:hanging="334"/>
    </w:pPr>
    <w:rPr>
      <w:rFonts w:ascii="Arial" w:hAnsi="Arial"/>
      <w:kern w:val="0"/>
    </w:rPr>
  </w:style>
  <w:style w:type="paragraph" w:styleId="16">
    <w:name w:val="table of authorities"/>
    <w:basedOn w:val="1"/>
    <w:next w:val="1"/>
    <w:uiPriority w:val="0"/>
    <w:pPr>
      <w:spacing w:line="300" w:lineRule="auto"/>
      <w:ind w:left="420"/>
    </w:pPr>
    <w:rPr>
      <w:rFonts w:ascii="Arial" w:hAnsi="Arial"/>
    </w:rPr>
  </w:style>
  <w:style w:type="paragraph" w:styleId="17">
    <w:name w:val="Note Heading"/>
    <w:basedOn w:val="1"/>
    <w:next w:val="1"/>
    <w:link w:val="104"/>
    <w:uiPriority w:val="0"/>
    <w:pPr>
      <w:spacing w:beforeLines="25" w:afterLines="25"/>
      <w:jc w:val="center"/>
    </w:pPr>
    <w:rPr>
      <w:rFonts w:ascii="Arial" w:hAnsi="Arial" w:eastAsia="黑体"/>
    </w:rPr>
  </w:style>
  <w:style w:type="paragraph" w:styleId="18">
    <w:name w:val="List Bullet 4"/>
    <w:basedOn w:val="1"/>
    <w:uiPriority w:val="0"/>
    <w:pPr>
      <w:tabs>
        <w:tab w:val="left" w:pos="1758"/>
      </w:tabs>
      <w:spacing w:line="300" w:lineRule="auto"/>
      <w:ind w:left="1758" w:hanging="397"/>
    </w:pPr>
    <w:rPr>
      <w:rFonts w:ascii="Arial" w:hAnsi="Arial"/>
      <w:sz w:val="24"/>
    </w:rPr>
  </w:style>
  <w:style w:type="paragraph" w:styleId="19">
    <w:name w:val="index 8"/>
    <w:basedOn w:val="1"/>
    <w:next w:val="1"/>
    <w:uiPriority w:val="0"/>
    <w:pPr>
      <w:spacing w:line="300" w:lineRule="auto"/>
      <w:ind w:left="2940"/>
    </w:pPr>
    <w:rPr>
      <w:rFonts w:ascii="Arial" w:hAnsi="Arial"/>
    </w:rPr>
  </w:style>
  <w:style w:type="paragraph" w:styleId="20">
    <w:name w:val="List Number"/>
    <w:basedOn w:val="21"/>
    <w:uiPriority w:val="0"/>
    <w:pPr>
      <w:widowControl/>
      <w:spacing w:beforeLines="10" w:line="312" w:lineRule="auto"/>
      <w:ind w:left="0" w:firstLine="0" w:firstLineChars="0"/>
    </w:pPr>
    <w:rPr>
      <w:rFonts w:ascii="Arial" w:hAnsi="Arial"/>
      <w:kern w:val="0"/>
    </w:rPr>
  </w:style>
  <w:style w:type="paragraph" w:styleId="21">
    <w:name w:val="List"/>
    <w:basedOn w:val="1"/>
    <w:uiPriority w:val="0"/>
    <w:pPr>
      <w:spacing w:line="360" w:lineRule="auto"/>
      <w:ind w:left="200" w:hanging="200" w:hangingChars="200"/>
    </w:pPr>
  </w:style>
  <w:style w:type="paragraph" w:styleId="22">
    <w:name w:val="caption"/>
    <w:basedOn w:val="1"/>
    <w:next w:val="1"/>
    <w:qFormat/>
    <w:locked/>
    <w:uiPriority w:val="0"/>
    <w:pPr>
      <w:spacing w:before="152" w:after="160"/>
    </w:pPr>
    <w:rPr>
      <w:rFonts w:ascii="Arial" w:hAnsi="Arial" w:eastAsia="黑体"/>
      <w:sz w:val="20"/>
    </w:rPr>
  </w:style>
  <w:style w:type="paragraph" w:styleId="23">
    <w:name w:val="index 5"/>
    <w:basedOn w:val="1"/>
    <w:next w:val="1"/>
    <w:uiPriority w:val="0"/>
    <w:pPr>
      <w:spacing w:line="300" w:lineRule="auto"/>
      <w:ind w:left="1680"/>
    </w:pPr>
    <w:rPr>
      <w:rFonts w:ascii="Arial" w:hAnsi="Arial"/>
    </w:rPr>
  </w:style>
  <w:style w:type="paragraph" w:styleId="24">
    <w:name w:val="List Bullet"/>
    <w:basedOn w:val="1"/>
    <w:uiPriority w:val="0"/>
    <w:pPr>
      <w:spacing w:line="300" w:lineRule="auto"/>
    </w:pPr>
    <w:rPr>
      <w:rFonts w:ascii="Arial" w:hAnsi="Arial"/>
    </w:rPr>
  </w:style>
  <w:style w:type="paragraph" w:styleId="25">
    <w:name w:val="Document Map"/>
    <w:basedOn w:val="1"/>
    <w:link w:val="105"/>
    <w:uiPriority w:val="0"/>
    <w:pPr>
      <w:shd w:val="clear" w:color="auto" w:fill="000080"/>
    </w:pPr>
  </w:style>
  <w:style w:type="paragraph" w:styleId="26">
    <w:name w:val="annotation text"/>
    <w:basedOn w:val="1"/>
    <w:link w:val="106"/>
    <w:unhideWhenUsed/>
    <w:qFormat/>
    <w:uiPriority w:val="99"/>
    <w:pPr>
      <w:jc w:val="left"/>
    </w:pPr>
    <w:rPr>
      <w:rFonts w:ascii="Calibri" w:hAnsi="Calibri"/>
    </w:r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7"/>
    <w:uiPriority w:val="0"/>
    <w:pPr>
      <w:spacing w:after="120"/>
    </w:pPr>
    <w:rPr>
      <w:rFonts w:ascii="Calibri" w:hAnsi="Calibri"/>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rFonts w:ascii="Calibri" w:hAnsi="Calibri"/>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11"/>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rFonts w:ascii="Calibri" w:hAnsi="Calibri"/>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rPr>
      <w:rFonts w:ascii="Calibri" w:hAnsi="Calibri"/>
    </w:r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30"/>
    <w:link w:val="125"/>
    <w:uiPriority w:val="0"/>
    <w:pPr>
      <w:spacing w:after="120"/>
      <w:ind w:firstLine="420" w:firstLineChars="100"/>
    </w:pPr>
    <w:rPr>
      <w:sz w:val="21"/>
    </w:rPr>
  </w:style>
  <w:style w:type="paragraph" w:styleId="74">
    <w:name w:val="Body Text First Indent 2"/>
    <w:basedOn w:val="31"/>
    <w:link w:val="126"/>
    <w:uiPriority w:val="0"/>
    <w:pPr>
      <w:spacing w:after="120"/>
      <w:ind w:left="420" w:leftChars="200" w:firstLine="420" w:firstLineChars="200"/>
    </w:pPr>
    <w:rPr>
      <w:rFonts w:ascii="Times New Roman" w:hAnsi="Times New Roman"/>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qFormat/>
    <w:uiPriority w:val="0"/>
  </w:style>
  <w:style w:type="character" w:styleId="81">
    <w:name w:val="FollowedHyperlink"/>
    <w:uiPriority w:val="0"/>
    <w:rPr>
      <w:color w:val="800080"/>
      <w:u w:val="single"/>
    </w:rPr>
  </w:style>
  <w:style w:type="character" w:styleId="82">
    <w:name w:val="Emphasis"/>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uiPriority w:val="0"/>
  </w:style>
  <w:style w:type="character" w:styleId="86">
    <w:name w:val="HTML Variable"/>
    <w:uiPriority w:val="0"/>
    <w:rPr>
      <w:i/>
    </w:rPr>
  </w:style>
  <w:style w:type="character" w:styleId="87">
    <w:name w:val="Hyperlink"/>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宏文本 Char"/>
    <w:link w:val="2"/>
    <w:uiPriority w:val="0"/>
    <w:rPr>
      <w:rFonts w:ascii="Courier New" w:hAnsi="Courier New"/>
      <w:sz w:val="21"/>
    </w:rPr>
  </w:style>
  <w:style w:type="character" w:customStyle="1" w:styleId="95">
    <w:name w:val="标题 1 Char"/>
    <w:link w:val="3"/>
    <w:uiPriority w:val="0"/>
    <w:rPr>
      <w:rFonts w:ascii="Times New Roman" w:hAnsi="Times New Roman"/>
      <w:color w:val="000000"/>
      <w:kern w:val="2"/>
      <w:sz w:val="24"/>
    </w:rPr>
  </w:style>
  <w:style w:type="character" w:customStyle="1" w:styleId="96">
    <w:name w:val="标题 2 Char"/>
    <w:link w:val="4"/>
    <w:uiPriority w:val="0"/>
    <w:rPr>
      <w:rFonts w:ascii="Arial" w:hAnsi="Arial" w:eastAsia="黑体"/>
      <w:sz w:val="32"/>
    </w:rPr>
  </w:style>
  <w:style w:type="character" w:customStyle="1" w:styleId="97">
    <w:name w:val="标题 3 Char"/>
    <w:link w:val="5"/>
    <w:qFormat/>
    <w:uiPriority w:val="0"/>
    <w:rPr>
      <w:rFonts w:ascii="宋体" w:hAnsi="宋体" w:cs="宋体"/>
      <w:b/>
      <w:bCs/>
      <w:sz w:val="27"/>
      <w:szCs w:val="27"/>
    </w:rPr>
  </w:style>
  <w:style w:type="character" w:customStyle="1" w:styleId="98">
    <w:name w:val="标题 4 Char"/>
    <w:link w:val="6"/>
    <w:uiPriority w:val="0"/>
    <w:rPr>
      <w:rFonts w:ascii="Times New Roman" w:hAnsi="Times New Roman"/>
      <w:kern w:val="2"/>
      <w:sz w:val="18"/>
      <w:szCs w:val="18"/>
    </w:rPr>
  </w:style>
  <w:style w:type="character" w:customStyle="1" w:styleId="99">
    <w:name w:val="标题 5 Char"/>
    <w:link w:val="7"/>
    <w:uiPriority w:val="0"/>
    <w:rPr>
      <w:rFonts w:ascii="Times New Roman" w:hAnsi="Times New Roman"/>
      <w:b/>
      <w:kern w:val="2"/>
      <w:sz w:val="28"/>
    </w:rPr>
  </w:style>
  <w:style w:type="character" w:customStyle="1" w:styleId="100">
    <w:name w:val="标题 6 Char"/>
    <w:link w:val="8"/>
    <w:uiPriority w:val="0"/>
    <w:rPr>
      <w:rFonts w:ascii="Arial" w:hAnsi="Arial" w:eastAsia="黑体"/>
      <w:b/>
      <w:kern w:val="2"/>
      <w:sz w:val="24"/>
    </w:rPr>
  </w:style>
  <w:style w:type="character" w:customStyle="1" w:styleId="101">
    <w:name w:val="标题 7 Char"/>
    <w:link w:val="9"/>
    <w:uiPriority w:val="0"/>
    <w:rPr>
      <w:rFonts w:ascii="Times New Roman" w:hAnsi="Times New Roman"/>
      <w:b/>
      <w:kern w:val="2"/>
      <w:sz w:val="24"/>
    </w:rPr>
  </w:style>
  <w:style w:type="character" w:customStyle="1" w:styleId="102">
    <w:name w:val="标题 8 Char"/>
    <w:link w:val="10"/>
    <w:uiPriority w:val="0"/>
    <w:rPr>
      <w:rFonts w:ascii="宋体" w:hAnsi="Times New Roman"/>
      <w:b/>
      <w:sz w:val="21"/>
    </w:rPr>
  </w:style>
  <w:style w:type="character" w:customStyle="1" w:styleId="103">
    <w:name w:val="标题 9 Char"/>
    <w:link w:val="12"/>
    <w:uiPriority w:val="0"/>
    <w:rPr>
      <w:rFonts w:ascii="Arial" w:hAnsi="Arial" w:eastAsia="黑体"/>
      <w:kern w:val="2"/>
      <w:sz w:val="21"/>
    </w:rPr>
  </w:style>
  <w:style w:type="character" w:customStyle="1" w:styleId="104">
    <w:name w:val="注释标题 Char"/>
    <w:link w:val="17"/>
    <w:uiPriority w:val="0"/>
    <w:rPr>
      <w:rFonts w:ascii="Arial" w:hAnsi="Arial" w:eastAsia="黑体"/>
      <w:kern w:val="2"/>
      <w:sz w:val="21"/>
    </w:rPr>
  </w:style>
  <w:style w:type="character" w:customStyle="1" w:styleId="105">
    <w:name w:val="文档结构图 Char"/>
    <w:link w:val="25"/>
    <w:uiPriority w:val="0"/>
    <w:rPr>
      <w:rFonts w:ascii="Times New Roman" w:hAnsi="Times New Roman"/>
      <w:kern w:val="2"/>
      <w:sz w:val="21"/>
      <w:shd w:val="clear" w:color="auto" w:fill="000080"/>
    </w:rPr>
  </w:style>
  <w:style w:type="character" w:customStyle="1" w:styleId="106">
    <w:name w:val="批注文字 Char"/>
    <w:link w:val="26"/>
    <w:qFormat/>
    <w:uiPriority w:val="99"/>
    <w:rPr>
      <w:kern w:val="2"/>
      <w:sz w:val="21"/>
    </w:rPr>
  </w:style>
  <w:style w:type="character" w:customStyle="1" w:styleId="107">
    <w:name w:val="正文文本 3 Char"/>
    <w:link w:val="28"/>
    <w:uiPriority w:val="0"/>
    <w:rPr>
      <w:kern w:val="2"/>
      <w:sz w:val="16"/>
      <w:szCs w:val="16"/>
    </w:rPr>
  </w:style>
  <w:style w:type="character" w:customStyle="1" w:styleId="108">
    <w:name w:val="正文文本 Char"/>
    <w:link w:val="30"/>
    <w:uiPriority w:val="0"/>
    <w:rPr>
      <w:rFonts w:ascii="Times New Roman" w:hAnsi="Times New Roman"/>
      <w:kern w:val="2"/>
    </w:rPr>
  </w:style>
  <w:style w:type="character" w:customStyle="1" w:styleId="109">
    <w:name w:val="正文文本缩进 Char"/>
    <w:link w:val="31"/>
    <w:uiPriority w:val="0"/>
    <w:rPr>
      <w:b/>
      <w:kern w:val="2"/>
      <w:sz w:val="30"/>
    </w:rPr>
  </w:style>
  <w:style w:type="character" w:customStyle="1" w:styleId="110">
    <w:name w:val="HTML 地址 Char"/>
    <w:link w:val="37"/>
    <w:uiPriority w:val="0"/>
    <w:rPr>
      <w:rFonts w:ascii="Times New Roman" w:hAnsi="Times New Roman"/>
      <w:i/>
      <w:kern w:val="2"/>
      <w:sz w:val="21"/>
    </w:rPr>
  </w:style>
  <w:style w:type="character" w:customStyle="1" w:styleId="111">
    <w:name w:val="纯文本 Char"/>
    <w:link w:val="41"/>
    <w:uiPriority w:val="0"/>
    <w:rPr>
      <w:rFonts w:ascii="宋体" w:hAnsi="Courier New"/>
      <w:kern w:val="2"/>
      <w:sz w:val="21"/>
    </w:rPr>
  </w:style>
  <w:style w:type="character" w:customStyle="1" w:styleId="112">
    <w:name w:val="日期 Char"/>
    <w:link w:val="44"/>
    <w:uiPriority w:val="0"/>
    <w:rPr>
      <w:rFonts w:ascii="Arial" w:hAnsi="Arial"/>
      <w:kern w:val="2"/>
      <w:sz w:val="21"/>
    </w:rPr>
  </w:style>
  <w:style w:type="character" w:customStyle="1" w:styleId="113">
    <w:name w:val="正文文本缩进 2 Char"/>
    <w:link w:val="45"/>
    <w:uiPriority w:val="0"/>
    <w:rPr>
      <w:rFonts w:ascii="Times New Roman" w:hAnsi="Times New Roman"/>
      <w:kern w:val="2"/>
      <w:sz w:val="21"/>
    </w:rPr>
  </w:style>
  <w:style w:type="character" w:customStyle="1" w:styleId="114">
    <w:name w:val="尾注文本 Char"/>
    <w:link w:val="46"/>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semiHidden/>
    <w:qFormat/>
    <w:locked/>
    <w:uiPriority w:val="99"/>
    <w:rPr>
      <w:rFonts w:ascii="Times New Roman" w:hAnsi="Times New Roman" w:eastAsia="宋体" w:cs="Times New Roman"/>
      <w:sz w:val="18"/>
      <w:szCs w:val="18"/>
    </w:rPr>
  </w:style>
  <w:style w:type="character" w:customStyle="1" w:styleId="118">
    <w:name w:val="标题 Char"/>
    <w:link w:val="57"/>
    <w:uiPriority w:val="0"/>
    <w:rPr>
      <w:rFonts w:ascii="Arial" w:hAnsi="Arial"/>
      <w:b/>
      <w:kern w:val="2"/>
      <w:sz w:val="32"/>
    </w:rPr>
  </w:style>
  <w:style w:type="character" w:customStyle="1" w:styleId="119">
    <w:name w:val="副标题 Char"/>
    <w:link w:val="56"/>
    <w:uiPriority w:val="0"/>
    <w:rPr>
      <w:rFonts w:ascii="Arial" w:hAnsi="Arial" w:eastAsia="黑体"/>
      <w:kern w:val="2"/>
      <w:sz w:val="48"/>
    </w:rPr>
  </w:style>
  <w:style w:type="character" w:customStyle="1" w:styleId="120">
    <w:name w:val="脚注文本 Char"/>
    <w:link w:val="58"/>
    <w:uiPriority w:val="0"/>
    <w:rPr>
      <w:rFonts w:ascii="Times New Roman" w:hAnsi="Times New Roman"/>
      <w:kern w:val="2"/>
      <w:sz w:val="18"/>
    </w:rPr>
  </w:style>
  <w:style w:type="character" w:customStyle="1" w:styleId="121">
    <w:name w:val="正文文本缩进 3 Char"/>
    <w:link w:val="60"/>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uiPriority w:val="0"/>
    <w:rPr>
      <w:rFonts w:ascii="Courier New" w:hAnsi="Courier New"/>
      <w:kern w:val="2"/>
    </w:rPr>
  </w:style>
  <w:style w:type="character" w:customStyle="1" w:styleId="124">
    <w:name w:val="批注主题 Char"/>
    <w:link w:val="72"/>
    <w:qFormat/>
    <w:uiPriority w:val="0"/>
    <w:rPr>
      <w:b/>
      <w:bCs/>
      <w:kern w:val="2"/>
      <w:sz w:val="21"/>
    </w:rPr>
  </w:style>
  <w:style w:type="character" w:customStyle="1" w:styleId="125">
    <w:name w:val="正文首行缩进 Char"/>
    <w:link w:val="73"/>
    <w:uiPriority w:val="0"/>
    <w:rPr>
      <w:rFonts w:ascii="Times New Roman" w:hAnsi="Times New Roman"/>
      <w:kern w:val="2"/>
      <w:sz w:val="21"/>
    </w:rPr>
  </w:style>
  <w:style w:type="character" w:customStyle="1" w:styleId="126">
    <w:name w:val="正文首行缩进 2 Char"/>
    <w:link w:val="74"/>
    <w:uiPriority w:val="0"/>
    <w:rPr>
      <w:rFonts w:ascii="Times New Roman" w:hAnsi="Times New Roman"/>
      <w:b/>
      <w:kern w:val="2"/>
      <w:sz w:val="21"/>
    </w:rPr>
  </w:style>
  <w:style w:type="character" w:customStyle="1" w:styleId="127">
    <w:name w:val="样式1 悬挂缩进: 4 字符 段前: 0.1 行，小五 Char Char"/>
    <w:link w:val="128"/>
    <w:uiPriority w:val="0"/>
    <w:rPr>
      <w:kern w:val="2"/>
      <w:sz w:val="18"/>
    </w:rPr>
  </w:style>
  <w:style w:type="paragraph" w:customStyle="1" w:styleId="128">
    <w:name w:val="样式1 悬挂缩进: 4 字符 段前: 0.1 行，小五"/>
    <w:basedOn w:val="1"/>
    <w:link w:val="127"/>
    <w:uiPriority w:val="0"/>
    <w:pPr>
      <w:spacing w:beforeLines="10" w:line="312" w:lineRule="auto"/>
      <w:ind w:left="400" w:leftChars="400"/>
    </w:pPr>
    <w:rPr>
      <w:rFonts w:ascii="Calibri" w:hAnsi="Calibri"/>
      <w:sz w:val="18"/>
    </w:rPr>
  </w:style>
  <w:style w:type="character" w:customStyle="1" w:styleId="129">
    <w:name w:val="样式1 正文（首行缩进2字） Char + 首行缩进:  2 字符 段前: 0 行 Char Char"/>
    <w:link w:val="130"/>
    <w:uiPriority w:val="0"/>
    <w:rPr>
      <w:rFonts w:hAnsi="Arial"/>
      <w:kern w:val="2"/>
      <w:sz w:val="21"/>
    </w:rPr>
  </w:style>
  <w:style w:type="paragraph" w:customStyle="1" w:styleId="130">
    <w:name w:val="样式1 正文（首行缩进2字） Char + 首行缩进:  2 字符 段前: 0 行"/>
    <w:basedOn w:val="1"/>
    <w:next w:val="1"/>
    <w:link w:val="129"/>
    <w:uiPriority w:val="0"/>
    <w:pPr>
      <w:spacing w:line="276" w:lineRule="auto"/>
      <w:ind w:firstLine="420" w:firstLineChars="200"/>
    </w:pPr>
    <w:rPr>
      <w:rFonts w:ascii="Calibri" w:hAnsi="Arial"/>
    </w:rPr>
  </w:style>
  <w:style w:type="character" w:customStyle="1" w:styleId="131">
    <w:name w:val="hps"/>
    <w:uiPriority w:val="0"/>
  </w:style>
  <w:style w:type="character" w:customStyle="1" w:styleId="132">
    <w:name w:val="纯文本 Char1"/>
    <w:semiHidden/>
    <w:uiPriority w:val="99"/>
    <w:rPr>
      <w:rFonts w:ascii="宋体" w:hAnsi="Courier New" w:cs="Courier New"/>
      <w:kern w:val="2"/>
      <w:sz w:val="21"/>
      <w:szCs w:val="21"/>
    </w:rPr>
  </w:style>
  <w:style w:type="character" w:customStyle="1" w:styleId="133">
    <w:name w:val="正文文本 3 Char1"/>
    <w:semiHidden/>
    <w:uiPriority w:val="99"/>
    <w:rPr>
      <w:rFonts w:ascii="Times New Roman" w:hAnsi="Times New Roman"/>
      <w:kern w:val="2"/>
      <w:sz w:val="16"/>
      <w:szCs w:val="16"/>
    </w:rPr>
  </w:style>
  <w:style w:type="character" w:customStyle="1" w:styleId="134">
    <w:name w:val="样式 标题 1 + 加粗 Char"/>
    <w:uiPriority w:val="0"/>
    <w:rPr>
      <w:rFonts w:ascii="Times New Roman" w:hAnsi="Times New Roman" w:eastAsia="黑体"/>
      <w:b/>
      <w:bCs/>
      <w:color w:val="000000"/>
      <w:kern w:val="2"/>
      <w:sz w:val="28"/>
      <w:szCs w:val="28"/>
      <w:lang w:val="en-US" w:eastAsia="zh-CN" w:bidi="ar-SA"/>
    </w:rPr>
  </w:style>
  <w:style w:type="character" w:customStyle="1" w:styleId="135">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36">
    <w:name w:val="样式 正文（首行缩进两字） Char + 加粗 Char Char"/>
    <w:uiPriority w:val="0"/>
    <w:rPr>
      <w:rFonts w:eastAsia="宋体"/>
      <w:b/>
      <w:kern w:val="2"/>
      <w:sz w:val="21"/>
      <w:lang w:val="en-US" w:eastAsia="zh-CN"/>
    </w:rPr>
  </w:style>
  <w:style w:type="character" w:customStyle="1" w:styleId="137">
    <w:name w:val="style251"/>
    <w:uiPriority w:val="0"/>
    <w:rPr>
      <w:rFonts w:eastAsia="宋体"/>
      <w:kern w:val="2"/>
      <w:sz w:val="21"/>
      <w:lang w:val="en-US" w:eastAsia="zh-CN"/>
    </w:rPr>
  </w:style>
  <w:style w:type="character" w:customStyle="1" w:styleId="138">
    <w:name w:val="样式 正文缩进正文缩进 Char正文（首行缩进两字） Char Char正文（首行缩进两字） Char1正文（首行缩进两...1 Char Char"/>
    <w:link w:val="139"/>
    <w:uiPriority w:val="0"/>
    <w:rPr>
      <w:kern w:val="2"/>
      <w:sz w:val="21"/>
    </w:rPr>
  </w:style>
  <w:style w:type="paragraph" w:customStyle="1" w:styleId="139">
    <w:name w:val="样式 正文缩进正文缩进 Char正文（首行缩进两字） Char Char正文（首行缩进两字） Char1正文（首行缩进两...1"/>
    <w:basedOn w:val="1"/>
    <w:link w:val="138"/>
    <w:uiPriority w:val="0"/>
    <w:pPr>
      <w:spacing w:beforeLines="10" w:line="312" w:lineRule="auto"/>
      <w:ind w:firstLine="200" w:firstLineChars="200"/>
    </w:pPr>
    <w:rPr>
      <w:rFonts w:ascii="Calibri" w:hAnsi="Calibri"/>
    </w:rPr>
  </w:style>
  <w:style w:type="character" w:customStyle="1" w:styleId="140">
    <w:name w:val="样式 样式 Times New Roman 首行缩进:  0.74 厘米 段前: 0行 行距1.15 + (符号) Tim... Char Char"/>
    <w:link w:val="141"/>
    <w:uiPriority w:val="0"/>
  </w:style>
  <w:style w:type="paragraph" w:customStyle="1" w:styleId="141">
    <w:name w:val="样式 样式 Times New Roman 首行缩进:  0.74 厘米 段前: 0行 行距1.15 + (符号) Tim..."/>
    <w:basedOn w:val="142"/>
    <w:link w:val="140"/>
    <w:uiPriority w:val="0"/>
  </w:style>
  <w:style w:type="paragraph" w:customStyle="1" w:styleId="142">
    <w:name w:val="样式 Times New Roman 首行缩进:  0.74 厘米 段前: 0.1 行 行距1.15"/>
    <w:basedOn w:val="1"/>
    <w:link w:val="143"/>
    <w:uiPriority w:val="0"/>
    <w:pPr>
      <w:spacing w:line="276" w:lineRule="auto"/>
      <w:ind w:firstLine="420"/>
    </w:pPr>
    <w:rPr>
      <w:rFonts w:ascii="Calibri" w:hAnsi="宋体"/>
    </w:rPr>
  </w:style>
  <w:style w:type="character" w:customStyle="1" w:styleId="143">
    <w:name w:val="样式 Times New Roman 首行缩进:  0.74 厘米 段前: 0.1 行 行距1.15 Char Char"/>
    <w:link w:val="142"/>
    <w:uiPriority w:val="0"/>
    <w:rPr>
      <w:rFonts w:hAnsi="宋体"/>
      <w:kern w:val="2"/>
      <w:sz w:val="21"/>
    </w:rPr>
  </w:style>
  <w:style w:type="character" w:customStyle="1" w:styleId="144">
    <w:name w:val="个人撰写风格"/>
    <w:uiPriority w:val="0"/>
    <w:rPr>
      <w:rFonts w:ascii="Arial" w:hAnsi="Arial" w:eastAsia="宋体"/>
      <w:color w:val="auto"/>
      <w:sz w:val="20"/>
    </w:rPr>
  </w:style>
  <w:style w:type="character" w:customStyle="1" w:styleId="145">
    <w:name w:val="着重强调"/>
    <w:uiPriority w:val="0"/>
    <w:rPr>
      <w:rFonts w:ascii="Arial" w:hAnsi="Arial"/>
      <w:b/>
      <w:spacing w:val="-4"/>
    </w:rPr>
  </w:style>
  <w:style w:type="character" w:customStyle="1" w:styleId="146">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147">
    <w:name w:val="样式 a) Char Char"/>
    <w:link w:val="148"/>
    <w:uiPriority w:val="0"/>
    <w:rPr>
      <w:kern w:val="2"/>
      <w:sz w:val="21"/>
    </w:rPr>
  </w:style>
  <w:style w:type="paragraph" w:customStyle="1" w:styleId="148">
    <w:name w:val="样式 a)"/>
    <w:basedOn w:val="1"/>
    <w:next w:val="1"/>
    <w:link w:val="147"/>
    <w:uiPriority w:val="0"/>
    <w:pPr>
      <w:tabs>
        <w:tab w:val="left" w:pos="780"/>
      </w:tabs>
      <w:spacing w:beforeLines="10" w:line="312" w:lineRule="auto"/>
      <w:ind w:firstLine="200" w:firstLineChars="200"/>
    </w:pPr>
    <w:rPr>
      <w:rFonts w:ascii="Calibri" w:hAnsi="Calibri"/>
    </w:rPr>
  </w:style>
  <w:style w:type="character" w:customStyle="1" w:styleId="149">
    <w:name w:val="Reference"/>
    <w:uiPriority w:val="0"/>
    <w:rPr>
      <w:rFonts w:ascii="Arial" w:hAnsi="Arial"/>
      <w:sz w:val="20"/>
      <w:lang w:val="en-US" w:eastAsia="zh-CN"/>
    </w:rPr>
  </w:style>
  <w:style w:type="character" w:customStyle="1" w:styleId="150">
    <w:name w:val="Lincer表格样式 Char Char"/>
    <w:link w:val="151"/>
    <w:uiPriority w:val="0"/>
    <w:rPr>
      <w:kern w:val="2"/>
      <w:sz w:val="21"/>
    </w:rPr>
  </w:style>
  <w:style w:type="paragraph" w:customStyle="1" w:styleId="151">
    <w:name w:val="Lincer表格样式"/>
    <w:basedOn w:val="1"/>
    <w:link w:val="150"/>
    <w:uiPriority w:val="0"/>
    <w:pPr>
      <w:ind w:left="344" w:hanging="344" w:hangingChars="164"/>
    </w:pPr>
    <w:rPr>
      <w:rFonts w:ascii="Calibri" w:hAnsi="Calibri"/>
    </w:rPr>
  </w:style>
  <w:style w:type="character" w:customStyle="1" w:styleId="152">
    <w:name w:val="SoDA Field"/>
    <w:uiPriority w:val="0"/>
    <w:rPr>
      <w:color w:val="0000FF"/>
    </w:rPr>
  </w:style>
  <w:style w:type="character" w:customStyle="1" w:styleId="153">
    <w:name w:val="short_text1"/>
    <w:uiPriority w:val="0"/>
    <w:rPr>
      <w:sz w:val="29"/>
    </w:rPr>
  </w:style>
  <w:style w:type="character" w:customStyle="1" w:styleId="154">
    <w:name w:val="样式 样式 样式 标题 2 + 段前: 0.1 行 + 段前: 0.1 行 + Times New Roman Char Char"/>
    <w:link w:val="155"/>
    <w:uiPriority w:val="0"/>
    <w:rPr>
      <w:rFonts w:eastAsia="黑体"/>
      <w:b/>
      <w:kern w:val="2"/>
      <w:sz w:val="21"/>
      <w:lang w:val="en-US" w:eastAsia="zh-CN"/>
    </w:rPr>
  </w:style>
  <w:style w:type="paragraph" w:customStyle="1" w:styleId="155">
    <w:name w:val="样式 样式 样式 标题 2 + 段前: 0.1 行 + 段前: 0.1 行 + Times New Roman"/>
    <w:basedOn w:val="156"/>
    <w:link w:val="154"/>
    <w:uiPriority w:val="0"/>
    <w:pPr>
      <w:tabs>
        <w:tab w:val="left" w:pos="500"/>
      </w:tabs>
      <w:spacing w:beforeLines="50" w:afterLines="50" w:line="240" w:lineRule="auto"/>
    </w:pPr>
    <w:rPr>
      <w:rFonts w:ascii="Calibri" w:hAnsi="Calibri" w:eastAsia="黑体"/>
      <w:lang w:val="en-US" w:eastAsia="zh-CN"/>
    </w:rPr>
  </w:style>
  <w:style w:type="paragraph" w:customStyle="1" w:styleId="156">
    <w:name w:val="样式1 样式 标题 2 + 段前: 0行"/>
    <w:basedOn w:val="4"/>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57">
    <w:name w:val="明显参考1"/>
    <w:qFormat/>
    <w:uiPriority w:val="99"/>
    <w:rPr>
      <w:rFonts w:cs="Times New Roman"/>
      <w:b/>
      <w:bCs/>
      <w:smallCaps/>
      <w:color w:val="C0504D"/>
      <w:spacing w:val="5"/>
      <w:u w:val="single"/>
    </w:rPr>
  </w:style>
  <w:style w:type="character" w:customStyle="1" w:styleId="158">
    <w:name w:val="样式1 样式 标题 2 + 段前: 0行 Char Char"/>
    <w:uiPriority w:val="0"/>
    <w:rPr>
      <w:rFonts w:eastAsia="黑体"/>
      <w:b/>
      <w:kern w:val="2"/>
      <w:sz w:val="21"/>
      <w:lang w:val="en-US" w:eastAsia="zh-CN"/>
    </w:rPr>
  </w:style>
  <w:style w:type="character" w:customStyle="1" w:styleId="159">
    <w:name w:val="表头 Char Char"/>
    <w:uiPriority w:val="0"/>
    <w:rPr>
      <w:rFonts w:eastAsia="黑体"/>
      <w:kern w:val="2"/>
      <w:sz w:val="21"/>
      <w:szCs w:val="21"/>
      <w:lang w:val="en-US" w:eastAsia="zh-CN" w:bidi="ar-SA"/>
    </w:rPr>
  </w:style>
  <w:style w:type="character" w:customStyle="1" w:styleId="160">
    <w:name w:val="样式 标题 2 + 五号 Char Char"/>
    <w:uiPriority w:val="0"/>
    <w:rPr>
      <w:rFonts w:eastAsia="黑体"/>
      <w:bCs/>
      <w:kern w:val="2"/>
      <w:sz w:val="21"/>
      <w:szCs w:val="21"/>
      <w:lang w:val="en-US" w:eastAsia="zh-CN" w:bidi="ar-SA"/>
    </w:rPr>
  </w:style>
  <w:style w:type="character" w:customStyle="1" w:styleId="161">
    <w:name w:val="表头 Char"/>
    <w:link w:val="162"/>
    <w:uiPriority w:val="0"/>
    <w:rPr>
      <w:rFonts w:ascii="Times New Roman" w:hAnsi="Times New Roman" w:eastAsia="黑体"/>
      <w:kern w:val="2"/>
      <w:sz w:val="21"/>
      <w:szCs w:val="21"/>
    </w:rPr>
  </w:style>
  <w:style w:type="paragraph" w:customStyle="1" w:styleId="162">
    <w:name w:val="表头"/>
    <w:basedOn w:val="1"/>
    <w:link w:val="161"/>
    <w:uiPriority w:val="0"/>
    <w:pPr>
      <w:topLinePunct/>
      <w:spacing w:before="160" w:after="60"/>
      <w:jc w:val="center"/>
    </w:pPr>
    <w:rPr>
      <w:rFonts w:eastAsia="黑体"/>
      <w:szCs w:val="21"/>
    </w:rPr>
  </w:style>
  <w:style w:type="character" w:customStyle="1" w:styleId="163">
    <w:name w:val="样式1 Char"/>
    <w:link w:val="164"/>
    <w:locked/>
    <w:uiPriority w:val="0"/>
    <w:rPr>
      <w:rFonts w:ascii="Times New Roman" w:hAnsi="Times New Roman"/>
      <w:kern w:val="2"/>
      <w:sz w:val="28"/>
      <w:szCs w:val="24"/>
    </w:rPr>
  </w:style>
  <w:style w:type="paragraph" w:customStyle="1" w:styleId="164">
    <w:name w:val="样式1"/>
    <w:basedOn w:val="1"/>
    <w:link w:val="163"/>
    <w:uiPriority w:val="0"/>
    <w:rPr>
      <w:sz w:val="28"/>
      <w:szCs w:val="24"/>
    </w:rPr>
  </w:style>
  <w:style w:type="character" w:customStyle="1" w:styleId="165">
    <w:name w:val="发布"/>
    <w:uiPriority w:val="0"/>
    <w:rPr>
      <w:rFonts w:ascii="黑体" w:eastAsia="黑体"/>
      <w:spacing w:val="22"/>
      <w:w w:val="100"/>
      <w:position w:val="3"/>
      <w:sz w:val="28"/>
    </w:rPr>
  </w:style>
  <w:style w:type="character" w:customStyle="1" w:styleId="166">
    <w:name w:val="表格条文首行缩进 Char Char"/>
    <w:link w:val="167"/>
    <w:uiPriority w:val="0"/>
    <w:rPr>
      <w:rFonts w:ascii="宋体" w:hAnsi="宋体"/>
      <w:sz w:val="24"/>
    </w:rPr>
  </w:style>
  <w:style w:type="paragraph" w:customStyle="1" w:styleId="167">
    <w:name w:val="表格条文首行缩进"/>
    <w:basedOn w:val="1"/>
    <w:link w:val="166"/>
    <w:uiPriority w:val="0"/>
    <w:pPr>
      <w:spacing w:line="360" w:lineRule="auto"/>
      <w:ind w:firstLine="480" w:firstLineChars="200"/>
      <w:jc w:val="left"/>
    </w:pPr>
    <w:rPr>
      <w:rFonts w:ascii="宋体" w:hAnsi="宋体"/>
      <w:kern w:val="0"/>
      <w:sz w:val="24"/>
    </w:rPr>
  </w:style>
  <w:style w:type="character" w:customStyle="1" w:styleId="168">
    <w:name w:val="样式1正文（首行缩进两字） Char Char Char"/>
    <w:link w:val="169"/>
    <w:uiPriority w:val="0"/>
    <w:rPr>
      <w:kern w:val="2"/>
      <w:sz w:val="21"/>
    </w:rPr>
  </w:style>
  <w:style w:type="paragraph" w:customStyle="1" w:styleId="169">
    <w:name w:val="样式1正文（首行缩进两字） Char"/>
    <w:basedOn w:val="1"/>
    <w:next w:val="1"/>
    <w:link w:val="168"/>
    <w:uiPriority w:val="0"/>
    <w:pPr>
      <w:topLinePunct/>
      <w:snapToGrid w:val="0"/>
      <w:spacing w:before="40" w:after="40"/>
      <w:ind w:firstLine="396" w:firstLineChars="200"/>
    </w:pPr>
    <w:rPr>
      <w:rFonts w:ascii="Calibri" w:hAnsi="Calibri"/>
    </w:rPr>
  </w:style>
  <w:style w:type="character" w:customStyle="1" w:styleId="170">
    <w:name w:val="Char Char2"/>
    <w:uiPriority w:val="0"/>
    <w:rPr>
      <w:rFonts w:ascii="Arial" w:hAnsi="Arial" w:eastAsia="宋体"/>
      <w:kern w:val="2"/>
      <w:sz w:val="21"/>
      <w:lang w:val="en-US" w:eastAsia="zh-CN"/>
    </w:rPr>
  </w:style>
  <w:style w:type="character" w:customStyle="1" w:styleId="171">
    <w:name w:val="样式 a首行缩进:  2 字符 段前: 0 行 Char Char"/>
    <w:link w:val="172"/>
    <w:uiPriority w:val="0"/>
    <w:rPr>
      <w:sz w:val="21"/>
    </w:rPr>
  </w:style>
  <w:style w:type="paragraph" w:customStyle="1" w:styleId="172">
    <w:name w:val="样式 a首行缩进:  2 字符 段前: 0 行"/>
    <w:basedOn w:val="1"/>
    <w:link w:val="171"/>
    <w:uiPriority w:val="0"/>
    <w:pPr>
      <w:adjustRightInd w:val="0"/>
      <w:spacing w:afterLines="50"/>
      <w:jc w:val="left"/>
      <w:textAlignment w:val="baseline"/>
    </w:pPr>
    <w:rPr>
      <w:rFonts w:ascii="Calibri" w:hAnsi="Calibri"/>
      <w:kern w:val="0"/>
    </w:rPr>
  </w:style>
  <w:style w:type="character" w:customStyle="1" w:styleId="173">
    <w:name w:val="朱2 Char Char"/>
    <w:link w:val="174"/>
    <w:uiPriority w:val="0"/>
  </w:style>
  <w:style w:type="paragraph" w:customStyle="1" w:styleId="174">
    <w:name w:val="朱2"/>
    <w:basedOn w:val="175"/>
    <w:link w:val="173"/>
    <w:uiPriority w:val="0"/>
    <w:pPr>
      <w:topLinePunct/>
      <w:adjustRightInd w:val="0"/>
      <w:spacing w:line="312" w:lineRule="exact"/>
    </w:pPr>
  </w:style>
  <w:style w:type="paragraph" w:customStyle="1" w:styleId="175">
    <w:name w:val="样式2"/>
    <w:basedOn w:val="164"/>
    <w:link w:val="176"/>
    <w:uiPriority w:val="0"/>
  </w:style>
  <w:style w:type="character" w:customStyle="1" w:styleId="176">
    <w:name w:val="样式2 Char Char"/>
    <w:link w:val="175"/>
    <w:uiPriority w:val="0"/>
    <w:rPr>
      <w:rFonts w:ascii="Times New Roman" w:hAnsi="Times New Roman"/>
      <w:kern w:val="2"/>
      <w:sz w:val="28"/>
      <w:szCs w:val="24"/>
    </w:rPr>
  </w:style>
  <w:style w:type="character" w:customStyle="1" w:styleId="177">
    <w:name w:val="样式 正文（首行缩进两字） Char + Times New Roman Char Char"/>
    <w:link w:val="178"/>
    <w:uiPriority w:val="0"/>
  </w:style>
  <w:style w:type="paragraph" w:customStyle="1" w:styleId="178">
    <w:name w:val="样式 正文（首行缩进两字） Char + Times New Roman"/>
    <w:basedOn w:val="169"/>
    <w:link w:val="177"/>
    <w:uiPriority w:val="0"/>
    <w:pPr>
      <w:ind w:firstLine="0" w:firstLineChars="0"/>
      <w:jc w:val="center"/>
    </w:pPr>
    <w:rPr>
      <w:rFonts w:ascii="Calibri" w:hAnsi="Calibri"/>
    </w:rPr>
  </w:style>
  <w:style w:type="character" w:customStyle="1" w:styleId="179">
    <w:name w:val="_标准条文 Char Char"/>
    <w:link w:val="180"/>
    <w:uiPriority w:val="0"/>
    <w:rPr>
      <w:rFonts w:ascii="Arial" w:hAnsi="Arial"/>
      <w:kern w:val="2"/>
      <w:sz w:val="21"/>
    </w:rPr>
  </w:style>
  <w:style w:type="paragraph" w:customStyle="1" w:styleId="180">
    <w:name w:val="_标准条文"/>
    <w:basedOn w:val="1"/>
    <w:link w:val="179"/>
    <w:uiPriority w:val="0"/>
    <w:pPr>
      <w:overflowPunct w:val="0"/>
      <w:snapToGrid w:val="0"/>
      <w:spacing w:line="276" w:lineRule="auto"/>
      <w:ind w:firstLine="420" w:firstLineChars="200"/>
    </w:pPr>
    <w:rPr>
      <w:rFonts w:ascii="Arial" w:hAnsi="Arial"/>
    </w:rPr>
  </w:style>
  <w:style w:type="character" w:customStyle="1" w:styleId="181">
    <w:name w:val="样式 a首行缩进:  0 字符 段前: 0 行 + 黑体 Char Char"/>
    <w:link w:val="182"/>
    <w:uiPriority w:val="0"/>
    <w:rPr>
      <w:rFonts w:eastAsia="黑体"/>
      <w:sz w:val="21"/>
    </w:rPr>
  </w:style>
  <w:style w:type="paragraph" w:customStyle="1" w:styleId="182">
    <w:name w:val="样式 a首行缩进:  0 字符 段前: 0 行 + 黑体"/>
    <w:basedOn w:val="172"/>
    <w:link w:val="181"/>
    <w:uiPriority w:val="0"/>
    <w:rPr>
      <w:rFonts w:eastAsia="黑体"/>
    </w:rPr>
  </w:style>
  <w:style w:type="character" w:customStyle="1" w:styleId="183">
    <w:name w:val="个人答复风格"/>
    <w:uiPriority w:val="0"/>
    <w:rPr>
      <w:rFonts w:ascii="Arial" w:hAnsi="Arial" w:eastAsia="宋体"/>
      <w:color w:val="auto"/>
      <w:sz w:val="20"/>
    </w:rPr>
  </w:style>
  <w:style w:type="character" w:customStyle="1" w:styleId="184">
    <w:name w:val="上标"/>
    <w:uiPriority w:val="0"/>
    <w:rPr>
      <w:b/>
      <w:vertAlign w:val="superscript"/>
    </w:rPr>
  </w:style>
  <w:style w:type="character" w:customStyle="1" w:styleId="185">
    <w:name w:val="msoins"/>
    <w:uiPriority w:val="0"/>
    <w:rPr>
      <w:u w:val="single"/>
    </w:rPr>
  </w:style>
  <w:style w:type="character" w:customStyle="1" w:styleId="186">
    <w:name w:val="样式 宋体"/>
    <w:uiPriority w:val="0"/>
    <w:rPr>
      <w:rFonts w:ascii="宋体" w:eastAsia="宋体"/>
      <w:sz w:val="18"/>
    </w:rPr>
  </w:style>
  <w:style w:type="character" w:customStyle="1" w:styleId="187">
    <w:name w:val="样式 样式 正文缩进正文缩进 Char正文（首行缩进两字） Char Char正文（首行缩进两字） Char1正文（首行缩进两.... Char Char"/>
    <w:link w:val="188"/>
    <w:uiPriority w:val="0"/>
  </w:style>
  <w:style w:type="paragraph" w:customStyle="1" w:styleId="188">
    <w:name w:val="样式 样式 正文缩进正文缩进 Char正文（首行缩进两字） Char Char正文（首行缩进两字） Char1正文（首行缩进两...."/>
    <w:basedOn w:val="139"/>
    <w:link w:val="187"/>
    <w:uiPriority w:val="0"/>
    <w:pPr>
      <w:spacing w:line="300" w:lineRule="auto"/>
    </w:pPr>
    <w:rPr>
      <w:rFonts w:ascii="Calibri" w:hAnsi="Calibri"/>
    </w:rPr>
  </w:style>
  <w:style w:type="character" w:customStyle="1" w:styleId="189">
    <w:name w:val="列表编号 2 Char Char"/>
    <w:uiPriority w:val="0"/>
    <w:rPr>
      <w:rFonts w:ascii="Arial" w:hAnsi="Arial" w:eastAsia="宋体"/>
      <w:sz w:val="18"/>
      <w:lang w:val="en-US" w:eastAsia="zh-CN"/>
    </w:rPr>
  </w:style>
  <w:style w:type="character" w:customStyle="1" w:styleId="190">
    <w:name w:val="标语"/>
    <w:uiPriority w:val="0"/>
    <w:rPr>
      <w:i/>
      <w:spacing w:val="-6"/>
      <w:sz w:val="24"/>
    </w:rPr>
  </w:style>
  <w:style w:type="character" w:customStyle="1" w:styleId="191">
    <w:name w:val="附录三 Char Char"/>
    <w:link w:val="192"/>
    <w:uiPriority w:val="0"/>
    <w:rPr>
      <w:rFonts w:ascii="E-F1" w:eastAsia="黑体"/>
      <w:kern w:val="21"/>
      <w:sz w:val="21"/>
    </w:rPr>
  </w:style>
  <w:style w:type="paragraph" w:customStyle="1" w:styleId="192">
    <w:name w:val="附录三"/>
    <w:basedOn w:val="1"/>
    <w:link w:val="191"/>
    <w:uiPriority w:val="0"/>
    <w:pPr>
      <w:tabs>
        <w:tab w:val="center" w:pos="4706"/>
        <w:tab w:val="right" w:pos="9072"/>
      </w:tabs>
      <w:spacing w:before="120" w:after="60" w:line="312" w:lineRule="exact"/>
    </w:pPr>
    <w:rPr>
      <w:rFonts w:ascii="E-F1" w:hAnsi="Calibri" w:eastAsia="黑体"/>
      <w:kern w:val="21"/>
    </w:rPr>
  </w:style>
  <w:style w:type="character" w:customStyle="1" w:styleId="193">
    <w:name w:val="标题 1 Char Char"/>
    <w:uiPriority w:val="0"/>
    <w:rPr>
      <w:rFonts w:eastAsia="黑体"/>
      <w:kern w:val="44"/>
      <w:sz w:val="28"/>
      <w:szCs w:val="28"/>
      <w:lang w:val="en-US" w:eastAsia="zh-CN" w:bidi="ar-SA"/>
    </w:rPr>
  </w:style>
  <w:style w:type="character" w:customStyle="1" w:styleId="194">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195"/>
    <w:uiPriority w:val="0"/>
    <w:rPr>
      <w:rFonts w:ascii="Times New Roman" w:hAnsi="Times New Roman"/>
      <w:kern w:val="2"/>
      <w:sz w:val="28"/>
      <w:szCs w:val="24"/>
    </w:rPr>
  </w:style>
  <w:style w:type="paragraph" w:customStyle="1" w:styleId="195">
    <w:name w:val="正文1"/>
    <w:basedOn w:val="164"/>
    <w:link w:val="194"/>
    <w:qFormat/>
    <w:uiPriority w:val="0"/>
  </w:style>
  <w:style w:type="character" w:customStyle="1" w:styleId="196">
    <w:name w:val="附录标题2 Char Char"/>
    <w:link w:val="197"/>
    <w:uiPriority w:val="0"/>
    <w:rPr>
      <w:rFonts w:ascii="Arial" w:hAnsi="Arial" w:eastAsia="黑体"/>
      <w:kern w:val="2"/>
      <w:sz w:val="21"/>
    </w:rPr>
  </w:style>
  <w:style w:type="paragraph" w:customStyle="1" w:styleId="197">
    <w:name w:val="附录标题2"/>
    <w:basedOn w:val="4"/>
    <w:next w:val="73"/>
    <w:link w:val="196"/>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198">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199">
    <w:name w:val="样式 标题 1 + 加粗 Char Char"/>
    <w:uiPriority w:val="0"/>
    <w:rPr>
      <w:rFonts w:eastAsia="黑体"/>
      <w:b/>
      <w:bCs/>
      <w:kern w:val="44"/>
      <w:sz w:val="28"/>
      <w:szCs w:val="28"/>
      <w:lang w:val="en-US" w:eastAsia="zh-CN" w:bidi="ar-SA"/>
    </w:rPr>
  </w:style>
  <w:style w:type="character" w:customStyle="1" w:styleId="200">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201">
    <w:name w:val="段 Char Char"/>
    <w:link w:val="202"/>
    <w:uiPriority w:val="0"/>
    <w:rPr>
      <w:rFonts w:ascii="宋体" w:hAnsi="Times New Roman"/>
      <w:sz w:val="21"/>
      <w:lang w:val="en-US" w:eastAsia="zh-CN" w:bidi="ar-SA"/>
    </w:rPr>
  </w:style>
  <w:style w:type="paragraph" w:customStyle="1" w:styleId="202">
    <w:name w:val="段"/>
    <w:link w:val="201"/>
    <w:uiPriority w:val="0"/>
    <w:pPr>
      <w:autoSpaceDE w:val="0"/>
      <w:autoSpaceDN w:val="0"/>
      <w:ind w:firstLine="200" w:firstLineChars="200"/>
      <w:jc w:val="both"/>
    </w:pPr>
    <w:rPr>
      <w:rFonts w:ascii="宋体" w:hAnsi="Times New Roman"/>
      <w:sz w:val="21"/>
      <w:lang w:val="en-US" w:eastAsia="zh-CN" w:bidi="ar-SA"/>
    </w:rPr>
  </w:style>
  <w:style w:type="character" w:customStyle="1" w:styleId="203">
    <w:name w:val="样式 标题 2 + 段前: 0.1 行 Char Char"/>
    <w:link w:val="204"/>
    <w:uiPriority w:val="0"/>
    <w:rPr>
      <w:b/>
      <w:kern w:val="2"/>
      <w:sz w:val="21"/>
    </w:rPr>
  </w:style>
  <w:style w:type="paragraph" w:customStyle="1" w:styleId="204">
    <w:name w:val="样式 标题 2 + 段前: 0.1 行"/>
    <w:basedOn w:val="4"/>
    <w:link w:val="203"/>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205">
    <w:name w:val="科东_正文 Char Char"/>
    <w:link w:val="206"/>
    <w:uiPriority w:val="0"/>
    <w:rPr>
      <w:kern w:val="2"/>
      <w:sz w:val="24"/>
    </w:rPr>
  </w:style>
  <w:style w:type="paragraph" w:customStyle="1" w:styleId="206">
    <w:name w:val="科东_正文"/>
    <w:basedOn w:val="1"/>
    <w:link w:val="205"/>
    <w:uiPriority w:val="0"/>
    <w:pPr>
      <w:spacing w:line="360" w:lineRule="auto"/>
      <w:ind w:firstLine="200" w:firstLineChars="200"/>
    </w:pPr>
    <w:rPr>
      <w:rFonts w:ascii="Calibri" w:hAnsi="Calibri"/>
      <w:sz w:val="24"/>
    </w:rPr>
  </w:style>
  <w:style w:type="character" w:customStyle="1" w:styleId="207">
    <w:name w:val="short_text"/>
    <w:uiPriority w:val="0"/>
  </w:style>
  <w:style w:type="character" w:customStyle="1" w:styleId="208">
    <w:name w:val="样式2 Char"/>
    <w:uiPriority w:val="0"/>
    <w:rPr>
      <w:rFonts w:ascii="EU-F1" w:eastAsia="黑体"/>
      <w:color w:val="000000"/>
      <w:kern w:val="44"/>
      <w:sz w:val="21"/>
      <w:szCs w:val="21"/>
      <w:lang w:val="en-US" w:eastAsia="zh-CN" w:bidi="ar-SA"/>
    </w:rPr>
  </w:style>
  <w:style w:type="character" w:customStyle="1" w:styleId="209">
    <w:name w:val="样式1 Char Char"/>
    <w:uiPriority w:val="0"/>
    <w:rPr>
      <w:rFonts w:ascii="Times New Roman" w:hAnsi="Times New Roman" w:eastAsia="宋体" w:cs="宋体"/>
      <w:b/>
      <w:kern w:val="44"/>
      <w:sz w:val="52"/>
      <w:szCs w:val="52"/>
    </w:rPr>
  </w:style>
  <w:style w:type="character" w:customStyle="1" w:styleId="210">
    <w:name w:val="批注文字 Char1"/>
    <w:uiPriority w:val="0"/>
    <w:rPr>
      <w:sz w:val="24"/>
    </w:rPr>
  </w:style>
  <w:style w:type="paragraph" w:customStyle="1" w:styleId="211">
    <w:name w:val="三级无标题条"/>
    <w:basedOn w:val="1"/>
    <w:uiPriority w:val="0"/>
    <w:pPr>
      <w:numPr>
        <w:ilvl w:val="4"/>
        <w:numId w:val="1"/>
      </w:numPr>
    </w:pPr>
    <w:rPr>
      <w:b/>
    </w:rPr>
  </w:style>
  <w:style w:type="paragraph" w:customStyle="1" w:styleId="212">
    <w:name w:val="文献分类号"/>
    <w:uiPriority w:val="0"/>
    <w:pPr>
      <w:widowControl w:val="0"/>
      <w:adjustRightInd w:val="0"/>
      <w:spacing w:line="360" w:lineRule="atLeast"/>
      <w:jc w:val="both"/>
      <w:textAlignment w:val="center"/>
    </w:pPr>
    <w:rPr>
      <w:rFonts w:ascii="Times New Roman" w:hAnsi="Times New Roman" w:eastAsia="黑体"/>
      <w:sz w:val="21"/>
      <w:lang w:val="en-US" w:eastAsia="zh-CN" w:bidi="ar-SA"/>
    </w:rPr>
  </w:style>
  <w:style w:type="paragraph" w:customStyle="1" w:styleId="213">
    <w:name w:val="表文"/>
    <w:basedOn w:val="1"/>
    <w:uiPriority w:val="0"/>
    <w:pPr>
      <w:topLinePunct/>
      <w:spacing w:before="40" w:after="40"/>
    </w:pPr>
    <w:rPr>
      <w:sz w:val="18"/>
      <w:szCs w:val="18"/>
    </w:rPr>
  </w:style>
  <w:style w:type="paragraph" w:customStyle="1" w:styleId="214">
    <w:name w:val="样式 标题 1 + 加粗"/>
    <w:basedOn w:val="3"/>
    <w:uiPriority w:val="0"/>
    <w:pPr>
      <w:keepLines/>
      <w:spacing w:beforeLines="100" w:afterLines="100" w:line="240" w:lineRule="auto"/>
      <w:ind w:firstLine="0"/>
    </w:pPr>
    <w:rPr>
      <w:rFonts w:eastAsia="黑体"/>
      <w:b/>
      <w:bCs/>
      <w:color w:val="auto"/>
      <w:kern w:val="44"/>
      <w:sz w:val="28"/>
      <w:szCs w:val="28"/>
    </w:rPr>
  </w:style>
  <w:style w:type="paragraph" w:customStyle="1" w:styleId="215">
    <w:name w:val="图片"/>
    <w:basedOn w:val="1"/>
    <w:uiPriority w:val="0"/>
    <w:pPr>
      <w:topLinePunct/>
      <w:snapToGrid w:val="0"/>
      <w:spacing w:before="160" w:after="60"/>
      <w:jc w:val="center"/>
    </w:pPr>
  </w:style>
  <w:style w:type="paragraph" w:customStyle="1" w:styleId="216">
    <w:name w:val="发布部门"/>
    <w:next w:val="202"/>
    <w:uiPriority w:val="0"/>
    <w:pPr>
      <w:widowControl w:val="0"/>
      <w:adjustRightInd w:val="0"/>
      <w:spacing w:line="360" w:lineRule="atLeast"/>
      <w:jc w:val="center"/>
      <w:textAlignment w:val="baseline"/>
    </w:pPr>
    <w:rPr>
      <w:rFonts w:ascii="宋体" w:hAnsi="Times New Roman"/>
      <w:b/>
      <w:spacing w:val="20"/>
      <w:w w:val="135"/>
      <w:sz w:val="36"/>
      <w:lang w:val="en-US" w:eastAsia="zh-CN" w:bidi="ar-SA"/>
    </w:rPr>
  </w:style>
  <w:style w:type="paragraph" w:customStyle="1" w:styleId="217">
    <w:name w:val="样式3"/>
    <w:basedOn w:val="164"/>
    <w:uiPriority w:val="0"/>
  </w:style>
  <w:style w:type="paragraph" w:customStyle="1" w:styleId="218">
    <w:name w:val="样式 样式 首行缩进:  0.77 厘米 段前: 0.1 行 + 首行缩进:  2 字符 段前: 0.1 行"/>
    <w:basedOn w:val="1"/>
    <w:uiPriority w:val="0"/>
    <w:pPr>
      <w:spacing w:line="276" w:lineRule="auto"/>
      <w:ind w:firstLine="200" w:firstLineChars="200"/>
    </w:pPr>
  </w:style>
  <w:style w:type="paragraph" w:customStyle="1" w:styleId="219">
    <w:name w:val="Normal_0_0"/>
    <w:qFormat/>
    <w:uiPriority w:val="0"/>
    <w:rPr>
      <w:rFonts w:ascii="黑体" w:hAnsi="黑体" w:eastAsia="黑体"/>
      <w:b/>
      <w:sz w:val="32"/>
      <w:szCs w:val="24"/>
      <w:lang w:val="en-US" w:eastAsia="zh-CN" w:bidi="ar-SA"/>
    </w:rPr>
  </w:style>
  <w:style w:type="paragraph" w:customStyle="1" w:styleId="220">
    <w:name w:val="封面标准文稿类别"/>
    <w:uiPriority w:val="0"/>
    <w:pPr>
      <w:widowControl w:val="0"/>
      <w:adjustRightInd w:val="0"/>
      <w:spacing w:before="440" w:line="400" w:lineRule="exact"/>
      <w:jc w:val="center"/>
      <w:textAlignment w:val="baseline"/>
    </w:pPr>
    <w:rPr>
      <w:rFonts w:ascii="宋体" w:hAnsi="Times New Roman"/>
      <w:sz w:val="24"/>
      <w:lang w:val="en-US" w:eastAsia="zh-CN" w:bidi="ar-SA"/>
    </w:rPr>
  </w:style>
  <w:style w:type="paragraph" w:customStyle="1" w:styleId="221">
    <w:name w:val="其他发布部门"/>
    <w:basedOn w:val="216"/>
    <w:uiPriority w:val="0"/>
    <w:pPr>
      <w:spacing w:line="0" w:lineRule="atLeast"/>
    </w:pPr>
    <w:rPr>
      <w:rFonts w:ascii="黑体" w:eastAsia="黑体"/>
      <w:b w:val="0"/>
    </w:rPr>
  </w:style>
  <w:style w:type="paragraph" w:customStyle="1" w:styleId="222">
    <w:name w:val="样式 正文（首行缩进两字） Char + 首行缩进:  2 字符"/>
    <w:basedOn w:val="169"/>
    <w:uiPriority w:val="0"/>
    <w:pPr>
      <w:spacing w:afterLines="10"/>
      <w:ind w:firstLine="200"/>
      <w:jc w:val="center"/>
    </w:pPr>
    <w:rPr>
      <w:b/>
    </w:rPr>
  </w:style>
  <w:style w:type="paragraph" w:customStyle="1" w:styleId="223">
    <w:name w:val="标题 3 + 小四 段前: 0 磅 段后: 0 磅 行距: 1.5 倍行距"/>
    <w:basedOn w:val="5"/>
    <w:next w:val="5"/>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224">
    <w:name w:val="样式 目录 1 + 首行缩进:  0.74 厘米"/>
    <w:basedOn w:val="51"/>
    <w:uiPriority w:val="0"/>
    <w:pPr>
      <w:spacing w:beforeLines="10" w:line="312" w:lineRule="auto"/>
    </w:pPr>
    <w:rPr>
      <w:bCs w:val="0"/>
    </w:rPr>
  </w:style>
  <w:style w:type="paragraph" w:customStyle="1" w:styleId="225">
    <w:name w:val="样式 样式 标题 2 + 段前: 0.5 行 段后: 0.5 行 + 首行缩进:  2 字符 段前: 0.5 行 段后: 0..."/>
    <w:basedOn w:val="226"/>
    <w:uiPriority w:val="0"/>
  </w:style>
  <w:style w:type="paragraph" w:customStyle="1" w:styleId="226">
    <w:name w:val="样式 标题 2 + 段前: 0.5 行 段后: 0.5 行"/>
    <w:basedOn w:val="4"/>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27">
    <w:name w:val="正文_配电_小四"/>
    <w:basedOn w:val="1"/>
    <w:uiPriority w:val="0"/>
    <w:pPr>
      <w:spacing w:line="360" w:lineRule="auto"/>
      <w:ind w:firstLine="200" w:firstLineChars="200"/>
    </w:pPr>
    <w:rPr>
      <w:rFonts w:ascii="宋体" w:hAnsi="宋体"/>
      <w:kern w:val="0"/>
      <w:sz w:val="24"/>
    </w:rPr>
  </w:style>
  <w:style w:type="paragraph" w:customStyle="1" w:styleId="228">
    <w:name w:val="Char Char"/>
    <w:basedOn w:val="1"/>
    <w:uiPriority w:val="0"/>
    <w:rPr>
      <w:szCs w:val="21"/>
    </w:rPr>
  </w:style>
  <w:style w:type="paragraph" w:customStyle="1" w:styleId="229">
    <w:name w:val="样式 正文（首行缩进两字） Char + 黑色 首行缩进:  2 字符 段前: 0.1 行"/>
    <w:basedOn w:val="169"/>
    <w:uiPriority w:val="0"/>
    <w:pPr>
      <w:spacing w:before="24" w:afterLines="10"/>
      <w:ind w:firstLine="200"/>
    </w:pPr>
    <w:rPr>
      <w:color w:val="000000"/>
    </w:rPr>
  </w:style>
  <w:style w:type="paragraph" w:customStyle="1" w:styleId="230">
    <w:name w:val="批注主题 Char Char"/>
    <w:basedOn w:val="26"/>
    <w:next w:val="26"/>
    <w:uiPriority w:val="0"/>
    <w:rPr>
      <w:b/>
      <w:bCs/>
    </w:rPr>
  </w:style>
  <w:style w:type="paragraph" w:customStyle="1" w:styleId="231">
    <w:name w:val="附录"/>
    <w:basedOn w:val="3"/>
    <w:uiPriority w:val="0"/>
    <w:pPr>
      <w:keepLines/>
      <w:topLinePunct/>
      <w:spacing w:before="0" w:line="960" w:lineRule="auto"/>
      <w:jc w:val="center"/>
      <w:textAlignment w:val="baseline"/>
    </w:pPr>
    <w:rPr>
      <w:rFonts w:eastAsia="黑体"/>
      <w:color w:val="auto"/>
      <w:sz w:val="28"/>
      <w:szCs w:val="28"/>
    </w:rPr>
  </w:style>
  <w:style w:type="paragraph" w:customStyle="1" w:styleId="232">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33">
    <w:name w:val="样式1 标题 3 + 段前: 0.1 行 + 段前: 0.1 行 + 段前: 0.5 行 段后: 0.5 行"/>
    <w:basedOn w:val="234"/>
    <w:uiPriority w:val="0"/>
    <w:pPr>
      <w:tabs>
        <w:tab w:val="left" w:pos="700"/>
      </w:tabs>
      <w:spacing w:beforeLines="30" w:afterLines="30" w:line="240" w:lineRule="auto"/>
    </w:pPr>
    <w:rPr>
      <w:rFonts w:eastAsia="黑体"/>
      <w:b w:val="0"/>
    </w:rPr>
  </w:style>
  <w:style w:type="paragraph" w:customStyle="1" w:styleId="234">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35">
    <w:name w:val="二级条标题"/>
    <w:basedOn w:val="236"/>
    <w:next w:val="1"/>
    <w:uiPriority w:val="0"/>
    <w:pPr>
      <w:numPr>
        <w:ilvl w:val="3"/>
        <w:numId w:val="2"/>
      </w:numPr>
      <w:tabs>
        <w:tab w:val="left" w:pos="-1080"/>
      </w:tabs>
      <w:outlineLvl w:val="3"/>
    </w:pPr>
  </w:style>
  <w:style w:type="paragraph" w:customStyle="1" w:styleId="236">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37">
    <w:name w:val="默认段落字体 Para Char Char Char Char Char"/>
    <w:basedOn w:val="1"/>
    <w:uiPriority w:val="0"/>
    <w:rPr>
      <w:rFonts w:ascii="宋体" w:hAnsi="宋体"/>
      <w:b/>
      <w:color w:val="000000"/>
      <w:sz w:val="24"/>
      <w:szCs w:val="24"/>
    </w:rPr>
  </w:style>
  <w:style w:type="paragraph" w:styleId="238">
    <w:name w:val="List Paragraph"/>
    <w:basedOn w:val="1"/>
    <w:qFormat/>
    <w:uiPriority w:val="0"/>
    <w:pPr>
      <w:ind w:firstLine="420" w:firstLineChars="200"/>
    </w:pPr>
  </w:style>
  <w:style w:type="paragraph" w:customStyle="1" w:styleId="239">
    <w:name w:val="术语定义条标题"/>
    <w:basedOn w:val="240"/>
    <w:next w:val="202"/>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40">
    <w:name w:val="章标题"/>
    <w:next w:val="202"/>
    <w:uiPriority w:val="0"/>
    <w:pPr>
      <w:widowControl w:val="0"/>
      <w:adjustRightInd w:val="0"/>
      <w:spacing w:beforeLines="50" w:afterLines="50" w:line="360" w:lineRule="atLeast"/>
      <w:jc w:val="both"/>
      <w:textAlignment w:val="baseline"/>
      <w:outlineLvl w:val="1"/>
    </w:pPr>
    <w:rPr>
      <w:rFonts w:ascii="黑体" w:hAnsi="Times New Roman" w:eastAsia="黑体"/>
      <w:sz w:val="21"/>
      <w:lang w:val="en-US" w:eastAsia="zh-CN" w:bidi="ar-SA"/>
    </w:rPr>
  </w:style>
  <w:style w:type="paragraph" w:customStyle="1" w:styleId="241">
    <w:name w:val="正文格式"/>
    <w:basedOn w:val="1"/>
    <w:uiPriority w:val="0"/>
    <w:pPr>
      <w:topLinePunct/>
      <w:ind w:firstLine="420" w:firstLineChars="200"/>
    </w:pPr>
    <w:rPr>
      <w:rFonts w:ascii="宋体" w:hAnsi="宋体"/>
      <w:bCs/>
      <w:szCs w:val="21"/>
    </w:rPr>
  </w:style>
  <w:style w:type="paragraph" w:customStyle="1" w:styleId="242">
    <w:name w:val="样式 样式 正文文本 2 + 段前: 0.1 行 + 悬挂缩进: 0.03 字符 段后: 1.2 磅 行距: 单倍行距"/>
    <w:basedOn w:val="243"/>
    <w:uiPriority w:val="0"/>
  </w:style>
  <w:style w:type="paragraph" w:customStyle="1" w:styleId="243">
    <w:name w:val="样式 正文文本 2 + 段前: 0.1 行"/>
    <w:basedOn w:val="66"/>
    <w:uiPriority w:val="0"/>
    <w:pPr>
      <w:spacing w:beforeLines="10" w:after="0" w:line="264" w:lineRule="auto"/>
      <w:jc w:val="left"/>
    </w:pPr>
    <w:rPr>
      <w:sz w:val="18"/>
    </w:rPr>
  </w:style>
  <w:style w:type="paragraph" w:customStyle="1" w:styleId="244">
    <w:name w:val="样式6"/>
    <w:basedOn w:val="1"/>
    <w:uiPriority w:val="0"/>
    <w:pPr>
      <w:topLinePunct/>
      <w:spacing w:before="160" w:after="60"/>
      <w:jc w:val="center"/>
    </w:pPr>
    <w:rPr>
      <w:rFonts w:eastAsia="黑体"/>
      <w:szCs w:val="21"/>
    </w:rPr>
  </w:style>
  <w:style w:type="paragraph" w:customStyle="1" w:styleId="245">
    <w:name w:val="正文_1"/>
    <w:qFormat/>
    <w:uiPriority w:val="0"/>
    <w:pPr>
      <w:widowControl w:val="0"/>
      <w:jc w:val="both"/>
    </w:pPr>
    <w:rPr>
      <w:kern w:val="2"/>
      <w:sz w:val="21"/>
      <w:szCs w:val="22"/>
      <w:lang w:val="en-US" w:eastAsia="zh-CN" w:bidi="ar-SA"/>
    </w:rPr>
  </w:style>
  <w:style w:type="paragraph" w:customStyle="1" w:styleId="246">
    <w:name w:val="样式 标题 2 + 五号"/>
    <w:basedOn w:val="4"/>
    <w:uiPriority w:val="0"/>
    <w:pPr>
      <w:spacing w:before="0" w:after="0" w:line="240" w:lineRule="auto"/>
      <w:ind w:firstLine="420"/>
      <w:jc w:val="both"/>
    </w:pPr>
    <w:rPr>
      <w:rFonts w:ascii="Times New Roman" w:hAnsi="Times New Roman"/>
      <w:bCs/>
      <w:kern w:val="2"/>
      <w:sz w:val="21"/>
      <w:szCs w:val="21"/>
    </w:rPr>
  </w:style>
  <w:style w:type="paragraph" w:customStyle="1" w:styleId="247">
    <w:name w:val="Char"/>
    <w:basedOn w:val="1"/>
    <w:uiPriority w:val="0"/>
    <w:rPr>
      <w:szCs w:val="24"/>
    </w:rPr>
  </w:style>
  <w:style w:type="paragraph" w:customStyle="1" w:styleId="248">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249">
    <w:name w:val="p0"/>
    <w:basedOn w:val="1"/>
    <w:uiPriority w:val="0"/>
    <w:pPr>
      <w:widowControl/>
      <w:spacing w:after="200" w:line="273" w:lineRule="auto"/>
      <w:jc w:val="left"/>
    </w:pPr>
    <w:rPr>
      <w:rFonts w:ascii="Calibri" w:hAnsi="Calibri" w:cs="宋体"/>
      <w:kern w:val="0"/>
      <w:sz w:val="22"/>
      <w:szCs w:val="22"/>
    </w:rPr>
  </w:style>
  <w:style w:type="paragraph" w:customStyle="1" w:styleId="250">
    <w:name w:val="批注框文本 Char Char"/>
    <w:basedOn w:val="1"/>
    <w:uiPriority w:val="0"/>
    <w:rPr>
      <w:sz w:val="18"/>
      <w:szCs w:val="18"/>
    </w:rPr>
  </w:style>
  <w:style w:type="paragraph" w:customStyle="1" w:styleId="251">
    <w:name w:val="样式4"/>
    <w:basedOn w:val="217"/>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252">
    <w:name w:val="样式 标题 1 + 首行缩进:  2 字符 段前: 1 行 段后: 1 行"/>
    <w:basedOn w:val="3"/>
    <w:uiPriority w:val="0"/>
    <w:pPr>
      <w:keepLines/>
      <w:spacing w:beforeLines="100" w:afterLines="100" w:line="240" w:lineRule="auto"/>
      <w:ind w:firstLine="0"/>
    </w:pPr>
    <w:rPr>
      <w:rFonts w:eastAsia="黑体"/>
      <w:color w:val="auto"/>
      <w:kern w:val="44"/>
      <w:sz w:val="28"/>
    </w:rPr>
  </w:style>
  <w:style w:type="paragraph" w:customStyle="1" w:styleId="253">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254">
    <w:name w:val="PARAGRAPH"/>
    <w:uiPriority w:val="0"/>
    <w:pPr>
      <w:tabs>
        <w:tab w:val="center" w:pos="4536"/>
        <w:tab w:val="right" w:pos="9072"/>
      </w:tabs>
      <w:spacing w:before="100" w:after="200"/>
      <w:jc w:val="both"/>
    </w:pPr>
    <w:rPr>
      <w:rFonts w:ascii="Arial" w:hAnsi="Arial"/>
      <w:spacing w:val="8"/>
      <w:lang w:val="en-US" w:eastAsia="en-US" w:bidi="ar-SA"/>
    </w:rPr>
  </w:style>
  <w:style w:type="paragraph" w:customStyle="1" w:styleId="255">
    <w:name w:val="样式 首行缩进:  0 厘米 行距: 单倍行距"/>
    <w:basedOn w:val="1"/>
    <w:uiPriority w:val="0"/>
    <w:pPr>
      <w:adjustRightInd w:val="0"/>
      <w:textAlignment w:val="baseline"/>
    </w:pPr>
    <w:rPr>
      <w:kern w:val="0"/>
    </w:rPr>
  </w:style>
  <w:style w:type="paragraph" w:customStyle="1" w:styleId="256">
    <w:name w:val="术语定义三级条标题"/>
    <w:basedOn w:val="239"/>
    <w:next w:val="202"/>
    <w:uiPriority w:val="0"/>
    <w:pPr>
      <w:tabs>
        <w:tab w:val="left" w:pos="1575"/>
        <w:tab w:val="clear" w:pos="735"/>
      </w:tabs>
      <w:ind w:left="1575"/>
    </w:pPr>
  </w:style>
  <w:style w:type="paragraph" w:customStyle="1" w:styleId="257">
    <w:name w:val="Char Char Char Char"/>
    <w:basedOn w:val="1"/>
    <w:uiPriority w:val="0"/>
    <w:rPr>
      <w:szCs w:val="24"/>
    </w:rPr>
  </w:style>
  <w:style w:type="paragraph" w:customStyle="1" w:styleId="258">
    <w:name w:val="标准书脚_偶数页"/>
    <w:uiPriority w:val="0"/>
    <w:pPr>
      <w:widowControl w:val="0"/>
      <w:adjustRightInd w:val="0"/>
      <w:spacing w:before="120" w:line="360" w:lineRule="atLeast"/>
      <w:jc w:val="both"/>
      <w:textAlignment w:val="baseline"/>
    </w:pPr>
    <w:rPr>
      <w:rFonts w:ascii="Times New Roman" w:hAnsi="Times New Roman"/>
      <w:sz w:val="18"/>
      <w:lang w:val="en-US" w:eastAsia="zh-CN" w:bidi="ar-SA"/>
    </w:rPr>
  </w:style>
  <w:style w:type="paragraph" w:customStyle="1" w:styleId="259">
    <w:name w:val="样式1 样式 标题 5 + 段前: 0 行"/>
    <w:basedOn w:val="260"/>
    <w:next w:val="1"/>
    <w:uiPriority w:val="0"/>
    <w:pPr>
      <w:tabs>
        <w:tab w:val="left" w:pos="1050"/>
        <w:tab w:val="left" w:pos="1080"/>
      </w:tabs>
      <w:spacing w:beforeLines="0" w:line="276" w:lineRule="auto"/>
    </w:pPr>
  </w:style>
  <w:style w:type="paragraph" w:customStyle="1" w:styleId="260">
    <w:name w:val="样式 标题 5 + 段前: 0.1 行"/>
    <w:basedOn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61">
    <w:name w:val="注："/>
    <w:next w:val="1"/>
    <w:uiPriority w:val="0"/>
    <w:pPr>
      <w:widowControl w:val="0"/>
      <w:tabs>
        <w:tab w:val="left" w:pos="780"/>
      </w:tabs>
      <w:autoSpaceDE w:val="0"/>
      <w:autoSpaceDN w:val="0"/>
      <w:ind w:left="780" w:hanging="360"/>
      <w:jc w:val="both"/>
    </w:pPr>
    <w:rPr>
      <w:rFonts w:ascii="宋体" w:hAnsi="Times New Roman"/>
      <w:sz w:val="18"/>
      <w:lang w:val="en-US" w:eastAsia="zh-CN" w:bidi="ar-SA"/>
    </w:rPr>
  </w:style>
  <w:style w:type="paragraph" w:customStyle="1" w:styleId="262">
    <w:name w:val="正文_1_1"/>
    <w:qFormat/>
    <w:uiPriority w:val="0"/>
    <w:pPr>
      <w:widowControl w:val="0"/>
      <w:jc w:val="both"/>
    </w:pPr>
    <w:rPr>
      <w:kern w:val="2"/>
      <w:sz w:val="21"/>
      <w:szCs w:val="22"/>
      <w:lang w:val="en-US" w:eastAsia="zh-CN" w:bidi="ar-SA"/>
    </w:rPr>
  </w:style>
  <w:style w:type="paragraph" w:customStyle="1" w:styleId="263">
    <w:name w:val="正文_1_0"/>
    <w:qFormat/>
    <w:uiPriority w:val="0"/>
    <w:pPr>
      <w:widowControl w:val="0"/>
      <w:jc w:val="both"/>
    </w:pPr>
    <w:rPr>
      <w:kern w:val="2"/>
      <w:sz w:val="21"/>
      <w:szCs w:val="22"/>
      <w:lang w:val="en-US" w:eastAsia="zh-CN" w:bidi="ar-SA"/>
    </w:rPr>
  </w:style>
  <w:style w:type="paragraph" w:customStyle="1" w:styleId="264">
    <w:name w:val="附录章标题"/>
    <w:next w:val="202"/>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kern w:val="21"/>
      <w:sz w:val="21"/>
      <w:lang w:val="en-US" w:eastAsia="zh-CN" w:bidi="ar-SA"/>
    </w:rPr>
  </w:style>
  <w:style w:type="paragraph" w:customStyle="1" w:styleId="265">
    <w:name w:val="a.a.a"/>
    <w:basedOn w:val="1"/>
    <w:uiPriority w:val="0"/>
    <w:pPr>
      <w:spacing w:beforeLines="50" w:afterLines="50"/>
      <w:jc w:val="left"/>
      <w:outlineLvl w:val="2"/>
    </w:pPr>
    <w:rPr>
      <w:rFonts w:ascii="黑体" w:hAnsi="宋体" w:eastAsia="黑体"/>
      <w:sz w:val="24"/>
    </w:rPr>
  </w:style>
  <w:style w:type="paragraph" w:customStyle="1" w:styleId="266">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67">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268">
    <w:name w:val="封面标准号2"/>
    <w:basedOn w:val="269"/>
    <w:uiPriority w:val="0"/>
    <w:pPr>
      <w:spacing w:before="357" w:line="280" w:lineRule="exact"/>
    </w:pPr>
  </w:style>
  <w:style w:type="paragraph" w:customStyle="1" w:styleId="269">
    <w:name w:val="封面标准号1"/>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sz w:val="28"/>
      <w:lang w:val="en-US" w:eastAsia="zh-CN" w:bidi="ar-SA"/>
    </w:rPr>
  </w:style>
  <w:style w:type="paragraph" w:customStyle="1" w:styleId="270">
    <w:name w:val="普通文字"/>
    <w:basedOn w:val="1"/>
    <w:next w:val="1"/>
    <w:qFormat/>
    <w:uiPriority w:val="0"/>
    <w:rPr>
      <w:rFonts w:ascii="宋体"/>
      <w:kern w:val="0"/>
      <w:sz w:val="24"/>
      <w:u w:val="none" w:color="000000"/>
    </w:rPr>
  </w:style>
  <w:style w:type="paragraph" w:customStyle="1" w:styleId="271">
    <w:name w:val="标准书眉_奇数页"/>
    <w:next w:val="1"/>
    <w:uiPriority w:val="0"/>
    <w:pPr>
      <w:widowControl w:val="0"/>
      <w:tabs>
        <w:tab w:val="center" w:pos="4154"/>
        <w:tab w:val="right" w:pos="8306"/>
      </w:tabs>
      <w:adjustRightInd w:val="0"/>
      <w:spacing w:after="120" w:line="360" w:lineRule="atLeast"/>
      <w:jc w:val="right"/>
      <w:textAlignment w:val="baseline"/>
    </w:pPr>
    <w:rPr>
      <w:rFonts w:ascii="Times New Roman" w:hAnsi="Times New Roman"/>
      <w:sz w:val="21"/>
      <w:lang w:val="en-US" w:eastAsia="zh-CN" w:bidi="ar-SA"/>
    </w:rPr>
  </w:style>
  <w:style w:type="paragraph" w:customStyle="1" w:styleId="272">
    <w:name w:val="样式 标题 1H1H11H12H13H14H15H16H17H18H19H110H111H112H1..."/>
    <w:basedOn w:val="3"/>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73">
    <w:name w:val="部分标签"/>
    <w:basedOn w:val="274"/>
    <w:next w:val="1"/>
    <w:uiPriority w:val="0"/>
    <w:pPr>
      <w:spacing w:before="400" w:after="440"/>
    </w:pPr>
    <w:rPr>
      <w:rFonts w:ascii="Times New Roman" w:hAnsi="Times New Roman"/>
      <w:spacing w:val="-30"/>
      <w:sz w:val="60"/>
    </w:rPr>
  </w:style>
  <w:style w:type="paragraph" w:customStyle="1" w:styleId="274">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275">
    <w:name w:val="正文图标题"/>
    <w:next w:val="202"/>
    <w:uiPriority w:val="0"/>
    <w:pPr>
      <w:widowControl w:val="0"/>
      <w:adjustRightInd w:val="0"/>
      <w:spacing w:line="360" w:lineRule="atLeast"/>
      <w:ind w:left="1980"/>
      <w:jc w:val="center"/>
      <w:textAlignment w:val="baseline"/>
    </w:pPr>
    <w:rPr>
      <w:rFonts w:ascii="黑体" w:hAnsi="Times New Roman" w:eastAsia="黑体"/>
      <w:sz w:val="21"/>
      <w:lang w:val="en-US" w:eastAsia="zh-CN" w:bidi="ar-SA"/>
    </w:rPr>
  </w:style>
  <w:style w:type="paragraph" w:customStyle="1" w:styleId="276">
    <w:name w:val="公司名"/>
    <w:basedOn w:val="277"/>
    <w:uiPriority w:val="0"/>
    <w:pPr>
      <w:spacing w:before="0"/>
    </w:pPr>
  </w:style>
  <w:style w:type="paragraph" w:customStyle="1" w:styleId="277">
    <w:name w:val="_标准名称"/>
    <w:basedOn w:val="1"/>
    <w:next w:val="30"/>
    <w:uiPriority w:val="0"/>
    <w:pPr>
      <w:snapToGrid w:val="0"/>
      <w:spacing w:before="567" w:after="680"/>
      <w:jc w:val="center"/>
    </w:pPr>
    <w:rPr>
      <w:rFonts w:ascii="Arial" w:hAnsi="Arial" w:eastAsia="黑体"/>
      <w:sz w:val="32"/>
    </w:rPr>
  </w:style>
  <w:style w:type="paragraph" w:customStyle="1" w:styleId="278">
    <w:name w:val="四级无标题条"/>
    <w:basedOn w:val="1"/>
    <w:uiPriority w:val="0"/>
    <w:pPr>
      <w:numPr>
        <w:ilvl w:val="5"/>
        <w:numId w:val="1"/>
      </w:numPr>
    </w:pPr>
    <w:rPr>
      <w:rFonts w:eastAsia="黑体"/>
      <w:b/>
    </w:rPr>
  </w:style>
  <w:style w:type="paragraph" w:customStyle="1" w:styleId="279">
    <w:name w:val="正文表标题"/>
    <w:next w:val="1"/>
    <w:uiPriority w:val="0"/>
    <w:pPr>
      <w:jc w:val="center"/>
    </w:pPr>
    <w:rPr>
      <w:rFonts w:ascii="黑体" w:hAnsi="Times New Roman" w:eastAsia="黑体"/>
      <w:sz w:val="21"/>
      <w:lang w:val="en-US" w:eastAsia="zh-CN" w:bidi="ar-SA"/>
    </w:rPr>
  </w:style>
  <w:style w:type="paragraph" w:customStyle="1" w:styleId="280">
    <w:name w:val="样式 样式 样式 首行缩进:  0.77 厘米 段前: 0.1 行 + 首行缩进:  2 字符 段前: 0.1 行 + 首行缩进..."/>
    <w:basedOn w:val="218"/>
    <w:uiPriority w:val="0"/>
    <w:pPr>
      <w:ind w:firstLine="420"/>
    </w:pPr>
  </w:style>
  <w:style w:type="paragraph" w:customStyle="1" w:styleId="281">
    <w:name w:val="标准标志"/>
    <w:next w:val="1"/>
    <w:uiPriority w:val="0"/>
    <w:pPr>
      <w:widowControl w:val="0"/>
      <w:shd w:val="solid" w:color="FFFFFF" w:fill="FFFFFF"/>
      <w:adjustRightInd w:val="0"/>
      <w:spacing w:line="0" w:lineRule="atLeast"/>
      <w:jc w:val="right"/>
      <w:textAlignment w:val="baseline"/>
    </w:pPr>
    <w:rPr>
      <w:rFonts w:ascii="Times New Roman" w:hAnsi="Times New Roman"/>
      <w:b/>
      <w:w w:val="130"/>
      <w:sz w:val="96"/>
      <w:lang w:val="en-US" w:eastAsia="zh-CN" w:bidi="ar-SA"/>
    </w:rPr>
  </w:style>
  <w:style w:type="paragraph" w:customStyle="1" w:styleId="282">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83">
    <w:name w:val="样式 段前: 0.1 行2"/>
    <w:basedOn w:val="1"/>
    <w:uiPriority w:val="0"/>
    <w:pPr>
      <w:spacing w:line="276" w:lineRule="auto"/>
    </w:pPr>
  </w:style>
  <w:style w:type="paragraph" w:customStyle="1" w:styleId="284">
    <w:name w:val="五级条标题"/>
    <w:basedOn w:val="285"/>
    <w:next w:val="202"/>
    <w:uiPriority w:val="0"/>
    <w:pPr>
      <w:tabs>
        <w:tab w:val="left" w:pos="-1080"/>
      </w:tabs>
      <w:outlineLvl w:val="6"/>
    </w:pPr>
  </w:style>
  <w:style w:type="paragraph" w:customStyle="1" w:styleId="285">
    <w:name w:val="四级条标题"/>
    <w:basedOn w:val="286"/>
    <w:next w:val="202"/>
    <w:uiPriority w:val="0"/>
    <w:pPr>
      <w:tabs>
        <w:tab w:val="left" w:pos="-1080"/>
      </w:tabs>
      <w:outlineLvl w:val="5"/>
    </w:pPr>
  </w:style>
  <w:style w:type="paragraph" w:customStyle="1" w:styleId="286">
    <w:name w:val="三级条标题"/>
    <w:basedOn w:val="235"/>
    <w:next w:val="202"/>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287">
    <w:name w:val="副标题2"/>
    <w:basedOn w:val="1"/>
    <w:uiPriority w:val="0"/>
    <w:pPr>
      <w:spacing w:before="240" w:after="60" w:line="312" w:lineRule="auto"/>
      <w:jc w:val="center"/>
      <w:outlineLvl w:val="1"/>
    </w:pPr>
    <w:rPr>
      <w:rFonts w:ascii="Arial" w:hAnsi="Arial"/>
      <w:b/>
      <w:kern w:val="28"/>
      <w:sz w:val="32"/>
    </w:rPr>
  </w:style>
  <w:style w:type="paragraph" w:customStyle="1" w:styleId="288">
    <w:name w:val="正文文字样式"/>
    <w:basedOn w:val="1"/>
    <w:uiPriority w:val="0"/>
    <w:pPr>
      <w:spacing w:line="480" w:lineRule="exact"/>
      <w:ind w:firstLine="480" w:firstLineChars="200"/>
    </w:pPr>
    <w:rPr>
      <w:sz w:val="24"/>
    </w:rPr>
  </w:style>
  <w:style w:type="paragraph" w:customStyle="1" w:styleId="289">
    <w:name w:val="样式1 标题 1 + 段前: 0.7 行 段后: 0.7 行 + 段前: 1 行 段后: 1 行"/>
    <w:basedOn w:val="290"/>
    <w:uiPriority w:val="0"/>
    <w:pPr>
      <w:tabs>
        <w:tab w:val="left" w:pos="1021"/>
      </w:tabs>
      <w:spacing w:beforeLines="100" w:afterLines="100"/>
    </w:pPr>
  </w:style>
  <w:style w:type="paragraph" w:customStyle="1" w:styleId="290">
    <w:name w:val="样式 标题 1 + 段前: 0.7 行 段后: 0.7 行"/>
    <w:basedOn w:val="3"/>
    <w:uiPriority w:val="0"/>
    <w:pPr>
      <w:keepLines/>
      <w:tabs>
        <w:tab w:val="left" w:pos="360"/>
      </w:tabs>
      <w:spacing w:beforeLines="70" w:afterLines="70" w:line="240" w:lineRule="auto"/>
      <w:ind w:firstLine="0"/>
      <w:jc w:val="left"/>
    </w:pPr>
    <w:rPr>
      <w:b/>
      <w:color w:val="auto"/>
      <w:kern w:val="21"/>
      <w:sz w:val="21"/>
    </w:rPr>
  </w:style>
  <w:style w:type="paragraph" w:customStyle="1" w:styleId="291">
    <w:name w:val="样式 标题 4 + Arial 段前: 0.1 行"/>
    <w:basedOn w:val="1"/>
    <w:uiPriority w:val="0"/>
    <w:pPr>
      <w:tabs>
        <w:tab w:val="left" w:pos="357"/>
        <w:tab w:val="left" w:pos="900"/>
      </w:tabs>
      <w:spacing w:beforeLines="10" w:line="312" w:lineRule="auto"/>
    </w:pPr>
  </w:style>
  <w:style w:type="paragraph" w:customStyle="1" w:styleId="292">
    <w:name w:val="Style 三级条标题 + Before:  6 pt"/>
    <w:basedOn w:val="286"/>
    <w:uiPriority w:val="0"/>
    <w:pPr>
      <w:widowControl/>
      <w:tabs>
        <w:tab w:val="left" w:pos="1440"/>
      </w:tabs>
      <w:adjustRightInd/>
      <w:spacing w:line="240" w:lineRule="auto"/>
      <w:textAlignment w:val="auto"/>
    </w:pPr>
    <w:rPr>
      <w:rFonts w:ascii="黑体"/>
    </w:rPr>
  </w:style>
  <w:style w:type="paragraph" w:customStyle="1" w:styleId="293">
    <w:name w:val="术语定义四级条标题"/>
    <w:basedOn w:val="239"/>
    <w:next w:val="202"/>
    <w:uiPriority w:val="0"/>
    <w:pPr>
      <w:tabs>
        <w:tab w:val="left" w:pos="1995"/>
        <w:tab w:val="clear" w:pos="735"/>
      </w:tabs>
      <w:ind w:left="1995"/>
    </w:pPr>
  </w:style>
  <w:style w:type="paragraph" w:customStyle="1" w:styleId="294">
    <w:name w:val="术语定义五级条标题"/>
    <w:basedOn w:val="240"/>
    <w:next w:val="202"/>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295">
    <w:name w:val="编号列项（三级）"/>
    <w:uiPriority w:val="0"/>
    <w:pPr>
      <w:widowControl w:val="0"/>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296">
    <w:name w:val="Char Char Char Char Char2 Char2"/>
    <w:basedOn w:val="1"/>
    <w:uiPriority w:val="0"/>
    <w:pPr>
      <w:topLinePunct/>
      <w:adjustRightInd w:val="0"/>
    </w:pPr>
  </w:style>
  <w:style w:type="paragraph" w:customStyle="1" w:styleId="297">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298">
    <w:name w:val="引言一级条标题"/>
    <w:basedOn w:val="1"/>
    <w:next w:val="202"/>
    <w:uiPriority w:val="0"/>
    <w:pPr>
      <w:widowControl/>
      <w:numPr>
        <w:ilvl w:val="0"/>
        <w:numId w:val="3"/>
      </w:numPr>
    </w:pPr>
    <w:rPr>
      <w:rFonts w:eastAsia="黑体"/>
      <w:b/>
    </w:rPr>
  </w:style>
  <w:style w:type="paragraph" w:customStyle="1" w:styleId="299">
    <w:name w:val="朱1"/>
    <w:basedOn w:val="164"/>
    <w:uiPriority w:val="0"/>
  </w:style>
  <w:style w:type="paragraph" w:customStyle="1" w:styleId="300">
    <w:name w:val="Char Char Char1 Char"/>
    <w:basedOn w:val="1"/>
    <w:uiPriority w:val="0"/>
    <w:pPr>
      <w:spacing w:line="240" w:lineRule="atLeast"/>
      <w:ind w:left="420" w:firstLine="420"/>
    </w:pPr>
    <w:rPr>
      <w:kern w:val="0"/>
    </w:rPr>
  </w:style>
  <w:style w:type="paragraph" w:customStyle="1" w:styleId="301">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02">
    <w:name w:val="CM40"/>
    <w:basedOn w:val="303"/>
    <w:next w:val="303"/>
    <w:uiPriority w:val="0"/>
    <w:pPr>
      <w:spacing w:line="320" w:lineRule="atLeast"/>
    </w:pPr>
    <w:rPr>
      <w:rFonts w:ascii="Times New Roman"/>
      <w:color w:val="auto"/>
    </w:rPr>
  </w:style>
  <w:style w:type="paragraph" w:customStyle="1" w:styleId="303">
    <w:name w:val="Default"/>
    <w:uiPriority w:val="0"/>
    <w:pPr>
      <w:widowControl w:val="0"/>
      <w:autoSpaceDE w:val="0"/>
      <w:autoSpaceDN w:val="0"/>
      <w:adjustRightInd w:val="0"/>
    </w:pPr>
    <w:rPr>
      <w:rFonts w:ascii="宋体" w:hAnsi="Times New Roman"/>
      <w:color w:val="000000"/>
      <w:sz w:val="24"/>
      <w:lang w:val="en-US" w:eastAsia="zh-CN" w:bidi="ar-SA"/>
    </w:rPr>
  </w:style>
  <w:style w:type="paragraph" w:customStyle="1" w:styleId="304">
    <w:name w:val="样式 标题 2H2h2h21Heading 2 HiddenHeading 2 CCBSheading 2l2C..."/>
    <w:basedOn w:val="3"/>
    <w:next w:val="272"/>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305">
    <w:name w:val="样式9"/>
    <w:basedOn w:val="1"/>
    <w:uiPriority w:val="0"/>
    <w:pPr>
      <w:topLinePunct/>
      <w:spacing w:before="560" w:after="560" w:line="560" w:lineRule="exact"/>
      <w:jc w:val="center"/>
    </w:pPr>
    <w:rPr>
      <w:rFonts w:eastAsia="黑体"/>
      <w:sz w:val="32"/>
      <w:lang w:val="zh-CN"/>
    </w:rPr>
  </w:style>
  <w:style w:type="paragraph" w:customStyle="1" w:styleId="306">
    <w:name w:val="附录标识"/>
    <w:basedOn w:val="307"/>
    <w:uiPriority w:val="0"/>
    <w:pPr>
      <w:tabs>
        <w:tab w:val="left" w:pos="6405"/>
      </w:tabs>
      <w:spacing w:after="200"/>
    </w:pPr>
    <w:rPr>
      <w:sz w:val="21"/>
    </w:rPr>
  </w:style>
  <w:style w:type="paragraph" w:customStyle="1" w:styleId="307">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sz w:val="32"/>
      <w:lang w:val="en-US" w:eastAsia="zh-CN" w:bidi="ar-SA"/>
    </w:rPr>
  </w:style>
  <w:style w:type="paragraph" w:customStyle="1" w:styleId="308">
    <w:name w:val="_表格条文"/>
    <w:basedOn w:val="1"/>
    <w:uiPriority w:val="0"/>
    <w:pPr>
      <w:spacing w:line="276" w:lineRule="auto"/>
    </w:pPr>
    <w:rPr>
      <w:rFonts w:ascii="Arial" w:hAnsi="Arial"/>
      <w:color w:val="000000"/>
      <w:sz w:val="18"/>
    </w:rPr>
  </w:style>
  <w:style w:type="paragraph" w:customStyle="1" w:styleId="309">
    <w:name w:val="样式 样式1 标题 1 + 段前: 0.7 行 段后: 0.7 行 + 段前: 1 行 段后: 1 行 + 段前: 0.7 行..."/>
    <w:basedOn w:val="310"/>
    <w:uiPriority w:val="0"/>
    <w:pPr>
      <w:tabs>
        <w:tab w:val="left" w:pos="360"/>
      </w:tabs>
      <w:spacing w:beforeLines="0" w:afterLines="0"/>
    </w:pPr>
  </w:style>
  <w:style w:type="paragraph" w:customStyle="1" w:styleId="310">
    <w:name w:val="样式1 标题 1 + 段前: 1 行 段后: 1 行"/>
    <w:basedOn w:val="290"/>
    <w:uiPriority w:val="0"/>
    <w:pPr>
      <w:spacing w:beforeLines="100" w:afterLines="100"/>
    </w:pPr>
    <w:rPr>
      <w:rFonts w:eastAsia="黑体"/>
      <w:b w:val="0"/>
    </w:rPr>
  </w:style>
  <w:style w:type="paragraph" w:customStyle="1" w:styleId="311">
    <w:name w:val="样式 Times New Roman 首行缩进:  0.74 厘米 段前: 0.1 行"/>
    <w:basedOn w:val="1"/>
    <w:uiPriority w:val="0"/>
    <w:pPr>
      <w:spacing w:beforeLines="10" w:line="312" w:lineRule="auto"/>
      <w:ind w:firstLine="420"/>
    </w:pPr>
    <w:rPr>
      <w:b/>
    </w:rPr>
  </w:style>
  <w:style w:type="paragraph" w:customStyle="1" w:styleId="312">
    <w:name w:val="样式 样式 正文缩进正文缩进 Char正文（首行缩进两字） Char Char正文（首行缩进两字） Char1正文（首行缩进两....2"/>
    <w:basedOn w:val="313"/>
    <w:uiPriority w:val="0"/>
    <w:pPr>
      <w:spacing w:beforeLines="0" w:line="276" w:lineRule="auto"/>
      <w:ind w:firstLine="420"/>
    </w:pPr>
  </w:style>
  <w:style w:type="paragraph" w:customStyle="1" w:styleId="313">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314">
    <w:name w:val="工程建设公式标题"/>
    <w:basedOn w:val="315"/>
    <w:uiPriority w:val="0"/>
    <w:pPr>
      <w:numPr>
        <w:ilvl w:val="6"/>
        <w:numId w:val="5"/>
      </w:numPr>
      <w:tabs>
        <w:tab w:val="left" w:pos="1260"/>
        <w:tab w:val="left" w:pos="1680"/>
        <w:tab w:val="left" w:pos="2100"/>
      </w:tabs>
      <w:jc w:val="center"/>
      <w:outlineLvl w:val="6"/>
    </w:pPr>
  </w:style>
  <w:style w:type="paragraph" w:customStyle="1" w:styleId="315">
    <w:name w:val="工程建设条标题"/>
    <w:basedOn w:val="316"/>
    <w:next w:val="202"/>
    <w:uiPriority w:val="0"/>
    <w:pPr>
      <w:numPr>
        <w:ilvl w:val="3"/>
        <w:numId w:val="5"/>
      </w:numPr>
      <w:tabs>
        <w:tab w:val="left" w:pos="1260"/>
        <w:tab w:val="left" w:pos="1680"/>
      </w:tabs>
      <w:spacing w:before="0" w:after="0"/>
      <w:ind w:leftChars="0" w:firstLineChars="0"/>
      <w:jc w:val="left"/>
      <w:outlineLvl w:val="3"/>
    </w:pPr>
    <w:rPr>
      <w:b w:val="0"/>
    </w:rPr>
  </w:style>
  <w:style w:type="paragraph" w:customStyle="1" w:styleId="316">
    <w:name w:val="工程建设节标题"/>
    <w:basedOn w:val="317"/>
    <w:next w:val="202"/>
    <w:uiPriority w:val="0"/>
    <w:pPr>
      <w:numPr>
        <w:ilvl w:val="2"/>
        <w:numId w:val="5"/>
      </w:numPr>
      <w:tabs>
        <w:tab w:val="left" w:pos="1260"/>
      </w:tabs>
      <w:spacing w:before="400" w:after="400" w:line="240" w:lineRule="auto"/>
      <w:ind w:leftChars="0" w:firstLineChars="0"/>
      <w:outlineLvl w:val="2"/>
    </w:pPr>
    <w:rPr>
      <w:sz w:val="21"/>
    </w:rPr>
  </w:style>
  <w:style w:type="paragraph" w:customStyle="1" w:styleId="317">
    <w:name w:val="工程建设章标题"/>
    <w:next w:val="202"/>
    <w:uiPriority w:val="0"/>
    <w:pPr>
      <w:numPr>
        <w:ilvl w:val="1"/>
        <w:numId w:val="5"/>
      </w:numPr>
      <w:spacing w:before="640" w:after="560" w:line="480" w:lineRule="exact"/>
      <w:jc w:val="center"/>
      <w:outlineLvl w:val="1"/>
    </w:pPr>
    <w:rPr>
      <w:rFonts w:ascii="黑体" w:hAnsi="Times New Roman" w:eastAsia="黑体"/>
      <w:b/>
      <w:sz w:val="28"/>
      <w:lang w:val="en-US" w:eastAsia="zh-CN" w:bidi="ar-SA"/>
    </w:rPr>
  </w:style>
  <w:style w:type="paragraph" w:customStyle="1" w:styleId="318">
    <w:name w:val="目次、索引正文"/>
    <w:uiPriority w:val="0"/>
    <w:pPr>
      <w:widowControl w:val="0"/>
      <w:adjustRightInd w:val="0"/>
      <w:spacing w:line="320" w:lineRule="exact"/>
      <w:jc w:val="both"/>
      <w:textAlignment w:val="baseline"/>
    </w:pPr>
    <w:rPr>
      <w:rFonts w:ascii="宋体" w:hAnsi="Times New Roman"/>
      <w:sz w:val="21"/>
      <w:lang w:val="en-US" w:eastAsia="zh-CN" w:bidi="ar-SA"/>
    </w:rPr>
  </w:style>
  <w:style w:type="paragraph" w:customStyle="1" w:styleId="319">
    <w:name w:val="样式 标题 4 + 段前: 0.1 行"/>
    <w:basedOn w:val="6"/>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20">
    <w:name w:val="样式1 样式 编号 a + Times New Roman 段前: 0 行 行距: 多倍行距 1.15 字行 + 左侧... + ..."/>
    <w:basedOn w:val="321"/>
    <w:uiPriority w:val="0"/>
    <w:pPr>
      <w:spacing w:before="0" w:afterLines="0"/>
      <w:ind w:left="620" w:hanging="200" w:hangingChars="200"/>
    </w:pPr>
  </w:style>
  <w:style w:type="paragraph" w:customStyle="1" w:styleId="321">
    <w:name w:val="样式 编号 a + Times New Roman 段前: 0 行 行距: 多倍行距 1.15 字行 + 左侧..."/>
    <w:basedOn w:val="169"/>
    <w:next w:val="322"/>
    <w:uiPriority w:val="0"/>
    <w:pPr>
      <w:spacing w:before="24" w:afterLines="10"/>
      <w:ind w:firstLine="0" w:firstLineChars="0"/>
    </w:pPr>
  </w:style>
  <w:style w:type="paragraph" w:customStyle="1" w:styleId="322">
    <w:name w:val="样式1-4 Times New Roman行距: 多倍行距 1.15 字行 + 左侧:  4 字符"/>
    <w:basedOn w:val="323"/>
    <w:uiPriority w:val="0"/>
    <w:pPr>
      <w:tabs>
        <w:tab w:val="left" w:pos="315"/>
      </w:tabs>
      <w:ind w:left="840" w:leftChars="400"/>
    </w:pPr>
  </w:style>
  <w:style w:type="paragraph" w:customStyle="1" w:styleId="323">
    <w:name w:val="样式 Times New Roman 段前: 0.1 行 行距: 多倍行距 1.2 字行"/>
    <w:basedOn w:val="1"/>
    <w:uiPriority w:val="0"/>
    <w:pPr>
      <w:spacing w:line="276" w:lineRule="auto"/>
      <w:ind w:left="420" w:leftChars="200"/>
    </w:pPr>
  </w:style>
  <w:style w:type="paragraph" w:customStyle="1" w:styleId="324">
    <w:name w:val="发布日期"/>
    <w:uiPriority w:val="0"/>
    <w:pPr>
      <w:widowControl w:val="0"/>
      <w:adjustRightInd w:val="0"/>
      <w:spacing w:line="360" w:lineRule="atLeast"/>
      <w:jc w:val="both"/>
      <w:textAlignment w:val="baseline"/>
    </w:pPr>
    <w:rPr>
      <w:rFonts w:ascii="Times New Roman" w:hAnsi="Times New Roman" w:eastAsia="黑体"/>
      <w:sz w:val="28"/>
      <w:lang w:val="en-US" w:eastAsia="zh-CN" w:bidi="ar-SA"/>
    </w:rPr>
  </w:style>
  <w:style w:type="paragraph" w:customStyle="1" w:styleId="325">
    <w:name w:val="参考文献、索引标题"/>
    <w:basedOn w:val="307"/>
    <w:next w:val="1"/>
    <w:uiPriority w:val="0"/>
    <w:pPr>
      <w:spacing w:after="200"/>
    </w:pPr>
    <w:rPr>
      <w:sz w:val="21"/>
    </w:rPr>
  </w:style>
  <w:style w:type="paragraph" w:customStyle="1" w:styleId="326">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327">
    <w:name w:val="MTDisplayEquation"/>
    <w:basedOn w:val="1"/>
    <w:next w:val="1"/>
    <w:uiPriority w:val="0"/>
    <w:pPr>
      <w:tabs>
        <w:tab w:val="center" w:pos="4160"/>
        <w:tab w:val="right" w:pos="8300"/>
      </w:tabs>
      <w:topLinePunct/>
      <w:adjustRightInd w:val="0"/>
      <w:spacing w:line="312" w:lineRule="auto"/>
    </w:pPr>
  </w:style>
  <w:style w:type="paragraph" w:customStyle="1" w:styleId="328">
    <w:name w:val="标准书脚_奇数页"/>
    <w:uiPriority w:val="0"/>
    <w:pPr>
      <w:widowControl w:val="0"/>
      <w:adjustRightInd w:val="0"/>
      <w:spacing w:before="120" w:line="360" w:lineRule="atLeast"/>
      <w:jc w:val="right"/>
      <w:textAlignment w:val="baseline"/>
    </w:pPr>
    <w:rPr>
      <w:rFonts w:ascii="Times New Roman" w:hAnsi="Times New Roman"/>
      <w:sz w:val="18"/>
      <w:lang w:val="en-US" w:eastAsia="zh-CN" w:bidi="ar-SA"/>
    </w:rPr>
  </w:style>
  <w:style w:type="paragraph" w:customStyle="1" w:styleId="329">
    <w:name w:val="_列项符号2"/>
    <w:basedOn w:val="24"/>
    <w:uiPriority w:val="0"/>
    <w:pPr>
      <w:tabs>
        <w:tab w:val="left" w:pos="820"/>
      </w:tabs>
      <w:snapToGrid w:val="0"/>
      <w:spacing w:line="276" w:lineRule="auto"/>
      <w:ind w:left="820" w:hanging="420"/>
    </w:pPr>
  </w:style>
  <w:style w:type="paragraph" w:customStyle="1" w:styleId="330">
    <w:name w:val="序号"/>
    <w:basedOn w:val="1"/>
    <w:uiPriority w:val="0"/>
    <w:pPr>
      <w:spacing w:line="300" w:lineRule="auto"/>
    </w:pPr>
    <w:rPr>
      <w:rFonts w:ascii="宋体" w:hAnsi="宋体"/>
      <w:sz w:val="24"/>
    </w:rPr>
  </w:style>
  <w:style w:type="paragraph" w:customStyle="1" w:styleId="331">
    <w:name w:val="样式 样式 标题 1 + 段前: 0.7 行 段后: 0.7 行"/>
    <w:basedOn w:val="290"/>
    <w:uiPriority w:val="0"/>
    <w:pPr>
      <w:tabs>
        <w:tab w:val="left" w:pos="340"/>
        <w:tab w:val="clear" w:pos="360"/>
      </w:tabs>
      <w:spacing w:beforeLines="100" w:afterLines="100"/>
    </w:pPr>
  </w:style>
  <w:style w:type="paragraph" w:customStyle="1" w:styleId="332">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333">
    <w:name w:val="_列表编号1"/>
    <w:basedOn w:val="20"/>
    <w:uiPriority w:val="0"/>
    <w:pPr>
      <w:tabs>
        <w:tab w:val="left" w:pos="800"/>
      </w:tabs>
      <w:snapToGrid w:val="0"/>
      <w:spacing w:beforeLines="0" w:line="276" w:lineRule="auto"/>
      <w:ind w:left="800" w:hanging="400"/>
    </w:pPr>
  </w:style>
  <w:style w:type="paragraph" w:customStyle="1" w:styleId="334">
    <w:name w:val="图表脚注"/>
    <w:next w:val="202"/>
    <w:uiPriority w:val="0"/>
    <w:pPr>
      <w:widowControl w:val="0"/>
      <w:adjustRightInd w:val="0"/>
      <w:spacing w:line="360" w:lineRule="atLeast"/>
      <w:ind w:left="300" w:leftChars="200" w:hanging="100" w:hangingChars="100"/>
      <w:jc w:val="both"/>
      <w:textAlignment w:val="baseline"/>
    </w:pPr>
    <w:rPr>
      <w:rFonts w:ascii="宋体" w:hAnsi="Times New Roman"/>
      <w:sz w:val="18"/>
      <w:lang w:val="en-US" w:eastAsia="zh-CN" w:bidi="ar-SA"/>
    </w:rPr>
  </w:style>
  <w:style w:type="paragraph" w:customStyle="1" w:styleId="335">
    <w:name w:val="正文-d"/>
    <w:basedOn w:val="1"/>
    <w:uiPriority w:val="0"/>
    <w:pPr>
      <w:ind w:firstLine="200" w:firstLineChars="200"/>
    </w:pPr>
    <w:rPr>
      <w:szCs w:val="21"/>
    </w:rPr>
  </w:style>
  <w:style w:type="paragraph" w:customStyle="1" w:styleId="336">
    <w:name w:val="样式 标题 5 + 段前: 0.15 行 段后: 0.15 行"/>
    <w:basedOn w:val="7"/>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37">
    <w:name w:val="朱图说"/>
    <w:basedOn w:val="338"/>
    <w:uiPriority w:val="0"/>
    <w:pPr>
      <w:spacing w:line="312" w:lineRule="exact"/>
    </w:pPr>
    <w:rPr>
      <w:rFonts w:ascii="EU-F1" w:eastAsia="黑体"/>
      <w:sz w:val="21"/>
    </w:rPr>
  </w:style>
  <w:style w:type="paragraph" w:customStyle="1" w:styleId="338">
    <w:name w:val="图说"/>
    <w:basedOn w:val="1"/>
    <w:uiPriority w:val="0"/>
    <w:pPr>
      <w:topLinePunct/>
      <w:spacing w:before="60" w:after="160"/>
      <w:jc w:val="center"/>
    </w:pPr>
    <w:rPr>
      <w:sz w:val="18"/>
    </w:rPr>
  </w:style>
  <w:style w:type="paragraph" w:customStyle="1" w:styleId="339">
    <w:name w:val="样式 Times New Roman 段前: 0.1 行 行距: 多倍行距 1.25 字行1"/>
    <w:basedOn w:val="1"/>
    <w:uiPriority w:val="0"/>
    <w:pPr>
      <w:spacing w:line="276" w:lineRule="auto"/>
      <w:ind w:firstLine="200" w:firstLineChars="200"/>
    </w:pPr>
    <w:rPr>
      <w:rFonts w:hAnsi="宋体"/>
    </w:rPr>
  </w:style>
  <w:style w:type="paragraph" w:customStyle="1" w:styleId="340">
    <w:name w:val="附录表标题续表"/>
    <w:basedOn w:val="341"/>
    <w:next w:val="202"/>
    <w:uiPriority w:val="0"/>
    <w:pPr>
      <w:widowControl/>
      <w:numPr>
        <w:ilvl w:val="0"/>
        <w:numId w:val="6"/>
      </w:numPr>
      <w:tabs>
        <w:tab w:val="left" w:pos="210"/>
        <w:tab w:val="left" w:pos="420"/>
      </w:tabs>
      <w:adjustRightInd/>
      <w:spacing w:line="360" w:lineRule="auto"/>
    </w:pPr>
    <w:rPr>
      <w:rFonts w:ascii="宋体" w:hAnsi="宋体" w:eastAsia="宋体"/>
    </w:rPr>
  </w:style>
  <w:style w:type="paragraph" w:customStyle="1" w:styleId="341">
    <w:name w:val="附录表标题"/>
    <w:next w:val="202"/>
    <w:uiPriority w:val="0"/>
    <w:pPr>
      <w:widowControl w:val="0"/>
      <w:tabs>
        <w:tab w:val="left" w:pos="360"/>
      </w:tabs>
      <w:adjustRightInd w:val="0"/>
      <w:spacing w:line="360" w:lineRule="atLeast"/>
      <w:jc w:val="center"/>
      <w:textAlignment w:val="baseline"/>
    </w:pPr>
    <w:rPr>
      <w:rFonts w:ascii="黑体" w:hAnsi="Times New Roman" w:eastAsia="黑体"/>
      <w:kern w:val="21"/>
      <w:sz w:val="21"/>
      <w:lang w:val="en-US" w:eastAsia="zh-CN" w:bidi="ar-SA"/>
    </w:rPr>
  </w:style>
  <w:style w:type="paragraph" w:customStyle="1" w:styleId="342">
    <w:name w:val="_列项符号1"/>
    <w:basedOn w:val="24"/>
    <w:uiPriority w:val="0"/>
    <w:pPr>
      <w:snapToGrid w:val="0"/>
      <w:spacing w:line="276" w:lineRule="auto"/>
      <w:ind w:left="400" w:leftChars="200" w:hanging="200" w:hangingChars="200"/>
    </w:pPr>
    <w:rPr>
      <w:color w:val="000000"/>
    </w:rPr>
  </w:style>
  <w:style w:type="paragraph" w:customStyle="1" w:styleId="343">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44">
    <w:name w:val="题目封页"/>
    <w:basedOn w:val="274"/>
    <w:next w:val="345"/>
    <w:uiPriority w:val="0"/>
    <w:pPr>
      <w:spacing w:before="1800" w:line="240" w:lineRule="atLeast"/>
      <w:jc w:val="center"/>
    </w:pPr>
    <w:rPr>
      <w:rFonts w:ascii="黑体" w:eastAsia="黑体"/>
      <w:b/>
      <w:spacing w:val="0"/>
      <w:sz w:val="52"/>
    </w:rPr>
  </w:style>
  <w:style w:type="paragraph" w:customStyle="1" w:styleId="345">
    <w:name w:val="副题目 – 封页"/>
    <w:basedOn w:val="344"/>
    <w:next w:val="30"/>
    <w:uiPriority w:val="0"/>
    <w:pPr>
      <w:keepNext w:val="0"/>
      <w:keepLines w:val="0"/>
      <w:widowControl w:val="0"/>
      <w:spacing w:before="0" w:after="60" w:line="240" w:lineRule="auto"/>
    </w:pPr>
    <w:rPr>
      <w:rFonts w:ascii="Arial"/>
      <w:snapToGrid w:val="0"/>
      <w:color w:val="000000"/>
      <w:sz w:val="28"/>
    </w:rPr>
  </w:style>
  <w:style w:type="paragraph" w:customStyle="1" w:styleId="346">
    <w:name w:val="样式 正文（首行缩进两字） Char + 首行缩进:  2 字符 段前: 0.1 行 行距: 多倍行距 1.25 字行"/>
    <w:basedOn w:val="169"/>
    <w:uiPriority w:val="0"/>
    <w:pPr>
      <w:spacing w:afterLines="10"/>
      <w:ind w:firstLine="200"/>
    </w:pPr>
  </w:style>
  <w:style w:type="paragraph" w:customStyle="1" w:styleId="347">
    <w:name w:val="注：（正文）"/>
    <w:basedOn w:val="261"/>
    <w:next w:val="202"/>
    <w:uiPriority w:val="0"/>
    <w:pPr>
      <w:numPr>
        <w:ilvl w:val="0"/>
        <w:numId w:val="7"/>
      </w:numPr>
      <w:tabs>
        <w:tab w:val="left" w:pos="918"/>
      </w:tabs>
      <w:adjustRightInd w:val="0"/>
      <w:spacing w:line="360" w:lineRule="atLeast"/>
      <w:textAlignment w:val="baseline"/>
    </w:pPr>
  </w:style>
  <w:style w:type="paragraph" w:styleId="348">
    <w:name w:val=""/>
    <w:basedOn w:val="3"/>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349">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350">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351">
    <w:name w:val="目次"/>
    <w:basedOn w:val="1"/>
    <w:uiPriority w:val="0"/>
    <w:pPr>
      <w:spacing w:line="1200" w:lineRule="auto"/>
      <w:jc w:val="center"/>
    </w:pPr>
    <w:rPr>
      <w:rFonts w:eastAsia="黑体"/>
      <w:kern w:val="21"/>
      <w:sz w:val="32"/>
      <w:szCs w:val="32"/>
    </w:rPr>
  </w:style>
  <w:style w:type="paragraph" w:customStyle="1" w:styleId="352">
    <w:name w:val="样式 样式1 样式 编号 a + Times New Roman 段前: 0 行 行距: 多倍行距 1.15 字行 + 左..."/>
    <w:basedOn w:val="353"/>
    <w:uiPriority w:val="0"/>
  </w:style>
  <w:style w:type="paragraph" w:customStyle="1" w:styleId="353">
    <w:name w:val="样式 样式1 样式 编号 a + Times New Roman 段前: 0 行 行距: 多倍行距 1.15 字行 + 左侧....."/>
    <w:basedOn w:val="320"/>
    <w:uiPriority w:val="0"/>
    <w:pPr>
      <w:ind w:left="840" w:leftChars="200" w:hanging="420"/>
    </w:pPr>
  </w:style>
  <w:style w:type="paragraph" w:customStyle="1" w:styleId="354">
    <w:name w:val="样式 样式 正文（首行缩进两字） Char + 宋体 加粗 首行缩进:  2 字符 段前: 0.1 行 + 首行缩进:  2 字..."/>
    <w:basedOn w:val="355"/>
    <w:uiPriority w:val="0"/>
    <w:pPr>
      <w:spacing w:line="276" w:lineRule="auto"/>
    </w:pPr>
  </w:style>
  <w:style w:type="paragraph" w:customStyle="1" w:styleId="355">
    <w:name w:val="样式 正文（首行缩进两字） Char + 宋体 加粗 首行缩进:  2 字符 段前: 0.1 行"/>
    <w:basedOn w:val="169"/>
    <w:uiPriority w:val="0"/>
    <w:pPr>
      <w:spacing w:afterLines="10" w:line="300" w:lineRule="auto"/>
      <w:ind w:firstLine="200"/>
    </w:pPr>
    <w:rPr>
      <w:rFonts w:ascii="宋体" w:hAnsi="宋体"/>
      <w:b/>
    </w:rPr>
  </w:style>
  <w:style w:type="paragraph" w:customStyle="1" w:styleId="356">
    <w:name w:val="列项·"/>
    <w:uiPriority w:val="0"/>
    <w:pPr>
      <w:numPr>
        <w:ilvl w:val="0"/>
        <w:numId w:val="8"/>
      </w:numPr>
      <w:tabs>
        <w:tab w:val="left" w:pos="840"/>
      </w:tabs>
      <w:ind w:left="840" w:hanging="420"/>
      <w:jc w:val="both"/>
    </w:pPr>
    <w:rPr>
      <w:rFonts w:ascii="宋体" w:hAnsi="Times New Roman"/>
      <w:sz w:val="21"/>
      <w:lang w:val="en-US" w:eastAsia="zh-CN" w:bidi="ar-SA"/>
    </w:rPr>
  </w:style>
  <w:style w:type="paragraph" w:customStyle="1" w:styleId="357">
    <w:name w:val="样式 样式 样式 段前: 0.1 行 + 段前: 0.1 行 + 左侧:  2 字符 段前: 0.1 行"/>
    <w:basedOn w:val="358"/>
    <w:uiPriority w:val="0"/>
    <w:pPr>
      <w:spacing w:beforeLines="0" w:line="276" w:lineRule="auto"/>
      <w:ind w:left="420"/>
    </w:pPr>
  </w:style>
  <w:style w:type="paragraph" w:customStyle="1" w:styleId="358">
    <w:name w:val="样式 样式 段前: 0.1 行 + 段前: 0.1 行"/>
    <w:basedOn w:val="359"/>
    <w:uiPriority w:val="0"/>
    <w:pPr>
      <w:ind w:left="200" w:leftChars="200"/>
    </w:pPr>
  </w:style>
  <w:style w:type="paragraph" w:customStyle="1" w:styleId="359">
    <w:name w:val="样式 段前: 0.1 行"/>
    <w:basedOn w:val="1"/>
    <w:uiPriority w:val="0"/>
    <w:pPr>
      <w:spacing w:beforeLines="10" w:line="300" w:lineRule="auto"/>
    </w:pPr>
  </w:style>
  <w:style w:type="paragraph" w:customStyle="1" w:styleId="360">
    <w:name w:val="默认段落字体 Para Char Char Char Char"/>
    <w:basedOn w:val="1"/>
    <w:uiPriority w:val="0"/>
  </w:style>
  <w:style w:type="paragraph" w:customStyle="1" w:styleId="361">
    <w:name w:val="正文_0_1"/>
    <w:qFormat/>
    <w:uiPriority w:val="0"/>
    <w:pPr>
      <w:widowControl w:val="0"/>
      <w:jc w:val="both"/>
    </w:pPr>
    <w:rPr>
      <w:rFonts w:ascii="Times New Roman" w:hAnsi="Times New Roman"/>
      <w:kern w:val="2"/>
      <w:sz w:val="21"/>
      <w:szCs w:val="24"/>
      <w:lang w:val="en-US" w:eastAsia="zh-CN" w:bidi="ar-SA"/>
    </w:rPr>
  </w:style>
  <w:style w:type="paragraph" w:customStyle="1" w:styleId="362">
    <w:name w:val="样式 正文（首行缩进两字） Char + 加粗"/>
    <w:basedOn w:val="169"/>
    <w:uiPriority w:val="0"/>
    <w:pPr>
      <w:spacing w:afterLines="10"/>
      <w:ind w:firstLine="200"/>
    </w:pPr>
    <w:rPr>
      <w:b/>
    </w:rPr>
  </w:style>
  <w:style w:type="paragraph" w:customStyle="1" w:styleId="363">
    <w:name w:val="二级无标题条"/>
    <w:basedOn w:val="1"/>
    <w:uiPriority w:val="0"/>
    <w:pPr>
      <w:numPr>
        <w:ilvl w:val="3"/>
        <w:numId w:val="1"/>
      </w:numPr>
    </w:pPr>
    <w:rPr>
      <w:b/>
    </w:rPr>
  </w:style>
  <w:style w:type="paragraph" w:customStyle="1" w:styleId="364">
    <w:name w:val="术语定义二级条标题"/>
    <w:basedOn w:val="239"/>
    <w:next w:val="202"/>
    <w:uiPriority w:val="0"/>
    <w:pPr>
      <w:tabs>
        <w:tab w:val="left" w:pos="1155"/>
        <w:tab w:val="clear" w:pos="735"/>
      </w:tabs>
      <w:ind w:left="1155"/>
    </w:pPr>
  </w:style>
  <w:style w:type="paragraph" w:customStyle="1" w:styleId="365">
    <w:name w:val="样式 样式1 样式 编号 a + Times New Roman 段前: 0 行 行距: 多倍行距 1.15 字行 + 左侧.....1"/>
    <w:basedOn w:val="320"/>
    <w:uiPriority w:val="0"/>
    <w:pPr>
      <w:ind w:left="400" w:leftChars="200"/>
    </w:pPr>
  </w:style>
  <w:style w:type="paragraph" w:customStyle="1" w:styleId="366">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367">
    <w:name w:val="_术语说明"/>
    <w:basedOn w:val="368"/>
    <w:uiPriority w:val="0"/>
    <w:pPr>
      <w:spacing w:beforeLines="0" w:line="276" w:lineRule="auto"/>
    </w:pPr>
    <w:rPr>
      <w:color w:val="000000"/>
    </w:rPr>
  </w:style>
  <w:style w:type="paragraph" w:customStyle="1" w:styleId="368">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369">
    <w:name w:val="附录四级条标题"/>
    <w:basedOn w:val="370"/>
    <w:next w:val="202"/>
    <w:uiPriority w:val="0"/>
    <w:pPr>
      <w:outlineLvl w:val="5"/>
    </w:pPr>
  </w:style>
  <w:style w:type="paragraph" w:customStyle="1" w:styleId="370">
    <w:name w:val="附录三级条标题"/>
    <w:basedOn w:val="371"/>
    <w:next w:val="202"/>
    <w:uiPriority w:val="0"/>
    <w:pPr>
      <w:outlineLvl w:val="4"/>
    </w:pPr>
  </w:style>
  <w:style w:type="paragraph" w:customStyle="1" w:styleId="371">
    <w:name w:val="附录二级条标题"/>
    <w:basedOn w:val="372"/>
    <w:next w:val="202"/>
    <w:uiPriority w:val="0"/>
    <w:pPr>
      <w:outlineLvl w:val="3"/>
    </w:pPr>
  </w:style>
  <w:style w:type="paragraph" w:customStyle="1" w:styleId="372">
    <w:name w:val="附录一级条标题"/>
    <w:basedOn w:val="264"/>
    <w:next w:val="202"/>
    <w:uiPriority w:val="0"/>
    <w:pPr>
      <w:autoSpaceDN w:val="0"/>
      <w:spacing w:beforeLines="0" w:afterLines="0"/>
      <w:outlineLvl w:val="2"/>
    </w:pPr>
  </w:style>
  <w:style w:type="paragraph" w:customStyle="1" w:styleId="373">
    <w:name w:val="工程建设款标题"/>
    <w:basedOn w:val="315"/>
    <w:uiPriority w:val="0"/>
    <w:pPr>
      <w:numPr>
        <w:ilvl w:val="7"/>
        <w:numId w:val="5"/>
      </w:numPr>
      <w:outlineLvl w:val="9"/>
    </w:pPr>
  </w:style>
  <w:style w:type="paragraph" w:customStyle="1" w:styleId="374">
    <w:name w:val="样式 3"/>
    <w:basedOn w:val="1"/>
    <w:uiPriority w:val="0"/>
    <w:pPr>
      <w:topLinePunct/>
      <w:adjustRightInd w:val="0"/>
      <w:ind w:left="840" w:hanging="420"/>
    </w:pPr>
    <w:rPr>
      <w:kern w:val="21"/>
      <w:szCs w:val="21"/>
    </w:rPr>
  </w:style>
  <w:style w:type="paragraph" w:customStyle="1" w:styleId="375">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376">
    <w:name w:val="封面标准英文名称"/>
    <w:uiPriority w:val="0"/>
    <w:pPr>
      <w:widowControl w:val="0"/>
      <w:adjustRightInd w:val="0"/>
      <w:spacing w:before="370" w:line="400" w:lineRule="exact"/>
      <w:jc w:val="center"/>
      <w:textAlignment w:val="baseline"/>
    </w:pPr>
    <w:rPr>
      <w:rFonts w:ascii="Times New Roman" w:hAnsi="Times New Roman"/>
      <w:sz w:val="28"/>
      <w:lang w:val="en-US" w:eastAsia="zh-CN" w:bidi="ar-SA"/>
    </w:rPr>
  </w:style>
  <w:style w:type="paragraph" w:customStyle="1" w:styleId="377">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sz w:val="21"/>
      <w:lang w:val="en-US" w:eastAsia="zh-CN" w:bidi="ar-SA"/>
    </w:rPr>
  </w:style>
  <w:style w:type="paragraph" w:customStyle="1" w:styleId="378">
    <w:name w:val="样式 标题 3H3l3CT小标题中h3sect1.2.33rd level3Head 3level_3PI..."/>
    <w:basedOn w:val="5"/>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79">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80">
    <w:name w:val="CM64"/>
    <w:basedOn w:val="303"/>
    <w:next w:val="303"/>
    <w:uiPriority w:val="0"/>
    <w:rPr>
      <w:rFonts w:ascii="Times New Roman"/>
      <w:color w:val="auto"/>
    </w:rPr>
  </w:style>
  <w:style w:type="paragraph" w:customStyle="1" w:styleId="381">
    <w:name w:val="样式 Times New Roman 段前: 0.1 行 行距: 多倍行距 1.25 字行"/>
    <w:basedOn w:val="1"/>
    <w:uiPriority w:val="0"/>
    <w:pPr>
      <w:spacing w:line="276" w:lineRule="auto"/>
    </w:pPr>
    <w:rPr>
      <w:rFonts w:hAnsi="宋体"/>
    </w:rPr>
  </w:style>
  <w:style w:type="paragraph" w:customStyle="1" w:styleId="382">
    <w:name w:val="CM56"/>
    <w:basedOn w:val="303"/>
    <w:next w:val="303"/>
    <w:uiPriority w:val="0"/>
    <w:rPr>
      <w:rFonts w:ascii="Times New Roman"/>
      <w:color w:val="auto"/>
    </w:rPr>
  </w:style>
  <w:style w:type="paragraph" w:customStyle="1" w:styleId="383">
    <w:name w:val="a"/>
    <w:basedOn w:val="272"/>
    <w:uiPriority w:val="0"/>
    <w:pPr>
      <w:tabs>
        <w:tab w:val="clear" w:pos="210"/>
      </w:tabs>
      <w:spacing w:beforeLines="0" w:afterLines="0" w:line="240" w:lineRule="auto"/>
    </w:pPr>
    <w:rPr>
      <w:b w:val="0"/>
      <w:sz w:val="30"/>
    </w:rPr>
  </w:style>
  <w:style w:type="paragraph" w:customStyle="1" w:styleId="384">
    <w:name w:val="Char Char Char Char Char Char"/>
    <w:basedOn w:val="1"/>
    <w:uiPriority w:val="0"/>
  </w:style>
  <w:style w:type="paragraph" w:customStyle="1" w:styleId="385">
    <w:name w:val="列项●（二级）"/>
    <w:uiPriority w:val="0"/>
    <w:pPr>
      <w:widowControl w:val="0"/>
      <w:numPr>
        <w:ilvl w:val="0"/>
        <w:numId w:val="9"/>
      </w:numPr>
      <w:tabs>
        <w:tab w:val="left" w:pos="840"/>
      </w:tabs>
      <w:adjustRightInd w:val="0"/>
      <w:spacing w:line="360" w:lineRule="atLeast"/>
      <w:ind w:left="600" w:leftChars="400" w:hanging="200"/>
      <w:jc w:val="both"/>
      <w:textAlignment w:val="baseline"/>
    </w:pPr>
    <w:rPr>
      <w:rFonts w:ascii="宋体" w:hAnsi="Times New Roman"/>
      <w:sz w:val="21"/>
      <w:lang w:val="en-US" w:eastAsia="zh-CN" w:bidi="ar-SA"/>
    </w:rPr>
  </w:style>
  <w:style w:type="paragraph" w:customStyle="1" w:styleId="386">
    <w:name w:val="节标题"/>
    <w:basedOn w:val="3"/>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387">
    <w:name w:val="样式 样式 正文（首行缩进两字） Char + 首行缩进:  2 字符 段前: 0.1 行 + 行距: 多倍行距 1.25 字行"/>
    <w:basedOn w:val="388"/>
    <w:uiPriority w:val="0"/>
  </w:style>
  <w:style w:type="paragraph" w:customStyle="1" w:styleId="388">
    <w:name w:val="样式 正文（首行缩进两字） Char + 首行缩进:  2 字符 段前: 0.1 行"/>
    <w:basedOn w:val="169"/>
    <w:uiPriority w:val="0"/>
    <w:pPr>
      <w:spacing w:afterLines="10" w:line="300" w:lineRule="auto"/>
      <w:ind w:firstLine="200"/>
    </w:pPr>
  </w:style>
  <w:style w:type="paragraph" w:customStyle="1" w:styleId="389">
    <w:name w:val="正文缩进（首行缩进两字）"/>
    <w:uiPriority w:val="0"/>
    <w:pPr>
      <w:spacing w:line="360" w:lineRule="exact"/>
      <w:ind w:firstLine="420" w:firstLineChars="200"/>
    </w:pPr>
    <w:rPr>
      <w:rFonts w:ascii="Times New Roman" w:hAnsi="Times New Roman"/>
      <w:kern w:val="2"/>
      <w:sz w:val="21"/>
      <w:lang w:val="en-US" w:eastAsia="zh-CN" w:bidi="ar-SA"/>
    </w:rPr>
  </w:style>
  <w:style w:type="paragraph" w:customStyle="1" w:styleId="390">
    <w:name w:val="正文2"/>
    <w:uiPriority w:val="0"/>
    <w:pPr>
      <w:widowControl w:val="0"/>
      <w:adjustRightInd w:val="0"/>
      <w:spacing w:line="312" w:lineRule="atLeast"/>
      <w:jc w:val="both"/>
      <w:textAlignment w:val="baseline"/>
    </w:pPr>
    <w:rPr>
      <w:rFonts w:ascii="宋体" w:hAnsi="Times New Roman"/>
      <w:sz w:val="34"/>
      <w:lang w:val="en-US" w:eastAsia="zh-CN" w:bidi="ar-SA"/>
    </w:rPr>
  </w:style>
  <w:style w:type="paragraph" w:customStyle="1" w:styleId="391">
    <w:name w:val="引言二级条标题"/>
    <w:basedOn w:val="298"/>
    <w:next w:val="202"/>
    <w:uiPriority w:val="0"/>
    <w:pPr>
      <w:numPr>
        <w:ilvl w:val="1"/>
        <w:numId w:val="10"/>
      </w:numPr>
      <w:ind w:leftChars="0" w:firstLineChars="0"/>
    </w:pPr>
  </w:style>
  <w:style w:type="paragraph" w:customStyle="1" w:styleId="392">
    <w:name w:val="副标题1"/>
    <w:basedOn w:val="57"/>
    <w:next w:val="1"/>
    <w:uiPriority w:val="0"/>
    <w:pPr>
      <w:topLinePunct w:val="0"/>
      <w:adjustRightInd/>
      <w:snapToGrid w:val="0"/>
      <w:spacing w:before="360" w:after="680"/>
    </w:pPr>
    <w:rPr>
      <w:rFonts w:eastAsia="黑体"/>
      <w:b w:val="0"/>
      <w:sz w:val="48"/>
    </w:rPr>
  </w:style>
  <w:style w:type="paragraph" w:customStyle="1" w:styleId="393">
    <w:name w:val="节标签"/>
    <w:basedOn w:val="274"/>
    <w:next w:val="30"/>
    <w:uiPriority w:val="0"/>
    <w:pPr>
      <w:spacing w:before="400" w:after="440"/>
    </w:pPr>
    <w:rPr>
      <w:rFonts w:ascii="Times New Roman" w:hAnsi="Times New Roman"/>
      <w:spacing w:val="-30"/>
      <w:sz w:val="60"/>
    </w:rPr>
  </w:style>
  <w:style w:type="paragraph" w:customStyle="1" w:styleId="394">
    <w:name w:val="公式"/>
    <w:basedOn w:val="41"/>
    <w:uiPriority w:val="0"/>
    <w:pPr>
      <w:tabs>
        <w:tab w:val="center" w:pos="4706"/>
        <w:tab w:val="right" w:pos="9412"/>
      </w:tabs>
    </w:pPr>
    <w:rPr>
      <w:rFonts w:ascii="Times New Roman" w:hAnsi="宋体"/>
    </w:rPr>
  </w:style>
  <w:style w:type="paragraph" w:customStyle="1" w:styleId="395">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hAnsi="Times New Roman"/>
      <w:b/>
      <w:spacing w:val="20"/>
      <w:w w:val="148"/>
      <w:sz w:val="52"/>
      <w:lang w:val="en-US" w:eastAsia="zh-CN" w:bidi="ar-SA"/>
    </w:rPr>
  </w:style>
  <w:style w:type="paragraph" w:customStyle="1" w:styleId="396">
    <w:name w:val="字母编号列项（一级）"/>
    <w:uiPriority w:val="0"/>
    <w:pPr>
      <w:widowControl w:val="0"/>
      <w:adjustRightInd w:val="0"/>
      <w:spacing w:line="360" w:lineRule="atLeast"/>
      <w:ind w:left="840" w:leftChars="200" w:hanging="420" w:hangingChars="200"/>
      <w:jc w:val="both"/>
      <w:textAlignment w:val="baseline"/>
    </w:pPr>
    <w:rPr>
      <w:rFonts w:ascii="宋体" w:hAnsi="Times New Roman"/>
      <w:sz w:val="21"/>
      <w:lang w:val="en-US" w:eastAsia="zh-CN" w:bidi="ar-SA"/>
    </w:rPr>
  </w:style>
  <w:style w:type="paragraph" w:customStyle="1" w:styleId="397">
    <w:name w:val="CM38"/>
    <w:basedOn w:val="303"/>
    <w:next w:val="303"/>
    <w:uiPriority w:val="0"/>
    <w:pPr>
      <w:spacing w:line="320" w:lineRule="atLeast"/>
    </w:pPr>
    <w:rPr>
      <w:rFonts w:ascii="Times New Roman"/>
      <w:color w:val="auto"/>
    </w:rPr>
  </w:style>
  <w:style w:type="paragraph" w:customStyle="1" w:styleId="398">
    <w:name w:val="封面标准文稿编辑信息"/>
    <w:uiPriority w:val="0"/>
    <w:pPr>
      <w:widowControl w:val="0"/>
      <w:adjustRightInd w:val="0"/>
      <w:spacing w:before="180" w:line="180" w:lineRule="exact"/>
      <w:jc w:val="center"/>
      <w:textAlignment w:val="baseline"/>
    </w:pPr>
    <w:rPr>
      <w:rFonts w:ascii="宋体" w:hAnsi="Times New Roman"/>
      <w:sz w:val="21"/>
      <w:lang w:val="en-US" w:eastAsia="zh-CN" w:bidi="ar-SA"/>
    </w:rPr>
  </w:style>
  <w:style w:type="paragraph" w:customStyle="1" w:styleId="399">
    <w:name w:val="样式 样式 段前: 0.1 行 首行缩进:  2 字符 + 首行缩进:  2 字符 段前: 0.1 行"/>
    <w:basedOn w:val="400"/>
    <w:uiPriority w:val="0"/>
    <w:pPr>
      <w:spacing w:line="276" w:lineRule="auto"/>
      <w:ind w:firstLine="420"/>
    </w:pPr>
  </w:style>
  <w:style w:type="paragraph" w:customStyle="1" w:styleId="400">
    <w:name w:val="样式 段前: 0.1 行 首行缩进:  2 字符"/>
    <w:basedOn w:val="1"/>
    <w:uiPriority w:val="0"/>
    <w:pPr>
      <w:spacing w:beforeLines="10" w:line="300" w:lineRule="auto"/>
      <w:ind w:firstLine="200" w:firstLineChars="200"/>
    </w:pPr>
  </w:style>
  <w:style w:type="paragraph" w:customStyle="1" w:styleId="401">
    <w:name w:val="1"/>
    <w:basedOn w:val="1"/>
    <w:next w:val="1"/>
    <w:uiPriority w:val="0"/>
    <w:pPr>
      <w:topLinePunct/>
      <w:adjustRightInd w:val="0"/>
    </w:pPr>
    <w:rPr>
      <w:rFonts w:ascii="Courier New" w:hAnsi="Courier New"/>
      <w:sz w:val="20"/>
    </w:rPr>
  </w:style>
  <w:style w:type="paragraph" w:customStyle="1" w:styleId="402">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03">
    <w:name w:val="_列表编号2"/>
    <w:basedOn w:val="20"/>
    <w:uiPriority w:val="0"/>
    <w:pPr>
      <w:tabs>
        <w:tab w:val="left" w:pos="1200"/>
      </w:tabs>
      <w:snapToGrid w:val="0"/>
      <w:spacing w:beforeLines="0" w:line="276" w:lineRule="auto"/>
      <w:ind w:left="1200" w:hanging="400"/>
    </w:pPr>
  </w:style>
  <w:style w:type="paragraph" w:customStyle="1" w:styleId="404">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405">
    <w:name w:val="正文正式1"/>
    <w:basedOn w:val="1"/>
    <w:uiPriority w:val="0"/>
    <w:pPr>
      <w:tabs>
        <w:tab w:val="left" w:pos="0"/>
      </w:tabs>
      <w:spacing w:line="360" w:lineRule="auto"/>
    </w:pPr>
    <w:rPr>
      <w:rFonts w:ascii="宋体" w:hAnsi="宋体"/>
      <w:kern w:val="0"/>
      <w:sz w:val="24"/>
    </w:rPr>
  </w:style>
  <w:style w:type="paragraph" w:customStyle="1" w:styleId="406">
    <w:name w:val="朱表头"/>
    <w:basedOn w:val="162"/>
    <w:uiPriority w:val="0"/>
    <w:pPr>
      <w:spacing w:line="312" w:lineRule="exact"/>
    </w:pPr>
    <w:rPr>
      <w:rFonts w:ascii="EU-F1"/>
      <w:snapToGrid w:val="0"/>
      <w:szCs w:val="20"/>
    </w:rPr>
  </w:style>
  <w:style w:type="paragraph" w:customStyle="1" w:styleId="407">
    <w:name w:val="样式 段前: 0.1 行1"/>
    <w:basedOn w:val="1"/>
    <w:uiPriority w:val="0"/>
    <w:pPr>
      <w:spacing w:beforeLines="10" w:line="312" w:lineRule="auto"/>
    </w:pPr>
  </w:style>
  <w:style w:type="paragraph" w:customStyle="1" w:styleId="408">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409">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10">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411">
    <w:name w:val="朱公式"/>
    <w:basedOn w:val="169"/>
    <w:uiPriority w:val="0"/>
    <w:pPr>
      <w:tabs>
        <w:tab w:val="center" w:pos="4763"/>
        <w:tab w:val="right" w:pos="9412"/>
      </w:tabs>
    </w:pPr>
    <w:rPr>
      <w:kern w:val="21"/>
    </w:rPr>
  </w:style>
  <w:style w:type="paragraph" w:customStyle="1" w:styleId="412">
    <w:name w:val="样式 Times New Roman 段前: 0.1 行 行距: 多倍行距 1.15 字行"/>
    <w:basedOn w:val="1"/>
    <w:uiPriority w:val="0"/>
    <w:pPr>
      <w:spacing w:line="276" w:lineRule="auto"/>
    </w:pPr>
  </w:style>
  <w:style w:type="paragraph" w:customStyle="1" w:styleId="413">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sz w:val="18"/>
      <w:lang w:val="en-US" w:eastAsia="zh-CN" w:bidi="ar-SA"/>
    </w:rPr>
  </w:style>
  <w:style w:type="paragraph" w:customStyle="1" w:styleId="414">
    <w:name w:val="工程建设图标题"/>
    <w:basedOn w:val="315"/>
    <w:uiPriority w:val="0"/>
    <w:pPr>
      <w:numPr>
        <w:ilvl w:val="5"/>
        <w:numId w:val="5"/>
      </w:numPr>
      <w:ind w:leftChars="0" w:firstLineChars="0"/>
      <w:jc w:val="center"/>
      <w:outlineLvl w:val="5"/>
    </w:pPr>
  </w:style>
  <w:style w:type="paragraph" w:customStyle="1" w:styleId="415">
    <w:name w:val="附录图标题"/>
    <w:next w:val="202"/>
    <w:uiPriority w:val="0"/>
    <w:pPr>
      <w:widowControl w:val="0"/>
      <w:tabs>
        <w:tab w:val="left" w:pos="360"/>
      </w:tabs>
      <w:adjustRightInd w:val="0"/>
      <w:spacing w:line="360" w:lineRule="atLeast"/>
      <w:jc w:val="center"/>
      <w:textAlignment w:val="baseline"/>
    </w:pPr>
    <w:rPr>
      <w:rFonts w:ascii="黑体" w:hAnsi="Times New Roman" w:eastAsia="黑体"/>
      <w:sz w:val="21"/>
      <w:lang w:val="en-US" w:eastAsia="zh-CN" w:bidi="ar-SA"/>
    </w:rPr>
  </w:style>
  <w:style w:type="paragraph" w:customStyle="1" w:styleId="416">
    <w:name w:val="样式1 标题 5 + 段前: 0.1 行 + 段前: 0.1 行"/>
    <w:basedOn w:val="1"/>
    <w:uiPriority w:val="0"/>
    <w:pPr>
      <w:tabs>
        <w:tab w:val="left" w:pos="357"/>
        <w:tab w:val="left" w:pos="1134"/>
      </w:tabs>
      <w:spacing w:beforeLines="10" w:line="312" w:lineRule="auto"/>
    </w:pPr>
  </w:style>
  <w:style w:type="paragraph" w:customStyle="1" w:styleId="417">
    <w:name w:val="样式 标题 5 + 段前: 0.1 行1"/>
    <w:basedOn w:val="7"/>
    <w:next w:val="7"/>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18">
    <w:name w:val="插图名称"/>
    <w:basedOn w:val="1"/>
    <w:next w:val="1"/>
    <w:uiPriority w:val="0"/>
    <w:pPr>
      <w:tabs>
        <w:tab w:val="left" w:pos="420"/>
      </w:tabs>
      <w:jc w:val="center"/>
    </w:pPr>
    <w:rPr>
      <w:rFonts w:ascii="黑体" w:eastAsia="黑体"/>
    </w:rPr>
  </w:style>
  <w:style w:type="paragraph" w:customStyle="1" w:styleId="419">
    <w:name w:val="条文说明"/>
    <w:basedOn w:val="420"/>
    <w:uiPriority w:val="0"/>
  </w:style>
  <w:style w:type="paragraph" w:customStyle="1" w:styleId="420">
    <w:name w:val="名称"/>
    <w:basedOn w:val="307"/>
    <w:next w:val="202"/>
    <w:uiPriority w:val="0"/>
    <w:pPr>
      <w:widowControl/>
      <w:adjustRightInd/>
      <w:spacing w:line="460" w:lineRule="exact"/>
      <w:textAlignment w:val="auto"/>
      <w:outlineLvl w:val="9"/>
    </w:pPr>
    <w:rPr>
      <w:b/>
    </w:rPr>
  </w:style>
  <w:style w:type="paragraph" w:customStyle="1" w:styleId="421">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422">
    <w:name w:val="样式 样式2 + 右侧:  1 字符"/>
    <w:basedOn w:val="175"/>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23">
    <w:name w:val="自控1"/>
    <w:basedOn w:val="202"/>
    <w:uiPriority w:val="0"/>
    <w:pPr>
      <w:topLinePunct/>
      <w:autoSpaceDE/>
      <w:autoSpaceDN/>
      <w:spacing w:line="312" w:lineRule="exact"/>
      <w:ind w:left="879" w:hanging="454" w:firstLineChars="0"/>
    </w:pPr>
    <w:rPr>
      <w:rFonts w:ascii="Times New Roman" w:cs="Arial"/>
      <w:kern w:val="21"/>
      <w:szCs w:val="21"/>
    </w:rPr>
  </w:style>
  <w:style w:type="paragraph" w:customStyle="1" w:styleId="424">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25">
    <w:name w:val="样式 样式1 正文（首行缩进两字） Char + 黑色 首行缩进:  2 字符 段前: 0 行 行距: 多倍行距 1.15 ....."/>
    <w:basedOn w:val="426"/>
    <w:uiPriority w:val="0"/>
    <w:pPr>
      <w:tabs>
        <w:tab w:val="left" w:pos="3885"/>
      </w:tabs>
      <w:spacing w:beforeLines="50"/>
    </w:pPr>
  </w:style>
  <w:style w:type="paragraph" w:customStyle="1" w:styleId="426">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427">
    <w:name w:val="工程建设表标题"/>
    <w:basedOn w:val="315"/>
    <w:uiPriority w:val="0"/>
    <w:pPr>
      <w:numPr>
        <w:ilvl w:val="4"/>
        <w:numId w:val="5"/>
      </w:numPr>
      <w:jc w:val="center"/>
      <w:outlineLvl w:val="4"/>
    </w:pPr>
  </w:style>
  <w:style w:type="paragraph" w:customStyle="1" w:styleId="428">
    <w:name w:val="样式1 首行缩进:  0.74 厘米 段前: 0.1 行"/>
    <w:basedOn w:val="169"/>
    <w:next w:val="169"/>
    <w:uiPriority w:val="0"/>
    <w:pPr>
      <w:tabs>
        <w:tab w:val="left" w:pos="820"/>
      </w:tabs>
      <w:spacing w:afterLines="10"/>
      <w:ind w:left="820" w:hanging="420" w:firstLineChars="0"/>
    </w:pPr>
    <w:rPr>
      <w:kern w:val="0"/>
    </w:rPr>
  </w:style>
  <w:style w:type="paragraph" w:customStyle="1" w:styleId="429">
    <w:name w:val="样式 标题 3 + 黑色 段前: 0.1 行"/>
    <w:basedOn w:val="234"/>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430">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431">
    <w:name w:val="样式 标题 3 + 段前: 0.1 行"/>
    <w:basedOn w:val="5"/>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32">
    <w:name w:val="工程建设无节条标题"/>
    <w:basedOn w:val="1"/>
    <w:next w:val="202"/>
    <w:uiPriority w:val="0"/>
    <w:pPr>
      <w:numPr>
        <w:ilvl w:val="8"/>
        <w:numId w:val="5"/>
      </w:numPr>
      <w:outlineLvl w:val="3"/>
    </w:pPr>
  </w:style>
  <w:style w:type="paragraph" w:customStyle="1" w:styleId="433">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434">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435">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436">
    <w:name w:val="附录五级条标题"/>
    <w:basedOn w:val="369"/>
    <w:next w:val="202"/>
    <w:uiPriority w:val="0"/>
    <w:pPr>
      <w:outlineLvl w:val="6"/>
    </w:pPr>
  </w:style>
  <w:style w:type="paragraph" w:customStyle="1" w:styleId="437">
    <w:name w:val="样式 样式 标题 3H3l3CT小标题中h3sect1.2.33rd level3Head 3level_3PI... + 段前..."/>
    <w:basedOn w:val="378"/>
    <w:uiPriority w:val="0"/>
    <w:pPr>
      <w:numPr>
        <w:ilvl w:val="2"/>
        <w:numId w:val="4"/>
      </w:numPr>
      <w:tabs>
        <w:tab w:val="left" w:pos="1866"/>
        <w:tab w:val="clear" w:pos="1890"/>
        <w:tab w:val="clear" w:pos="280"/>
      </w:tabs>
    </w:pPr>
  </w:style>
  <w:style w:type="paragraph" w:customStyle="1" w:styleId="438">
    <w:name w:val="样式 题目封页 + (西文) 华文中宋 (中文) 华文中宋 32 磅 黑色 两端对齐 段前: 3 磅 段后: 3 磅..."/>
    <w:basedOn w:val="344"/>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39">
    <w:name w:val="回信地址"/>
    <w:basedOn w:val="1"/>
    <w:uiPriority w:val="0"/>
    <w:pPr>
      <w:keepLines/>
      <w:widowControl/>
      <w:spacing w:line="220" w:lineRule="atLeast"/>
      <w:jc w:val="left"/>
    </w:pPr>
    <w:rPr>
      <w:rFonts w:ascii="Arial" w:hAnsi="Arial"/>
      <w:kern w:val="0"/>
      <w:sz w:val="15"/>
    </w:rPr>
  </w:style>
  <w:style w:type="paragraph" w:customStyle="1" w:styleId="440">
    <w:name w:val="样式1 正文文本 小五 + Times New Roman 段前: 0 行 行距: 多倍行距 1.15 字行"/>
    <w:basedOn w:val="66"/>
    <w:uiPriority w:val="0"/>
    <w:pPr>
      <w:spacing w:afterLines="20" w:line="276" w:lineRule="auto"/>
      <w:jc w:val="center"/>
    </w:pPr>
    <w:rPr>
      <w:sz w:val="18"/>
    </w:rPr>
  </w:style>
  <w:style w:type="paragraph" w:customStyle="1" w:styleId="441">
    <w:name w:val="样式 样式 正文文本 2 + 段前: 0.1 行 + 悬挂缩进: 0.03 字符"/>
    <w:basedOn w:val="243"/>
    <w:uiPriority w:val="0"/>
    <w:pPr>
      <w:spacing w:beforeLines="0"/>
      <w:ind w:hanging="6"/>
      <w:jc w:val="center"/>
    </w:pPr>
  </w:style>
  <w:style w:type="paragraph" w:customStyle="1" w:styleId="442">
    <w:name w:val="样式1 标题 2 + 段前: 0行 + 段前: 0.5 行 段后: 0.5 行"/>
    <w:basedOn w:val="156"/>
    <w:uiPriority w:val="0"/>
    <w:pPr>
      <w:tabs>
        <w:tab w:val="left" w:pos="500"/>
        <w:tab w:val="clear" w:pos="210"/>
        <w:tab w:val="clear" w:pos="360"/>
      </w:tabs>
      <w:spacing w:beforeLines="30" w:afterLines="30" w:line="240" w:lineRule="auto"/>
    </w:pPr>
    <w:rPr>
      <w:rFonts w:eastAsia="黑体"/>
      <w:b w:val="0"/>
    </w:rPr>
  </w:style>
  <w:style w:type="paragraph" w:customStyle="1" w:styleId="443">
    <w:name w:val="目次、标准名称标题"/>
    <w:basedOn w:val="307"/>
    <w:next w:val="202"/>
    <w:uiPriority w:val="0"/>
    <w:pPr>
      <w:spacing w:line="460" w:lineRule="exact"/>
    </w:pPr>
  </w:style>
  <w:style w:type="paragraph" w:customStyle="1" w:styleId="444">
    <w:name w:val="Normal_1_0"/>
    <w:basedOn w:val="1"/>
    <w:qFormat/>
    <w:uiPriority w:val="0"/>
    <w:rPr>
      <w:rFonts w:eastAsia="Times New Roman"/>
      <w:kern w:val="0"/>
      <w:sz w:val="20"/>
    </w:rPr>
  </w:style>
  <w:style w:type="paragraph" w:customStyle="1" w:styleId="445">
    <w:name w:val="a.a"/>
    <w:basedOn w:val="4"/>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46">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447">
    <w:name w:val="标准书眉_偶数页"/>
    <w:basedOn w:val="271"/>
    <w:next w:val="1"/>
    <w:uiPriority w:val="0"/>
    <w:pPr>
      <w:jc w:val="left"/>
    </w:pPr>
  </w:style>
  <w:style w:type="paragraph" w:customStyle="1" w:styleId="448">
    <w:name w:val="样式 Times New Roman 段前: 0.1 行"/>
    <w:basedOn w:val="1"/>
    <w:uiPriority w:val="0"/>
    <w:pPr>
      <w:spacing w:beforeLines="10" w:line="300" w:lineRule="auto"/>
      <w:ind w:firstLine="200" w:firstLineChars="200"/>
    </w:pPr>
  </w:style>
  <w:style w:type="paragraph" w:customStyle="1" w:styleId="449">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50">
    <w:name w:val="样式 样式 段前: 0.1 行 + 段前: 0.1 行 + 左侧:  2 字符 段前: 0.1 行1"/>
    <w:basedOn w:val="358"/>
    <w:uiPriority w:val="0"/>
    <w:pPr>
      <w:spacing w:line="276" w:lineRule="auto"/>
    </w:pPr>
  </w:style>
  <w:style w:type="paragraph" w:customStyle="1" w:styleId="451">
    <w:name w:val="样式 标题 1 + 段前: 0.7 行 段后: 0.7 行 + 段前: 0.7 行 段后: 0.7 行"/>
    <w:uiPriority w:val="0"/>
    <w:pPr>
      <w:tabs>
        <w:tab w:val="left" w:pos="400"/>
      </w:tabs>
      <w:spacing w:beforeLines="100" w:afterLines="100"/>
    </w:pPr>
    <w:rPr>
      <w:rFonts w:ascii="Times New Roman" w:hAnsi="Times New Roman"/>
      <w:b/>
      <w:kern w:val="21"/>
      <w:sz w:val="21"/>
      <w:lang w:val="en-US" w:eastAsia="zh-CN" w:bidi="ar-SA"/>
    </w:rPr>
  </w:style>
  <w:style w:type="paragraph" w:customStyle="1" w:styleId="452">
    <w:name w:val="数字编号列项（二级）"/>
    <w:uiPriority w:val="0"/>
    <w:pPr>
      <w:widowControl w:val="0"/>
      <w:adjustRightInd w:val="0"/>
      <w:spacing w:line="360" w:lineRule="atLeast"/>
      <w:ind w:left="1260" w:leftChars="400" w:hanging="420" w:hangingChars="200"/>
      <w:jc w:val="both"/>
      <w:textAlignment w:val="baseline"/>
    </w:pPr>
    <w:rPr>
      <w:rFonts w:ascii="宋体" w:hAnsi="Times New Roman"/>
      <w:sz w:val="21"/>
      <w:lang w:val="en-US" w:eastAsia="zh-CN" w:bidi="ar-SA"/>
    </w:rPr>
  </w:style>
  <w:style w:type="paragraph" w:customStyle="1" w:styleId="453">
    <w:name w:val="部分题目"/>
    <w:basedOn w:val="274"/>
    <w:next w:val="410"/>
    <w:uiPriority w:val="0"/>
    <w:pPr>
      <w:spacing w:before="660" w:after="400" w:line="540" w:lineRule="atLeast"/>
      <w:ind w:right="2160"/>
    </w:pPr>
    <w:rPr>
      <w:rFonts w:ascii="Times New Roman" w:hAnsi="Times New Roman"/>
      <w:spacing w:val="-40"/>
      <w:sz w:val="60"/>
    </w:rPr>
  </w:style>
  <w:style w:type="paragraph" w:customStyle="1" w:styleId="454">
    <w:name w:val="Char Char1 Char Char Char"/>
    <w:basedOn w:val="25"/>
    <w:uiPriority w:val="0"/>
  </w:style>
  <w:style w:type="paragraph" w:customStyle="1" w:styleId="455">
    <w:name w:val="正文_11_0_0"/>
    <w:qFormat/>
    <w:uiPriority w:val="0"/>
    <w:pPr>
      <w:widowControl w:val="0"/>
      <w:jc w:val="both"/>
    </w:pPr>
    <w:rPr>
      <w:rFonts w:ascii="Times New Roman" w:hAnsi="Times New Roman"/>
      <w:lang w:val="en-US" w:eastAsia="zh-CN" w:bidi="ar-SA"/>
    </w:rPr>
  </w:style>
  <w:style w:type="paragraph" w:customStyle="1" w:styleId="456">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57">
    <w:name w:val="_术语条目"/>
    <w:basedOn w:val="368"/>
    <w:next w:val="367"/>
    <w:uiPriority w:val="0"/>
    <w:pPr>
      <w:spacing w:beforeLines="0" w:line="276" w:lineRule="auto"/>
      <w:jc w:val="left"/>
    </w:pPr>
    <w:rPr>
      <w:rFonts w:eastAsia="黑体"/>
      <w:color w:val="000000"/>
    </w:rPr>
  </w:style>
  <w:style w:type="paragraph" w:customStyle="1" w:styleId="458">
    <w:name w:val="样式 段前: 0.1 行 左  4 字符"/>
    <w:basedOn w:val="1"/>
    <w:uiPriority w:val="0"/>
    <w:pPr>
      <w:spacing w:beforeLines="10" w:line="300" w:lineRule="auto"/>
      <w:ind w:left="400" w:leftChars="400"/>
    </w:pPr>
  </w:style>
  <w:style w:type="paragraph" w:customStyle="1" w:styleId="459">
    <w:name w:val="样式2 样式 a) + 段前: 0行"/>
    <w:basedOn w:val="148"/>
    <w:uiPriority w:val="0"/>
    <w:pPr>
      <w:tabs>
        <w:tab w:val="clear" w:pos="780"/>
      </w:tabs>
      <w:spacing w:beforeLines="0" w:line="276" w:lineRule="auto"/>
      <w:ind w:left="420" w:leftChars="200" w:firstLine="0" w:firstLineChars="0"/>
    </w:pPr>
  </w:style>
  <w:style w:type="paragraph" w:customStyle="1" w:styleId="460">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461">
    <w:name w:val="_图表编号"/>
    <w:basedOn w:val="22"/>
    <w:next w:val="180"/>
    <w:uiPriority w:val="0"/>
    <w:pPr>
      <w:snapToGrid w:val="0"/>
      <w:spacing w:beforeLines="15" w:afterLines="15"/>
      <w:jc w:val="center"/>
    </w:pPr>
    <w:rPr>
      <w:sz w:val="21"/>
    </w:rPr>
  </w:style>
  <w:style w:type="paragraph" w:customStyle="1" w:styleId="462">
    <w:name w:val="样式 首页脚样式 + 黑色 段前: 3 磅 段后: 3 磅 底端: (单实线 自动设置  0.75 磅 行宽 距正文..."/>
    <w:basedOn w:val="463"/>
    <w:uiPriority w:val="0"/>
    <w:pPr>
      <w:pBdr>
        <w:bottom w:val="single" w:color="auto" w:sz="6" w:space="0"/>
      </w:pBdr>
      <w:tabs>
        <w:tab w:val="center" w:pos="-18551"/>
        <w:tab w:val="right" w:pos="4320"/>
      </w:tabs>
      <w:snapToGrid w:val="0"/>
      <w:spacing w:before="0"/>
    </w:pPr>
    <w:rPr>
      <w:b w:val="0"/>
      <w:color w:val="000000"/>
      <w:sz w:val="28"/>
    </w:rPr>
  </w:style>
  <w:style w:type="paragraph" w:customStyle="1" w:styleId="463">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64">
    <w:name w:val="_列项接续1"/>
    <w:basedOn w:val="34"/>
    <w:uiPriority w:val="0"/>
    <w:pPr>
      <w:spacing w:after="0" w:line="276" w:lineRule="auto"/>
      <w:ind w:left="400" w:leftChars="400"/>
    </w:pPr>
    <w:rPr>
      <w:color w:val="000000"/>
    </w:rPr>
  </w:style>
  <w:style w:type="paragraph" w:customStyle="1" w:styleId="465">
    <w:name w:val="列项——（一级）"/>
    <w:uiPriority w:val="0"/>
    <w:pPr>
      <w:widowControl w:val="0"/>
      <w:numPr>
        <w:ilvl w:val="0"/>
        <w:numId w:val="12"/>
      </w:numPr>
      <w:tabs>
        <w:tab w:val="left" w:pos="1080"/>
      </w:tabs>
      <w:adjustRightInd w:val="0"/>
      <w:spacing w:line="360" w:lineRule="atLeast"/>
      <w:jc w:val="both"/>
      <w:textAlignment w:val="baseline"/>
    </w:pPr>
    <w:rPr>
      <w:rFonts w:ascii="宋体" w:hAnsi="Times New Roman"/>
      <w:sz w:val="21"/>
      <w:lang w:val="en-US" w:eastAsia="zh-CN" w:bidi="ar-SA"/>
    </w:rPr>
  </w:style>
  <w:style w:type="paragraph" w:customStyle="1" w:styleId="466">
    <w:name w:val="样式 样式 目录 1toc1 + + 左侧:  1 字符 右侧:  1 字符 段前: 0.15 行 段后: 0.15 行"/>
    <w:basedOn w:val="460"/>
    <w:uiPriority w:val="0"/>
  </w:style>
  <w:style w:type="paragraph" w:customStyle="1" w:styleId="467">
    <w:name w:val="样式1 加粗 居中 首行缩进:  0.74 厘米 段前: 0.1 行"/>
    <w:basedOn w:val="1"/>
    <w:uiPriority w:val="0"/>
    <w:pPr>
      <w:spacing w:line="276" w:lineRule="auto"/>
      <w:ind w:firstLine="420"/>
      <w:jc w:val="center"/>
    </w:pPr>
    <w:rPr>
      <w:b/>
    </w:rPr>
  </w:style>
  <w:style w:type="paragraph" w:customStyle="1" w:styleId="468">
    <w:name w:val="附录标题1"/>
    <w:basedOn w:val="3"/>
    <w:next w:val="197"/>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69">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470">
    <w:name w:val="Char Char Char Char Char Char Char Char Char1 Char Char Char"/>
    <w:basedOn w:val="1"/>
    <w:uiPriority w:val="0"/>
    <w:pPr>
      <w:spacing w:line="580" w:lineRule="exact"/>
      <w:ind w:firstLine="200" w:firstLineChars="200"/>
    </w:pPr>
  </w:style>
  <w:style w:type="paragraph" w:customStyle="1" w:styleId="471">
    <w:name w:val="样式 左侧:  0.77 厘米 段前: 0 行 行距: 多倍行距 1.15 字行"/>
    <w:basedOn w:val="1"/>
    <w:uiPriority w:val="0"/>
    <w:pPr>
      <w:spacing w:line="276" w:lineRule="auto"/>
      <w:ind w:left="420"/>
    </w:pPr>
    <w:rPr>
      <w:rFonts w:ascii="宋体"/>
    </w:rPr>
  </w:style>
  <w:style w:type="paragraph" w:customStyle="1" w:styleId="472">
    <w:name w:val="正文_2"/>
    <w:basedOn w:val="1"/>
    <w:qFormat/>
    <w:uiPriority w:val="0"/>
    <w:rPr>
      <w:rFonts w:ascii="Calibri" w:hAnsi="Calibri"/>
      <w:szCs w:val="22"/>
    </w:rPr>
  </w:style>
  <w:style w:type="paragraph" w:customStyle="1" w:styleId="473">
    <w:name w:val="样式 样式 正文缩进正文缩进 Char正文（首行缩进两字） Char Char正文（首行缩进两字） Char1正文（首行缩进两....1"/>
    <w:basedOn w:val="139"/>
    <w:uiPriority w:val="0"/>
    <w:pPr>
      <w:spacing w:beforeLines="0" w:line="276" w:lineRule="auto"/>
      <w:ind w:firstLine="420"/>
    </w:pPr>
  </w:style>
  <w:style w:type="paragraph" w:customStyle="1" w:styleId="474">
    <w:name w:val="条文脚注"/>
    <w:basedOn w:val="58"/>
    <w:uiPriority w:val="0"/>
    <w:pPr>
      <w:ind w:left="780" w:leftChars="200" w:hanging="360" w:hangingChars="200"/>
      <w:jc w:val="both"/>
    </w:pPr>
    <w:rPr>
      <w:rFonts w:ascii="宋体"/>
    </w:rPr>
  </w:style>
  <w:style w:type="paragraph" w:customStyle="1" w:styleId="475">
    <w:name w:val="样式1 标题 2 + 段前: 0.1 行 + 宋体"/>
    <w:basedOn w:val="1"/>
    <w:uiPriority w:val="0"/>
    <w:pPr>
      <w:tabs>
        <w:tab w:val="left" w:pos="500"/>
      </w:tabs>
      <w:spacing w:beforeLines="10" w:line="312" w:lineRule="auto"/>
    </w:pPr>
  </w:style>
  <w:style w:type="paragraph" w:customStyle="1" w:styleId="476">
    <w:name w:val="样式 样式 段前: 0.1 行 首行缩进:  2 字符 + 首行缩进:  2 字符 段前: 0.1 行1"/>
    <w:basedOn w:val="400"/>
    <w:uiPriority w:val="0"/>
    <w:pPr>
      <w:spacing w:beforeLines="0" w:line="276" w:lineRule="auto"/>
      <w:ind w:firstLine="420"/>
    </w:pPr>
  </w:style>
  <w:style w:type="paragraph" w:customStyle="1" w:styleId="477">
    <w:name w:val="样式8"/>
    <w:basedOn w:val="1"/>
    <w:uiPriority w:val="0"/>
    <w:pPr>
      <w:wordWrap w:val="0"/>
      <w:spacing w:before="400" w:after="40" w:line="360" w:lineRule="exact"/>
      <w:ind w:right="284"/>
      <w:jc w:val="right"/>
    </w:pPr>
    <w:rPr>
      <w:rFonts w:ascii="E-FZ"/>
      <w:sz w:val="28"/>
      <w:szCs w:val="24"/>
    </w:rPr>
  </w:style>
  <w:style w:type="paragraph" w:customStyle="1" w:styleId="478">
    <w:name w:val="标准书眉一"/>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479">
    <w:name w:val="表格形式"/>
    <w:basedOn w:val="1"/>
    <w:uiPriority w:val="0"/>
    <w:pPr>
      <w:widowControl/>
      <w:spacing w:before="120" w:line="360" w:lineRule="auto"/>
      <w:ind w:firstLine="425"/>
      <w:jc w:val="center"/>
    </w:pPr>
    <w:rPr>
      <w:kern w:val="0"/>
      <w:sz w:val="24"/>
    </w:rPr>
  </w:style>
  <w:style w:type="paragraph" w:customStyle="1" w:styleId="480">
    <w:name w:val="样式 标题 5 + 黑色 段前: 1.2 磅"/>
    <w:basedOn w:val="1"/>
    <w:uiPriority w:val="0"/>
    <w:pPr>
      <w:tabs>
        <w:tab w:val="left" w:pos="1200"/>
      </w:tabs>
      <w:spacing w:line="300" w:lineRule="auto"/>
    </w:pPr>
    <w:rPr>
      <w:rFonts w:ascii="Arial" w:hAnsi="Arial"/>
    </w:rPr>
  </w:style>
  <w:style w:type="paragraph" w:customStyle="1" w:styleId="481">
    <w:name w:val="一级无标题条"/>
    <w:basedOn w:val="1"/>
    <w:uiPriority w:val="0"/>
    <w:pPr>
      <w:numPr>
        <w:ilvl w:val="2"/>
        <w:numId w:val="1"/>
      </w:numPr>
      <w:tabs>
        <w:tab w:val="left" w:pos="420"/>
      </w:tabs>
    </w:pPr>
    <w:rPr>
      <w:b/>
    </w:rPr>
  </w:style>
  <w:style w:type="paragraph" w:customStyle="1" w:styleId="482">
    <w:name w:val="Normal_1_0_0"/>
    <w:basedOn w:val="1"/>
    <w:qFormat/>
    <w:uiPriority w:val="0"/>
    <w:rPr>
      <w:kern w:val="0"/>
      <w:sz w:val="20"/>
    </w:rPr>
  </w:style>
  <w:style w:type="paragraph" w:customStyle="1" w:styleId="483">
    <w:name w:val="样式 样式 正文缩进 + 首行缩进:  0 厘米1 +"/>
    <w:basedOn w:val="1"/>
    <w:uiPriority w:val="0"/>
    <w:pPr>
      <w:spacing w:beforeLines="10"/>
    </w:pPr>
    <w:rPr>
      <w:kern w:val="0"/>
      <w:sz w:val="18"/>
    </w:rPr>
  </w:style>
  <w:style w:type="paragraph" w:customStyle="1" w:styleId="484">
    <w:name w:val=".."/>
    <w:basedOn w:val="303"/>
    <w:next w:val="303"/>
    <w:uiPriority w:val="0"/>
    <w:rPr>
      <w:color w:val="auto"/>
    </w:rPr>
  </w:style>
  <w:style w:type="paragraph" w:customStyle="1" w:styleId="485">
    <w:name w:val="样式 标题 3 + 宋体 段前: 0.1 行"/>
    <w:basedOn w:val="234"/>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486">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87">
    <w:name w:val="基准索引样式"/>
    <w:basedOn w:val="1"/>
    <w:uiPriority w:val="0"/>
    <w:pPr>
      <w:widowControl/>
      <w:spacing w:line="220" w:lineRule="atLeast"/>
      <w:ind w:left="360"/>
      <w:jc w:val="left"/>
    </w:pPr>
    <w:rPr>
      <w:rFonts w:ascii="Arial" w:hAnsi="Arial"/>
      <w:kern w:val="0"/>
    </w:rPr>
  </w:style>
  <w:style w:type="paragraph" w:customStyle="1" w:styleId="488">
    <w:name w:val="示例"/>
    <w:next w:val="202"/>
    <w:uiPriority w:val="0"/>
    <w:pPr>
      <w:widowControl w:val="0"/>
      <w:tabs>
        <w:tab w:val="left" w:pos="816"/>
      </w:tabs>
      <w:adjustRightInd w:val="0"/>
      <w:spacing w:line="360" w:lineRule="atLeast"/>
      <w:ind w:firstLine="419" w:firstLineChars="233"/>
      <w:jc w:val="both"/>
      <w:textAlignment w:val="baseline"/>
    </w:pPr>
    <w:rPr>
      <w:rFonts w:ascii="宋体" w:hAnsi="Times New Roman"/>
      <w:sz w:val="18"/>
      <w:lang w:val="en-US" w:eastAsia="zh-CN" w:bidi="ar-SA"/>
    </w:rPr>
  </w:style>
  <w:style w:type="paragraph" w:customStyle="1" w:styleId="489">
    <w:name w:val="样式 段 + Verdana 小四 自定义颜(RGB(171717))"/>
    <w:basedOn w:val="202"/>
    <w:uiPriority w:val="0"/>
    <w:pPr>
      <w:autoSpaceDE/>
      <w:autoSpaceDN/>
      <w:snapToGrid w:val="0"/>
      <w:spacing w:line="300" w:lineRule="auto"/>
    </w:pPr>
    <w:rPr>
      <w:rFonts w:ascii="Verdana" w:hAnsi="Verdana"/>
      <w:color w:val="111111"/>
      <w:sz w:val="24"/>
    </w:rPr>
  </w:style>
  <w:style w:type="paragraph" w:customStyle="1" w:styleId="490">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91">
    <w:name w:val="样式 样式 标题 6 + 段前: 0.1 行 + Times New Roman"/>
    <w:basedOn w:val="492"/>
    <w:uiPriority w:val="0"/>
    <w:pPr>
      <w:keepLines w:val="0"/>
      <w:tabs>
        <w:tab w:val="left" w:pos="210"/>
      </w:tabs>
      <w:spacing w:beforeLines="0" w:line="276" w:lineRule="auto"/>
    </w:pPr>
  </w:style>
  <w:style w:type="paragraph" w:customStyle="1" w:styleId="492">
    <w:name w:val="样式 标题 6 + 段前: 0.1 行"/>
    <w:basedOn w:val="8"/>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493">
    <w:name w:val="样式 章标题 + 小四 段前: 0.5 行 段后: 0.5 行"/>
    <w:basedOn w:val="240"/>
    <w:uiPriority w:val="0"/>
    <w:pPr>
      <w:widowControl/>
      <w:numPr>
        <w:ilvl w:val="0"/>
        <w:numId w:val="13"/>
      </w:numPr>
      <w:tabs>
        <w:tab w:val="left" w:pos="420"/>
      </w:tabs>
      <w:adjustRightInd/>
      <w:spacing w:beforeLines="0" w:afterLines="0" w:line="240" w:lineRule="auto"/>
      <w:textAlignment w:val="auto"/>
    </w:pPr>
    <w:rPr>
      <w:b/>
      <w:sz w:val="24"/>
    </w:rPr>
  </w:style>
  <w:style w:type="paragraph" w:customStyle="1" w:styleId="494">
    <w:name w:val="CM54"/>
    <w:basedOn w:val="303"/>
    <w:next w:val="303"/>
    <w:uiPriority w:val="0"/>
    <w:rPr>
      <w:rFonts w:ascii="Times New Roman"/>
      <w:color w:val="auto"/>
    </w:rPr>
  </w:style>
  <w:style w:type="paragraph" w:customStyle="1" w:styleId="495">
    <w:name w:val="无标题条"/>
    <w:next w:val="202"/>
    <w:uiPriority w:val="0"/>
    <w:pPr>
      <w:jc w:val="both"/>
    </w:pPr>
    <w:rPr>
      <w:rFonts w:ascii="Times New Roman" w:hAnsi="Times New Roman"/>
      <w:sz w:val="21"/>
      <w:lang w:val="en-US" w:eastAsia="zh-CN" w:bidi="ar-SA"/>
    </w:rPr>
  </w:style>
  <w:style w:type="paragraph" w:customStyle="1" w:styleId="496">
    <w:name w:val="_列项符号3"/>
    <w:basedOn w:val="24"/>
    <w:uiPriority w:val="0"/>
    <w:pPr>
      <w:tabs>
        <w:tab w:val="left" w:pos="1680"/>
      </w:tabs>
      <w:snapToGrid w:val="0"/>
      <w:spacing w:line="276" w:lineRule="auto"/>
      <w:ind w:left="1680" w:leftChars="600" w:hanging="420" w:hangingChars="800"/>
    </w:pPr>
  </w:style>
  <w:style w:type="paragraph" w:customStyle="1" w:styleId="497">
    <w:name w:val="实施日期"/>
    <w:basedOn w:val="324"/>
    <w:uiPriority w:val="0"/>
    <w:pPr>
      <w:jc w:val="right"/>
    </w:pPr>
  </w:style>
  <w:style w:type="paragraph" w:customStyle="1" w:styleId="498">
    <w:name w:val="样式 标题 5 + 段前: 0.1 行2"/>
    <w:basedOn w:val="259"/>
    <w:next w:val="259"/>
    <w:uiPriority w:val="0"/>
    <w:pPr>
      <w:tabs>
        <w:tab w:val="left" w:pos="1134"/>
        <w:tab w:val="clear" w:pos="1050"/>
        <w:tab w:val="clear" w:pos="1080"/>
      </w:tabs>
      <w:spacing w:beforeLines="30" w:afterLines="50"/>
    </w:pPr>
    <w:rPr>
      <w:rFonts w:eastAsia="黑体"/>
      <w:b w:val="0"/>
    </w:rPr>
  </w:style>
  <w:style w:type="paragraph" w:customStyle="1" w:styleId="499">
    <w:name w:val="样式 样式 样式 标题 2 + 段前: 0.1 行 + 段前: 0.1 行 + 段前: 0.1 行 行距: 多倍行距 1.1 ..."/>
    <w:basedOn w:val="156"/>
    <w:uiPriority w:val="0"/>
    <w:pPr>
      <w:tabs>
        <w:tab w:val="left" w:pos="500"/>
        <w:tab w:val="clear" w:pos="210"/>
        <w:tab w:val="clear" w:pos="360"/>
      </w:tabs>
      <w:spacing w:beforeLines="50" w:afterLines="50" w:line="240" w:lineRule="auto"/>
    </w:pPr>
    <w:rPr>
      <w:rFonts w:eastAsia="黑体"/>
      <w:b w:val="0"/>
    </w:rPr>
  </w:style>
  <w:style w:type="paragraph" w:customStyle="1" w:styleId="500">
    <w:name w:val="式中"/>
    <w:next w:val="202"/>
    <w:uiPriority w:val="0"/>
    <w:pPr>
      <w:numPr>
        <w:ilvl w:val="0"/>
        <w:numId w:val="14"/>
      </w:numPr>
      <w:tabs>
        <w:tab w:val="left" w:pos="210"/>
      </w:tabs>
    </w:pPr>
    <w:rPr>
      <w:rFonts w:ascii="宋体" w:hAnsi="Times New Roman"/>
      <w:sz w:val="18"/>
      <w:lang w:val="en-US" w:eastAsia="zh-CN" w:bidi="ar-SA"/>
    </w:rPr>
  </w:style>
  <w:style w:type="paragraph" w:customStyle="1" w:styleId="501">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502">
    <w:name w:val="_附录编号标题"/>
    <w:basedOn w:val="1"/>
    <w:next w:val="468"/>
    <w:uiPriority w:val="0"/>
    <w:pPr>
      <w:snapToGrid w:val="0"/>
      <w:spacing w:before="567"/>
      <w:jc w:val="center"/>
    </w:pPr>
    <w:rPr>
      <w:rFonts w:ascii="Arial" w:hAnsi="Arial" w:eastAsia="黑体"/>
      <w:color w:val="000000"/>
    </w:rPr>
  </w:style>
  <w:style w:type="paragraph" w:customStyle="1" w:styleId="503">
    <w:name w:val="样式 标题 2 + 黑色 行距: 1.5 倍行距"/>
    <w:basedOn w:val="4"/>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04">
    <w:name w:val="封面正文"/>
    <w:uiPriority w:val="0"/>
    <w:pPr>
      <w:widowControl w:val="0"/>
      <w:adjustRightInd w:val="0"/>
      <w:spacing w:line="360" w:lineRule="atLeast"/>
      <w:jc w:val="both"/>
      <w:textAlignment w:val="baseline"/>
    </w:pPr>
    <w:rPr>
      <w:rFonts w:ascii="Times New Roman" w:hAnsi="Times New Roman"/>
      <w:lang w:val="en-US" w:eastAsia="zh-CN" w:bidi="ar-SA"/>
    </w:rPr>
  </w:style>
  <w:style w:type="paragraph" w:customStyle="1" w:styleId="505">
    <w:name w:val="封面标准名称"/>
    <w:uiPriority w:val="0"/>
    <w:pPr>
      <w:widowControl w:val="0"/>
      <w:adjustRightInd w:val="0"/>
      <w:spacing w:line="680" w:lineRule="exact"/>
      <w:jc w:val="center"/>
      <w:textAlignment w:val="center"/>
    </w:pPr>
    <w:rPr>
      <w:rFonts w:ascii="黑体" w:hAnsi="Times New Roman" w:eastAsia="黑体"/>
      <w:sz w:val="52"/>
      <w:lang w:val="en-US" w:eastAsia="zh-CN" w:bidi="ar-SA"/>
    </w:rPr>
  </w:style>
  <w:style w:type="paragraph" w:customStyle="1" w:styleId="506">
    <w:name w:val="Char Char Char Char Char Char Char"/>
    <w:basedOn w:val="1"/>
    <w:uiPriority w:val="0"/>
    <w:pPr>
      <w:spacing w:line="360" w:lineRule="auto"/>
      <w:ind w:firstLine="200" w:firstLineChars="200"/>
    </w:pPr>
  </w:style>
  <w:style w:type="paragraph" w:customStyle="1" w:styleId="50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508">
    <w:name w:val="样式 正文文本 2 + 段前: 0.1 行 + 段后: 1.2 磅 行距: 单倍行距"/>
    <w:basedOn w:val="243"/>
    <w:uiPriority w:val="0"/>
    <w:pPr>
      <w:spacing w:beforeLines="0" w:line="240" w:lineRule="auto"/>
      <w:jc w:val="center"/>
    </w:pPr>
  </w:style>
  <w:style w:type="paragraph" w:customStyle="1" w:styleId="509">
    <w:name w:val="封面标准代替信息"/>
    <w:basedOn w:val="268"/>
    <w:uiPriority w:val="0"/>
    <w:pPr>
      <w:spacing w:before="57"/>
    </w:pPr>
    <w:rPr>
      <w:rFonts w:ascii="宋体"/>
      <w:sz w:val="21"/>
    </w:rPr>
  </w:style>
  <w:style w:type="paragraph" w:customStyle="1" w:styleId="510">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511">
    <w:name w:val="样式 正文文本 2 + 段前: 0.1 行 + Times New Roman 悬挂缩进: 0.13 字符 段前: 0..."/>
    <w:basedOn w:val="243"/>
    <w:uiPriority w:val="0"/>
    <w:pPr>
      <w:spacing w:beforeLines="0" w:afterLines="10" w:line="240" w:lineRule="auto"/>
      <w:ind w:left="2" w:leftChars="-11" w:hanging="13" w:hangingChars="13"/>
    </w:pPr>
  </w:style>
  <w:style w:type="paragraph" w:customStyle="1" w:styleId="512">
    <w:name w:val="封面一致性程度标识"/>
    <w:uiPriority w:val="0"/>
    <w:pPr>
      <w:widowControl w:val="0"/>
      <w:adjustRightInd w:val="0"/>
      <w:spacing w:before="440" w:line="400" w:lineRule="exact"/>
      <w:jc w:val="center"/>
      <w:textAlignment w:val="baseline"/>
    </w:pPr>
    <w:rPr>
      <w:rFonts w:ascii="宋体" w:hAnsi="Times New Roman"/>
      <w:sz w:val="28"/>
      <w:lang w:val="en-US" w:eastAsia="zh-CN" w:bidi="ar-SA"/>
    </w:rPr>
  </w:style>
  <w:style w:type="paragraph" w:customStyle="1" w:styleId="513">
    <w:name w:val="样式1 样式 编号 a + Times New Roman 段前: 0 行 行距: 多倍行距 1.15 字行 + 左侧....."/>
    <w:basedOn w:val="320"/>
    <w:uiPriority w:val="0"/>
    <w:pPr>
      <w:ind w:left="400" w:leftChars="200"/>
    </w:pPr>
  </w:style>
  <w:style w:type="paragraph" w:customStyle="1" w:styleId="514">
    <w:name w:val="正文表标题续表"/>
    <w:basedOn w:val="279"/>
    <w:next w:val="202"/>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515">
    <w:name w:val="样式标题 3 + Arial 段前: 0.1 行"/>
    <w:basedOn w:val="1"/>
    <w:uiPriority w:val="0"/>
    <w:pPr>
      <w:tabs>
        <w:tab w:val="left" w:pos="357"/>
      </w:tabs>
      <w:spacing w:beforeLines="10" w:line="312" w:lineRule="auto"/>
    </w:pPr>
  </w:style>
  <w:style w:type="paragraph" w:customStyle="1" w:styleId="516">
    <w:name w:val="正文_1_0_0"/>
    <w:qFormat/>
    <w:uiPriority w:val="0"/>
    <w:pPr>
      <w:widowControl w:val="0"/>
      <w:jc w:val="both"/>
    </w:pPr>
    <w:rPr>
      <w:rFonts w:ascii="Times New Roman" w:hAnsi="Times New Roman"/>
      <w:kern w:val="2"/>
      <w:sz w:val="21"/>
      <w:szCs w:val="24"/>
      <w:lang w:val="en-US" w:eastAsia="zh-CN" w:bidi="ar-SA"/>
    </w:rPr>
  </w:style>
  <w:style w:type="paragraph" w:customStyle="1" w:styleId="517">
    <w:name w:val="Char1"/>
    <w:basedOn w:val="1"/>
    <w:uiPriority w:val="0"/>
    <w:rPr>
      <w:rFonts w:ascii="Tahoma" w:hAnsi="Tahoma"/>
      <w:sz w:val="24"/>
    </w:rPr>
  </w:style>
  <w:style w:type="paragraph" w:customStyle="1" w:styleId="518">
    <w:name w:val="样式 样式 样式 悬挂缩进: 9 字符 段前: 0.1 行 + 左侧:  3.93 字符 悬挂缩进: 8 字符 段前: 0.1 ..."/>
    <w:basedOn w:val="169"/>
    <w:next w:val="1"/>
    <w:uiPriority w:val="0"/>
    <w:pPr>
      <w:tabs>
        <w:tab w:val="left" w:pos="0"/>
      </w:tabs>
      <w:spacing w:before="24" w:afterLines="10"/>
      <w:ind w:left="800" w:hanging="400" w:firstLineChars="0"/>
    </w:pPr>
  </w:style>
  <w:style w:type="paragraph" w:customStyle="1" w:styleId="519">
    <w:name w:val="样式7"/>
    <w:basedOn w:val="3"/>
    <w:uiPriority w:val="0"/>
    <w:pPr>
      <w:topLinePunct/>
      <w:spacing w:before="120" w:after="120" w:line="360" w:lineRule="auto"/>
      <w:ind w:firstLine="0"/>
      <w:jc w:val="center"/>
    </w:pPr>
    <w:rPr>
      <w:rFonts w:hAnsi="宋体" w:eastAsia="黑体"/>
      <w:sz w:val="44"/>
    </w:rPr>
  </w:style>
  <w:style w:type="paragraph" w:customStyle="1" w:styleId="520">
    <w:name w:val="五级无标题条"/>
    <w:basedOn w:val="1"/>
    <w:uiPriority w:val="0"/>
    <w:pPr>
      <w:numPr>
        <w:ilvl w:val="6"/>
        <w:numId w:val="1"/>
      </w:numPr>
    </w:pPr>
    <w:rPr>
      <w:rFonts w:ascii="黑体" w:eastAsia="黑体"/>
      <w:b/>
    </w:rPr>
  </w:style>
  <w:style w:type="paragraph" w:customStyle="1" w:styleId="521">
    <w:name w:val="附录标题3"/>
    <w:basedOn w:val="5"/>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522">
    <w:name w:val="正文_12"/>
    <w:qFormat/>
    <w:uiPriority w:val="0"/>
    <w:pPr>
      <w:widowControl w:val="0"/>
      <w:jc w:val="both"/>
    </w:pPr>
    <w:rPr>
      <w:kern w:val="2"/>
      <w:sz w:val="21"/>
      <w:szCs w:val="24"/>
      <w:lang w:val="en-US" w:eastAsia="zh-CN" w:bidi="ar-SA"/>
    </w:rPr>
  </w:style>
  <w:style w:type="paragraph" w:customStyle="1" w:styleId="523">
    <w:name w:val="样式 题注Figure Caption + 段前: 0.5 行 段后: 0.5 行"/>
    <w:basedOn w:val="22"/>
    <w:uiPriority w:val="0"/>
    <w:pPr>
      <w:spacing w:beforeLines="50" w:afterLines="50" w:line="330" w:lineRule="exact"/>
      <w:jc w:val="left"/>
    </w:pPr>
    <w:rPr>
      <w:b/>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3060</Words>
  <Characters>17444</Characters>
  <Lines>145</Lines>
  <Paragraphs>40</Paragraphs>
  <TotalTime>0</TotalTime>
  <ScaleCrop>false</ScaleCrop>
  <LinksUpToDate>false</LinksUpToDate>
  <CharactersWithSpaces>20464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2021-11-05T06:19:00Z</dcterms:created>
  <dc:creator>朱顺平</dc:creator>
  <cp:lastModifiedBy>何以为之而后快</cp:lastModifiedBy>
  <cp:lastPrinted>2021-10-13T06:31:00Z</cp:lastPrinted>
  <dcterms:modified xsi:type="dcterms:W3CDTF">2021-11-05T07:49:24Z</dcterms:modified>
  <dc:title>宜兴水务集团有限公司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965FA7858FB4445F964BF4B9781429E2</vt:lpwstr>
  </property>
</Properties>
</file>