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2021年挖掘机租赁项目（第二批）</w:t>
      </w:r>
    </w:p>
    <w:p>
      <w:pPr>
        <w:jc w:val="center"/>
        <w:rPr>
          <w:rFonts w:ascii="宋体" w:hAnsi="宋体"/>
          <w:b/>
          <w:bCs/>
          <w:sz w:val="44"/>
          <w:szCs w:val="44"/>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:YXGYJT202108012</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二一年九月八日</w:t>
      </w:r>
    </w:p>
    <w:p>
      <w:pPr>
        <w:rPr>
          <w:rFonts w:hint="eastAsia" w:ascii="宋体"/>
          <w:sz w:val="32"/>
        </w:rPr>
      </w:pP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2021年挖掘机租赁项目（第二批）组</w:t>
      </w:r>
      <w:r>
        <w:rPr>
          <w:rFonts w:hint="eastAsia" w:ascii="宋体" w:hAnsi="宋体"/>
          <w:color w:val="000000"/>
          <w:sz w:val="24"/>
          <w:szCs w:val="24"/>
        </w:rPr>
        <w:t>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jc w:val="center"/>
              <w:rPr>
                <w:rFonts w:ascii="宋体" w:hAnsi="宋体"/>
                <w:bCs/>
                <w:sz w:val="24"/>
                <w:szCs w:val="24"/>
              </w:rPr>
            </w:pPr>
            <w:r>
              <w:rPr>
                <w:rFonts w:ascii="宋体" w:hAnsi="宋体"/>
                <w:bCs/>
                <w:sz w:val="24"/>
                <w:szCs w:val="24"/>
              </w:rPr>
              <w:t>1</w:t>
            </w:r>
          </w:p>
        </w:tc>
        <w:tc>
          <w:tcPr>
            <w:tcW w:w="8962" w:type="dxa"/>
            <w:noWrap w:val="0"/>
            <w:vAlign w:val="top"/>
          </w:tcPr>
          <w:p>
            <w:pPr>
              <w:pStyle w:val="129"/>
            </w:pPr>
            <w:bookmarkStart w:id="2" w:name="OLE_LINK192"/>
            <w:r>
              <w:rPr>
                <w:rFonts w:hint="eastAsia"/>
              </w:rPr>
              <w:t>采购人：宜兴市公用建环资源循环利用有限公司</w:t>
            </w:r>
          </w:p>
          <w:p>
            <w:pPr>
              <w:pStyle w:val="129"/>
            </w:pPr>
            <w:r>
              <w:rPr>
                <w:rFonts w:hint="eastAsia"/>
              </w:rPr>
              <w:t>项目名称：2021年挖掘机租赁项目（第二批）</w:t>
            </w:r>
          </w:p>
          <w:p>
            <w:pPr>
              <w:pStyle w:val="129"/>
            </w:pPr>
            <w:r>
              <w:rPr>
                <w:rFonts w:hint="eastAsia"/>
              </w:rPr>
              <w:t>项目编号</w:t>
            </w:r>
            <w:r>
              <w:t>:YXGYJT202108012</w:t>
            </w:r>
          </w:p>
          <w:p>
            <w:pPr>
              <w:pStyle w:val="129"/>
            </w:pPr>
            <w:r>
              <w:rPr>
                <w:rFonts w:hint="eastAsia"/>
              </w:rPr>
              <w:t>评标方法：最低价评标法</w:t>
            </w:r>
          </w:p>
          <w:p>
            <w:pPr>
              <w:pStyle w:val="129"/>
            </w:pPr>
            <w:r>
              <w:rPr>
                <w:rFonts w:hint="eastAsia"/>
              </w:rPr>
              <w:t>本项目最高限价为：</w:t>
            </w:r>
            <w:bookmarkEnd w:id="2"/>
            <w:r>
              <w:rPr>
                <w:rFonts w:hint="eastAsia"/>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13"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29"/>
            </w:pPr>
            <w:r>
              <w:rPr>
                <w:rFonts w:hint="eastAsia"/>
              </w:rPr>
              <w:t>2.1投标人参加本次投标活动应具备下列资格条件：</w:t>
            </w:r>
          </w:p>
          <w:p>
            <w:pPr>
              <w:pStyle w:val="129"/>
            </w:pPr>
            <w:r>
              <w:rPr>
                <w:rFonts w:hint="eastAsia"/>
              </w:rPr>
              <w:t>①具有独立承担民事责任的能力；</w:t>
            </w:r>
          </w:p>
          <w:p>
            <w:pPr>
              <w:pStyle w:val="129"/>
            </w:pPr>
            <w:r>
              <w:rPr>
                <w:rFonts w:hint="eastAsia"/>
              </w:rPr>
              <w:t>②具有履行合同所必需的设备和专业技术能力（营业执照经营范围涵盖机械设备租赁，驾驶员具有操作证）；</w:t>
            </w:r>
          </w:p>
          <w:p>
            <w:pPr>
              <w:pStyle w:val="129"/>
            </w:pPr>
            <w:r>
              <w:rPr>
                <w:rFonts w:hint="eastAsia"/>
              </w:rPr>
              <w:t>③不接受联合体，不接受成交后分包；</w:t>
            </w:r>
          </w:p>
          <w:p>
            <w:pPr>
              <w:pStyle w:val="129"/>
              <w:rPr>
                <w:rFonts w:hint="eastAsia"/>
              </w:rPr>
            </w:pPr>
            <w:r>
              <w:rPr>
                <w:rFonts w:hint="eastAsia"/>
              </w:rPr>
              <w:t>④无不良信用记录；</w:t>
            </w:r>
          </w:p>
          <w:p>
            <w:r>
              <w:rPr>
                <w:rFonts w:hint="eastAsia"/>
                <w:highlight w:val="yellow"/>
              </w:rPr>
              <w:t>⑤</w:t>
            </w:r>
            <w:r>
              <w:rPr>
                <w:rFonts w:hint="eastAsia" w:ascii="宋体"/>
                <w:kern w:val="0"/>
                <w:sz w:val="24"/>
                <w:highlight w:val="yellow"/>
                <w:u w:val="none" w:color="000000"/>
              </w:rPr>
              <w:t>投标商提供的挖掘机工作总时长必须小于3000小时，标书中提供挖掘机外观及工作总时长照片。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29"/>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rPr>
                <w:rFonts w:hAnsi="宋体"/>
                <w:bCs/>
                <w:szCs w:val="24"/>
                <w:lang w:val="zh-CN"/>
              </w:rPr>
            </w:pPr>
            <w:r>
              <w:rPr>
                <w:rFonts w:hint="eastAsia" w:ascii="宋体" w:hAnsi="宋体"/>
                <w:bCs/>
                <w:sz w:val="24"/>
                <w:szCs w:val="24"/>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rPr>
                <w:rFonts w:ascii="宋体" w:hAnsi="宋体"/>
                <w:bCs/>
                <w:sz w:val="24"/>
                <w:szCs w:val="24"/>
              </w:rPr>
            </w:pPr>
            <w:r>
              <w:rPr>
                <w:rFonts w:hint="eastAsia" w:ascii="宋体" w:hAnsi="宋体"/>
                <w:bCs/>
                <w:sz w:val="24"/>
                <w:szCs w:val="24"/>
              </w:rPr>
              <w:t>投标文件份数：</w:t>
            </w:r>
            <w:r>
              <w:rPr>
                <w:rFonts w:ascii="宋体" w:hAnsi="宋体"/>
                <w:bCs/>
                <w:sz w:val="24"/>
                <w:szCs w:val="24"/>
              </w:rPr>
              <w:t>1</w:t>
            </w:r>
            <w:r>
              <w:rPr>
                <w:rFonts w:hint="eastAsia" w:ascii="宋体" w:hAnsi="宋体"/>
                <w:bCs/>
                <w:sz w:val="24"/>
                <w:szCs w:val="24"/>
              </w:rPr>
              <w:t>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1"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2021年9月15日9：00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14" w:hRule="atLeast"/>
          <w:jc w:val="center"/>
        </w:trPr>
        <w:tc>
          <w:tcPr>
            <w:tcW w:w="959" w:type="dxa"/>
            <w:noWrap w:val="0"/>
            <w:vAlign w:val="center"/>
          </w:tcPr>
          <w:p>
            <w:pPr>
              <w:spacing w:line="480" w:lineRule="exact"/>
              <w:jc w:val="center"/>
              <w:rPr>
                <w:rFonts w:ascii="宋体" w:hAnsi="宋体"/>
                <w:bCs/>
                <w:sz w:val="24"/>
                <w:szCs w:val="24"/>
              </w:rPr>
            </w:pPr>
            <w:bookmarkStart w:id="4" w:name="OLE_LINK84" w:colFirst="1" w:colLast="2"/>
            <w:r>
              <w:rPr>
                <w:rFonts w:hint="eastAsia" w:ascii="宋体" w:hAnsi="宋体"/>
                <w:bCs/>
                <w:sz w:val="24"/>
                <w:szCs w:val="24"/>
              </w:rPr>
              <w:t>8</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int="eastAsia" w:ascii="宋体" w:hAnsi="宋体"/>
                      <w:bCs/>
                      <w:sz w:val="24"/>
                      <w:szCs w:val="21"/>
                    </w:rPr>
                  </w:pPr>
                  <w:r>
                    <w:rPr>
                      <w:rFonts w:hint="eastAsia" w:ascii="宋体" w:hAnsi="宋体"/>
                      <w:bCs/>
                      <w:sz w:val="24"/>
                      <w:szCs w:val="21"/>
                    </w:rPr>
                    <w:t>宜兴市公用建环资源循环</w:t>
                  </w:r>
                </w:p>
                <w:p>
                  <w:pPr>
                    <w:jc w:val="center"/>
                    <w:rPr>
                      <w:rFonts w:hAnsi="宋体"/>
                      <w:bCs/>
                      <w:szCs w:val="21"/>
                      <w:lang w:val="zh-CN"/>
                    </w:rPr>
                  </w:pPr>
                  <w:r>
                    <w:rPr>
                      <w:rFonts w:hint="eastAsia" w:ascii="宋体" w:hAnsi="宋体"/>
                      <w:bCs/>
                      <w:sz w:val="24"/>
                      <w:szCs w:val="21"/>
                    </w:rPr>
                    <w:t>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jc w:val="center"/>
        <w:outlineLvl w:val="0"/>
        <w:rPr>
          <w:rFonts w:ascii="黑体" w:hAnsi="黑体" w:eastAsia="黑体"/>
          <w:szCs w:val="21"/>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5" w:name="OLE_LINK90"/>
      <w:r>
        <w:rPr>
          <w:rFonts w:hint="eastAsia" w:ascii="宋体" w:hAnsi="宋体"/>
          <w:bCs/>
          <w:sz w:val="24"/>
        </w:rPr>
        <w:t xml:space="preserve">    5.1 </w:t>
      </w:r>
      <w:bookmarkStart w:id="6" w:name="OLE_LINK109"/>
      <w:r>
        <w:rPr>
          <w:rFonts w:hint="eastAsia" w:ascii="宋体" w:hAnsi="宋体"/>
          <w:bCs/>
          <w:sz w:val="24"/>
        </w:rPr>
        <w:t>本文件由</w:t>
      </w:r>
      <w:bookmarkStart w:id="7" w:name="OLE_LINK13"/>
      <w:r>
        <w:rPr>
          <w:rFonts w:hint="eastAsia" w:ascii="宋体" w:hAnsi="宋体"/>
          <w:bCs/>
          <w:sz w:val="24"/>
          <w:szCs w:val="21"/>
        </w:rPr>
        <w:t>宜兴市公用建环资源循环利用有限公司</w:t>
      </w:r>
      <w:r>
        <w:rPr>
          <w:rFonts w:hint="eastAsia" w:ascii="宋体" w:hAnsi="宋体"/>
          <w:bCs/>
          <w:sz w:val="24"/>
        </w:rPr>
        <w:t>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21"/>
      <w:bookmarkStart w:id="14" w:name="OLE_LINK62"/>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numPr>
          <w:ilvl w:val="0"/>
          <w:numId w:val="15"/>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驾驶员操作证复印件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kern w:val="0"/>
          <w:sz w:val="24"/>
          <w:u w:val="none" w:color="000000"/>
        </w:rPr>
        <w:t>投标商提供的挖掘机工作总时长必须小于3000小时，标书中提供挖掘机外观及工作总时长照片。</w:t>
      </w:r>
    </w:p>
    <w:bookmarkEnd w:id="18"/>
    <w:p>
      <w:pPr>
        <w:tabs>
          <w:tab w:val="left" w:pos="420"/>
          <w:tab w:val="left" w:pos="945"/>
          <w:tab w:val="left" w:pos="1155"/>
        </w:tabs>
        <w:spacing w:line="360" w:lineRule="auto"/>
        <w:ind w:left="506"/>
        <w:rPr>
          <w:rFonts w:ascii="宋体" w:hAnsi="宋体" w:cs="宋体"/>
          <w:sz w:val="24"/>
          <w:szCs w:val="24"/>
        </w:rPr>
      </w:pPr>
      <w:bookmarkStart w:id="19" w:name="OLE_LINK115"/>
      <w:r>
        <w:rPr>
          <w:rFonts w:hint="eastAsia" w:ascii="宋体" w:hAnsi="宋体"/>
          <w:sz w:val="24"/>
        </w:rPr>
        <w:t>（4）招标文件 “项目技术要求和有关说明”中要求提供的相关证明材料（如有自行添加）</w:t>
      </w:r>
      <w:bookmarkEnd w:id="19"/>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0"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6"/>
      <w:bookmarkEnd w:id="20"/>
    </w:p>
    <w:bookmarkEnd w:id="13"/>
    <w:bookmarkEnd w:id="14"/>
    <w:p>
      <w:pPr>
        <w:spacing w:line="360" w:lineRule="auto"/>
        <w:jc w:val="left"/>
        <w:rPr>
          <w:rFonts w:ascii="宋体" w:hAnsi="宋体"/>
          <w:bCs/>
          <w:sz w:val="24"/>
        </w:rPr>
      </w:pPr>
      <w:bookmarkStart w:id="21"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2" w:name="OLE_LINK117"/>
      <w:r>
        <w:rPr>
          <w:rFonts w:hint="eastAsia" w:ascii="宋体" w:hAnsi="宋体"/>
          <w:b/>
          <w:sz w:val="24"/>
        </w:rPr>
        <w:t>应在提交投标文件截止时间之前将相关原件或公证件与投标文件一并提交。</w:t>
      </w:r>
      <w:bookmarkEnd w:id="22"/>
      <w:r>
        <w:rPr>
          <w:rFonts w:hint="eastAsia" w:ascii="宋体" w:hAnsi="宋体"/>
          <w:bCs/>
          <w:sz w:val="24"/>
        </w:rPr>
        <w:t>如上述证明文件遇年检、换证，则必须提供法定年检、换证单位出具的有效证明复印件，原件一并提交</w:t>
      </w:r>
      <w:bookmarkStart w:id="23" w:name="OLE_LINK118"/>
      <w:r>
        <w:rPr>
          <w:rFonts w:hint="eastAsia" w:ascii="宋体" w:hAnsi="宋体"/>
          <w:bCs/>
          <w:sz w:val="24"/>
        </w:rPr>
        <w:t>。</w:t>
      </w:r>
      <w:bookmarkEnd w:id="23"/>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1"/>
    </w:p>
    <w:p>
      <w:pPr>
        <w:spacing w:line="360" w:lineRule="auto"/>
        <w:ind w:firstLine="482" w:firstLineChars="200"/>
        <w:rPr>
          <w:rFonts w:ascii="宋体" w:hAnsi="宋体"/>
          <w:b/>
          <w:sz w:val="24"/>
        </w:rPr>
      </w:pPr>
      <w:bookmarkStart w:id="24" w:name="OLE_LINK93"/>
      <w:bookmarkStart w:id="25"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6" w:name="OLE_LINK119"/>
      <w:r>
        <w:rPr>
          <w:rFonts w:hint="eastAsia" w:ascii="宋体" w:hAnsi="宋体"/>
          <w:bCs/>
          <w:sz w:val="24"/>
          <w:lang w:val="zh-CN"/>
        </w:rPr>
        <w:t>否则投标文件无效</w:t>
      </w:r>
      <w:r>
        <w:rPr>
          <w:rFonts w:hint="eastAsia" w:ascii="宋体" w:hAnsi="宋体"/>
          <w:bCs/>
          <w:sz w:val="24"/>
        </w:rPr>
        <w:t>。</w:t>
      </w:r>
      <w:bookmarkEnd w:id="26"/>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7" w:name="OLE_LINK120"/>
      <w:bookmarkStart w:id="28" w:name="OLE_LINK121"/>
      <w:r>
        <w:rPr>
          <w:rFonts w:hint="eastAsia" w:ascii="宋体" w:hAnsi="宋体"/>
          <w:sz w:val="24"/>
          <w:szCs w:val="28"/>
        </w:rPr>
        <w:t>不应有涂改、增删和潦草之处，如有必须修改时，修改处须有投标人公章和法定代表人或被授权代表人签字</w:t>
      </w:r>
      <w:bookmarkEnd w:id="27"/>
      <w:r>
        <w:rPr>
          <w:rFonts w:hint="eastAsia" w:ascii="宋体" w:hAnsi="宋体"/>
          <w:sz w:val="24"/>
          <w:szCs w:val="28"/>
        </w:rPr>
        <w:t>。</w:t>
      </w:r>
      <w:bookmarkEnd w:id="28"/>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29" w:name="OLE_LINK122"/>
      <w:r>
        <w:rPr>
          <w:rFonts w:hint="eastAsia" w:ascii="宋体" w:hAnsi="宋体"/>
          <w:bCs/>
          <w:sz w:val="24"/>
          <w:lang w:val="zh-CN"/>
        </w:rPr>
        <w:t>规格幅面打印、装订成册，</w:t>
      </w:r>
      <w:bookmarkEnd w:id="29"/>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0" w:name="OLE_LINK123"/>
      <w:r>
        <w:rPr>
          <w:rFonts w:hint="eastAsia" w:ascii="宋体" w:hAnsi="宋体"/>
          <w:bCs/>
          <w:sz w:val="24"/>
        </w:rPr>
        <w:t>投标人应该将投标文件密封，同时注明投标人名称。</w:t>
      </w:r>
      <w:bookmarkEnd w:id="24"/>
      <w:bookmarkEnd w:id="30"/>
    </w:p>
    <w:p>
      <w:pPr>
        <w:spacing w:line="360" w:lineRule="auto"/>
        <w:ind w:firstLine="482" w:firstLineChars="200"/>
        <w:rPr>
          <w:rFonts w:ascii="宋体" w:hAnsi="宋体"/>
          <w:b/>
          <w:sz w:val="24"/>
        </w:rPr>
      </w:pPr>
      <w:bookmarkStart w:id="31"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2" w:name="OLE_LINK45"/>
      <w:r>
        <w:rPr>
          <w:rFonts w:hint="eastAsia" w:ascii="宋体" w:hAnsi="宋体"/>
          <w:sz w:val="24"/>
          <w:szCs w:val="28"/>
        </w:rPr>
        <w:t>采购人、</w:t>
      </w:r>
      <w:bookmarkEnd w:id="32"/>
      <w:bookmarkStart w:id="33" w:name="OLE_LINK53"/>
      <w:r>
        <w:rPr>
          <w:rFonts w:hint="eastAsia" w:ascii="宋体" w:hAnsi="宋体"/>
          <w:sz w:val="24"/>
          <w:szCs w:val="28"/>
        </w:rPr>
        <w:t>采购代理机构</w:t>
      </w:r>
      <w:bookmarkEnd w:id="33"/>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投标人须在招标文件规定的提交投标文件截止时间之前到宜兴市公用产业集团有限公司提交投标文件，逾期不予受理。</w:t>
      </w:r>
    </w:p>
    <w:p>
      <w:pPr>
        <w:spacing w:line="360" w:lineRule="auto"/>
        <w:ind w:firstLine="472" w:firstLineChars="196"/>
        <w:rPr>
          <w:rFonts w:ascii="宋体" w:hAnsi="宋体"/>
          <w:b/>
          <w:sz w:val="24"/>
        </w:rPr>
      </w:pPr>
      <w:bookmarkStart w:id="34"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1"/>
    </w:p>
    <w:bookmarkEnd w:id="34"/>
    <w:p>
      <w:pPr>
        <w:spacing w:line="360" w:lineRule="auto"/>
        <w:ind w:firstLine="482" w:firstLineChars="200"/>
        <w:rPr>
          <w:rFonts w:ascii="宋体" w:hAnsi="宋体"/>
          <w:b/>
          <w:sz w:val="24"/>
        </w:rPr>
      </w:pPr>
      <w:bookmarkStart w:id="35"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投标人投标后，宜兴市公用产业集团有限公司对所有投标人的投标文件一律不予退还。</w:t>
      </w:r>
    </w:p>
    <w:p>
      <w:pPr>
        <w:spacing w:line="360" w:lineRule="auto"/>
        <w:ind w:firstLine="482" w:firstLineChars="200"/>
        <w:rPr>
          <w:rFonts w:ascii="宋体" w:hAnsi="宋体"/>
          <w:b/>
          <w:sz w:val="24"/>
        </w:rPr>
      </w:pPr>
      <w:bookmarkStart w:id="36"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宜兴市公用产业集团有限公司</w:t>
      </w:r>
      <w:r>
        <w:rPr>
          <w:rFonts w:hint="eastAsia" w:ascii="宋体" w:hAnsi="宋体"/>
          <w:bCs/>
          <w:sz w:val="24"/>
          <w:lang w:val="zh-CN"/>
        </w:rPr>
        <w:t>。补充、修改的内容应当按照招标文件要求签署、盖章、密封后，并作为投标文件的组成部分。</w:t>
      </w:r>
      <w:bookmarkEnd w:id="25"/>
      <w:bookmarkEnd w:id="36"/>
      <w:bookmarkStart w:id="37"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8"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39"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39"/>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5"/>
      <w:bookmarkEnd w:id="37"/>
      <w:bookmarkEnd w:id="38"/>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0" w:name="OLE_LINK96"/>
      <w:r>
        <w:rPr>
          <w:rFonts w:hint="eastAsia" w:ascii="宋体" w:hAnsi="宋体"/>
          <w:bCs/>
          <w:sz w:val="24"/>
        </w:rPr>
        <w:t>16.1、本项目不接受联合体、中标后分包。</w:t>
      </w:r>
    </w:p>
    <w:bookmarkEnd w:id="40"/>
    <w:p>
      <w:pPr>
        <w:numPr>
          <w:ilvl w:val="0"/>
          <w:numId w:val="18"/>
        </w:numPr>
        <w:spacing w:line="360" w:lineRule="auto"/>
        <w:ind w:firstLine="482" w:firstLineChars="200"/>
        <w:rPr>
          <w:rFonts w:ascii="宋体" w:hAnsi="宋体"/>
          <w:b/>
          <w:sz w:val="24"/>
          <w:lang w:val="zh-CN"/>
        </w:rPr>
      </w:pPr>
      <w:bookmarkStart w:id="41" w:name="OLE_LINK167"/>
      <w:bookmarkStart w:id="42" w:name="OLE_LINK97"/>
      <w:r>
        <w:rPr>
          <w:rFonts w:hint="eastAsia" w:ascii="宋体" w:hAnsi="宋体"/>
          <w:b/>
          <w:sz w:val="24"/>
          <w:lang w:val="zh-CN"/>
        </w:rPr>
        <w:t>开标、评标、定标、废标</w:t>
      </w:r>
      <w:bookmarkEnd w:id="41"/>
    </w:p>
    <w:p>
      <w:pPr>
        <w:spacing w:line="360" w:lineRule="auto"/>
        <w:ind w:firstLine="482" w:firstLineChars="200"/>
        <w:rPr>
          <w:rFonts w:ascii="宋体" w:hAnsi="宋体"/>
          <w:b/>
          <w:sz w:val="24"/>
        </w:rPr>
      </w:pPr>
      <w:bookmarkStart w:id="43"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4"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4"/>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5" w:name="OLE_LINK131"/>
      <w:bookmarkStart w:id="46"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5"/>
      <w:bookmarkStart w:id="47"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7"/>
      <w:r>
        <w:rPr>
          <w:rFonts w:hint="eastAsia" w:ascii="宋体" w:hAnsi="宋体"/>
          <w:bCs/>
          <w:sz w:val="24"/>
          <w:lang w:val="zh-CN"/>
        </w:rPr>
        <w:t>；若未进入评审环节，不需要做出认定</w:t>
      </w:r>
      <w:bookmarkEnd w:id="46"/>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8"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8"/>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49" w:name="OLE_LINK132"/>
      <w:r>
        <w:rPr>
          <w:rFonts w:hint="eastAsia" w:ascii="宋体" w:hAnsi="宋体"/>
          <w:bCs/>
          <w:sz w:val="24"/>
        </w:rPr>
        <w:t>4</w:t>
      </w:r>
      <w:r>
        <w:rPr>
          <w:rFonts w:hint="eastAsia" w:ascii="宋体" w:hAnsi="宋体"/>
          <w:b/>
          <w:sz w:val="24"/>
        </w:rPr>
        <w:t xml:space="preserve"> 澄清有关问题。</w:t>
      </w:r>
      <w:bookmarkEnd w:id="49"/>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0" w:name="OLE_LINK26"/>
      <w:r>
        <w:rPr>
          <w:rFonts w:hint="eastAsia" w:ascii="宋体" w:hAnsi="宋体" w:cs="宋体"/>
          <w:sz w:val="24"/>
        </w:rPr>
        <w:t>投标人的澄清、说明或者补正应当采用书面形式，并加盖公章，或者由法定代表人或其授权的代表签字</w:t>
      </w:r>
      <w:bookmarkEnd w:id="50"/>
      <w:r>
        <w:rPr>
          <w:rFonts w:hint="eastAsia" w:ascii="宋体" w:hAnsi="宋体" w:cs="宋体"/>
          <w:sz w:val="24"/>
        </w:rPr>
        <w:t>。投标人的澄清、说明或者补正不得超出投标文件的范围或者改变投标文件的实质性内容。</w:t>
      </w:r>
      <w:bookmarkStart w:id="51"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1"/>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2" w:name="OLE_LINK133"/>
      <w:r>
        <w:rPr>
          <w:rFonts w:hint="eastAsia" w:ascii="宋体" w:hAnsi="宋体"/>
          <w:b/>
          <w:sz w:val="24"/>
        </w:rPr>
        <w:t>评标方法和标准</w:t>
      </w:r>
      <w:r>
        <w:rPr>
          <w:rFonts w:hint="eastAsia" w:ascii="宋体" w:hAnsi="宋体"/>
          <w:bCs/>
          <w:sz w:val="24"/>
        </w:rPr>
        <w:t>。</w:t>
      </w:r>
      <w:bookmarkEnd w:id="52"/>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3"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3"/>
    </w:p>
    <w:bookmarkEnd w:id="43"/>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4" w:name="OLE_LINK174"/>
      <w:r>
        <w:rPr>
          <w:rFonts w:hint="eastAsia" w:ascii="宋体" w:hAnsi="宋体"/>
          <w:bCs/>
          <w:sz w:val="24"/>
          <w:lang w:val="zh-CN"/>
        </w:rPr>
        <w:t>中标候选人</w:t>
      </w:r>
      <w:bookmarkEnd w:id="54"/>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5"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5"/>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6"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6"/>
    </w:p>
    <w:bookmarkEnd w:id="42"/>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7"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8"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8"/>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59" w:name="OLE_LINK5"/>
      <w:r>
        <w:rPr>
          <w:rFonts w:hint="eastAsia" w:ascii="宋体" w:hAnsi="宋体"/>
          <w:bCs/>
          <w:sz w:val="24"/>
          <w:lang w:val="zh-CN"/>
        </w:rPr>
        <w:t>中标供应商</w:t>
      </w:r>
      <w:bookmarkStart w:id="60" w:name="OLE_LINK175"/>
      <w:r>
        <w:rPr>
          <w:rFonts w:hint="eastAsia" w:ascii="宋体" w:hAnsi="宋体"/>
          <w:bCs/>
          <w:sz w:val="24"/>
          <w:lang w:val="zh-CN"/>
        </w:rPr>
        <w:t>（含中标候选人）</w:t>
      </w:r>
      <w:bookmarkEnd w:id="60"/>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1" w:name="OLE_LINK2"/>
      <w:r>
        <w:rPr>
          <w:rFonts w:hint="eastAsia" w:ascii="宋体" w:hAnsi="宋体"/>
          <w:bCs/>
          <w:sz w:val="24"/>
          <w:lang w:val="zh-CN"/>
        </w:rPr>
        <w:t>。</w:t>
      </w:r>
      <w:bookmarkEnd w:id="59"/>
      <w:bookmarkEnd w:id="61"/>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2" w:name="OLE_LINK182"/>
    </w:p>
    <w:bookmarkEnd w:id="57"/>
    <w:bookmarkEnd w:id="62"/>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3"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4" w:name="OLE_LINK172"/>
      <w:r>
        <w:rPr>
          <w:rFonts w:hint="eastAsia" w:ascii="宋体" w:hAnsi="宋体"/>
          <w:bCs/>
          <w:sz w:val="24"/>
        </w:rPr>
        <w:t>投标人中标后，在供货期内如遇产品平滑（自然）升级，中标供应商应提供平滑升级商品不补差价（招标文件中有特殊要求的除外）。</w:t>
      </w:r>
      <w:bookmarkEnd w:id="64"/>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3"/>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5"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5"/>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5" w:name="_GoBack"/>
      <w:bookmarkEnd w:id="105"/>
      <w:r>
        <w:rPr>
          <w:rFonts w:hint="eastAsia" w:ascii="黑体" w:hAnsi="黑体" w:eastAsia="黑体"/>
          <w:sz w:val="28"/>
        </w:rPr>
        <w:t>三  项目技术要求和有关说明</w:t>
      </w:r>
      <w:bookmarkStart w:id="66" w:name="_Toc26921"/>
      <w:bookmarkStart w:id="67" w:name="_Toc376165139"/>
      <w:bookmarkStart w:id="68" w:name="_Toc372018550"/>
      <w:bookmarkStart w:id="69" w:name="_Toc372018970"/>
      <w:bookmarkStart w:id="70" w:name="_Toc15017"/>
      <w:bookmarkStart w:id="71" w:name="_Toc24341"/>
      <w:bookmarkStart w:id="72" w:name="_Toc374078452"/>
    </w:p>
    <w:p>
      <w:pPr>
        <w:jc w:val="center"/>
        <w:outlineLvl w:val="0"/>
        <w:rPr>
          <w:rFonts w:hint="eastAsia" w:ascii="黑体" w:hAnsi="黑体" w:eastAsia="黑体"/>
          <w:sz w:val="28"/>
        </w:rPr>
      </w:pPr>
    </w:p>
    <w:p>
      <w:pPr>
        <w:spacing w:line="360" w:lineRule="auto"/>
        <w:ind w:firstLine="480" w:firstLineChars="200"/>
        <w:rPr>
          <w:rFonts w:hint="eastAsia" w:ascii="宋体" w:hAnsi="宋体"/>
          <w:sz w:val="24"/>
          <w:szCs w:val="24"/>
        </w:rPr>
      </w:pPr>
      <w:bookmarkStart w:id="73" w:name="OLE_LINK101"/>
      <w:r>
        <w:rPr>
          <w:rFonts w:hint="eastAsia" w:ascii="宋体" w:hAnsi="宋体"/>
          <w:sz w:val="24"/>
          <w:szCs w:val="24"/>
        </w:rPr>
        <w:t>一、</w:t>
      </w:r>
      <w:bookmarkStart w:id="74" w:name="OLE_LINK143"/>
      <w:r>
        <w:rPr>
          <w:rFonts w:hint="eastAsia" w:ascii="宋体" w:hAnsi="宋体"/>
          <w:sz w:val="24"/>
          <w:szCs w:val="24"/>
        </w:rPr>
        <w:t>项目概述：</w:t>
      </w:r>
    </w:p>
    <w:bookmarkEnd w:id="73"/>
    <w:bookmarkEnd w:id="74"/>
    <w:p>
      <w:pPr>
        <w:spacing w:line="360" w:lineRule="auto"/>
        <w:ind w:firstLine="480" w:firstLineChars="200"/>
        <w:rPr>
          <w:rFonts w:ascii="宋体" w:hAnsi="宋体" w:cs="宋体"/>
          <w:sz w:val="24"/>
          <w:szCs w:val="24"/>
        </w:rPr>
      </w:pPr>
      <w:bookmarkStart w:id="75" w:name="OLE_LINK103"/>
      <w:r>
        <w:rPr>
          <w:rFonts w:hint="eastAsia" w:ascii="宋体" w:hAnsi="宋体" w:cs="宋体"/>
          <w:sz w:val="24"/>
          <w:szCs w:val="24"/>
        </w:rPr>
        <w:t>我公司沧浦消纳场目前有存量建筑垃圾近100万吨，因堆放时间过长，垃圾堆叠密度过大，导致现有装载机无法铲动，且垃圾成分复杂，铲车难以分选，需要租一台20吨或以上级挖掘机（带驾驶员）挖掘并分选建筑垃圾，每月工作30天，每天工作时长不低于8小时，每月工作时长不低于240小时，本项目总预算为9万元。</w:t>
      </w:r>
    </w:p>
    <w:tbl>
      <w:tblPr>
        <w:tblStyle w:val="75"/>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4"/>
        <w:gridCol w:w="2150"/>
        <w:gridCol w:w="1559"/>
        <w:gridCol w:w="2268"/>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79" w:hRule="atLeast"/>
        </w:trPr>
        <w:tc>
          <w:tcPr>
            <w:tcW w:w="16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项目名称</w:t>
            </w:r>
          </w:p>
        </w:tc>
        <w:tc>
          <w:tcPr>
            <w:tcW w:w="215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挖掘机型号</w:t>
            </w:r>
          </w:p>
        </w:tc>
        <w:tc>
          <w:tcPr>
            <w:tcW w:w="1559"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租赁时间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每月最低工作时长</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0" w:hRule="atLeast"/>
        </w:trPr>
        <w:tc>
          <w:tcPr>
            <w:tcW w:w="1644" w:type="dxa"/>
            <w:tcBorders>
              <w:top w:val="single" w:color="000000" w:sz="4" w:space="0"/>
              <w:left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挖掘机租赁</w:t>
            </w:r>
          </w:p>
        </w:tc>
        <w:tc>
          <w:tcPr>
            <w:tcW w:w="2150"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仿宋_GB2312" w:eastAsia="仿宋_GB2312"/>
                <w:sz w:val="24"/>
                <w:szCs w:val="24"/>
              </w:rPr>
            </w:pPr>
            <w:r>
              <w:rPr>
                <w:rFonts w:hint="eastAsia" w:ascii="宋体" w:hAnsi="宋体" w:cs="宋体"/>
                <w:sz w:val="24"/>
                <w:szCs w:val="24"/>
              </w:rPr>
              <w:t>20吨或以上级</w:t>
            </w:r>
          </w:p>
        </w:tc>
        <w:tc>
          <w:tcPr>
            <w:tcW w:w="1559" w:type="dxa"/>
            <w:tcBorders>
              <w:top w:val="single" w:color="000000" w:sz="4" w:space="0"/>
              <w:left w:val="single" w:color="auto" w:sz="4" w:space="0"/>
              <w:bottom w:val="single" w:color="auto"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3个月</w:t>
            </w:r>
          </w:p>
        </w:tc>
        <w:tc>
          <w:tcPr>
            <w:tcW w:w="226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240小时</w:t>
            </w:r>
          </w:p>
        </w:tc>
        <w:tc>
          <w:tcPr>
            <w:tcW w:w="155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带驾驶员</w:t>
            </w:r>
          </w:p>
        </w:tc>
      </w:tr>
    </w:tbl>
    <w:p>
      <w:pPr>
        <w:spacing w:line="360" w:lineRule="auto"/>
        <w:rPr>
          <w:rFonts w:hint="eastAsia" w:ascii="宋体" w:hAnsi="宋体" w:cs="宋体"/>
          <w:sz w:val="24"/>
          <w:szCs w:val="24"/>
        </w:rPr>
      </w:pPr>
      <w:r>
        <w:rPr>
          <w:rFonts w:hint="eastAsia" w:ascii="宋体" w:hAnsi="宋体" w:cs="宋体"/>
          <w:sz w:val="24"/>
          <w:szCs w:val="24"/>
        </w:rPr>
        <w:t xml:space="preserve">    注：</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highlight w:val="yellow"/>
        </w:rPr>
        <w:t>1、投标商提供的挖掘机工作总时长必须小于3000小时。</w:t>
      </w:r>
    </w:p>
    <w:p>
      <w:pPr>
        <w:spacing w:line="360" w:lineRule="auto"/>
        <w:rPr>
          <w:rFonts w:hint="eastAsia" w:ascii="宋体" w:hAnsi="宋体" w:cs="宋体"/>
          <w:sz w:val="24"/>
          <w:szCs w:val="24"/>
        </w:rPr>
      </w:pPr>
      <w:r>
        <w:rPr>
          <w:rFonts w:hint="eastAsia" w:ascii="宋体" w:hAnsi="宋体" w:cs="宋体"/>
          <w:sz w:val="24"/>
          <w:szCs w:val="24"/>
        </w:rPr>
        <w:t xml:space="preserve">    2、本设备的租赁由投标商配备操作人员，人员工资包含在报价内。投标商负责设备的操作和维护保养工作并承担相应费用。</w:t>
      </w:r>
    </w:p>
    <w:p>
      <w:pPr>
        <w:spacing w:line="360" w:lineRule="auto"/>
        <w:ind w:firstLine="480" w:firstLineChars="200"/>
      </w:pPr>
      <w:r>
        <w:rPr>
          <w:rFonts w:hint="eastAsia" w:ascii="宋体" w:hAnsi="宋体" w:cs="宋体"/>
          <w:sz w:val="24"/>
          <w:szCs w:val="24"/>
        </w:rPr>
        <w:t>3、投标报价</w:t>
      </w:r>
      <w:r>
        <w:rPr>
          <w:rFonts w:hint="eastAsia" w:ascii="宋体" w:hAnsi="宋体"/>
          <w:bCs/>
          <w:sz w:val="24"/>
          <w:szCs w:val="22"/>
        </w:rPr>
        <w:t>包括全部设备、辅助材料、调试、人力、机械、运输、卸货、仓储、作业人员餐饮及住宿、设备维修维护、设备保养、各种税费、劳保、专利技术、质保、政策性文件规定及合同包含的所有风险、责任等各项所有费用（挖掘机加注的柴油由甲方提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4、采购人可以根据消纳场具体情况选择终止合同且不作为违约处理，请投标商投标时充分考虑风险。</w:t>
      </w:r>
    </w:p>
    <w:p>
      <w:pPr>
        <w:spacing w:line="360" w:lineRule="auto"/>
        <w:ind w:left="420" w:leftChars="200" w:firstLine="120" w:firstLineChars="50"/>
        <w:rPr>
          <w:rFonts w:hint="eastAsia" w:ascii="宋体" w:hAnsi="宋体" w:cs="宋体"/>
          <w:sz w:val="24"/>
          <w:szCs w:val="24"/>
        </w:rPr>
      </w:pPr>
      <w:r>
        <w:rPr>
          <w:rFonts w:hint="eastAsia" w:ascii="宋体" w:hAnsi="宋体" w:cs="宋体"/>
          <w:sz w:val="24"/>
          <w:szCs w:val="24"/>
        </w:rPr>
        <w:t>二、</w:t>
      </w:r>
      <w:bookmarkEnd w:id="75"/>
      <w:r>
        <w:rPr>
          <w:rFonts w:hint="eastAsia" w:ascii="宋体" w:hAnsi="宋体" w:cs="宋体"/>
          <w:sz w:val="24"/>
          <w:szCs w:val="24"/>
        </w:rPr>
        <w:t>工作内容与要求：</w:t>
      </w:r>
    </w:p>
    <w:p>
      <w:pPr>
        <w:spacing w:line="360" w:lineRule="auto"/>
        <w:ind w:firstLine="480" w:firstLineChars="200"/>
        <w:rPr>
          <w:rFonts w:hint="eastAsia" w:ascii="宋体" w:hAnsi="宋体" w:cs="宋体"/>
          <w:sz w:val="24"/>
        </w:rPr>
      </w:pPr>
      <w:r>
        <w:rPr>
          <w:rFonts w:hint="eastAsia" w:ascii="宋体" w:hAnsi="宋体" w:cs="宋体"/>
          <w:sz w:val="24"/>
        </w:rPr>
        <w:t>1、成交供应商需为甲方提供性能良好的自有设备</w:t>
      </w:r>
      <w:r>
        <w:rPr>
          <w:rFonts w:hint="eastAsia" w:ascii="宋体" w:hAnsi="宋体" w:cs="宋体"/>
          <w:sz w:val="24"/>
          <w:highlight w:val="yellow"/>
        </w:rPr>
        <w:t>（工作</w:t>
      </w:r>
      <w:r>
        <w:rPr>
          <w:rFonts w:hint="eastAsia" w:ascii="宋体" w:hAnsi="宋体" w:cs="宋体"/>
          <w:sz w:val="24"/>
          <w:szCs w:val="24"/>
          <w:highlight w:val="yellow"/>
        </w:rPr>
        <w:t>总时长必须小于3000小时</w:t>
      </w:r>
      <w:r>
        <w:rPr>
          <w:rFonts w:hint="eastAsia" w:ascii="宋体" w:hAnsi="宋体" w:cs="宋体"/>
          <w:sz w:val="24"/>
          <w:highlight w:val="yellow"/>
        </w:rPr>
        <w:t>）</w:t>
      </w:r>
      <w:r>
        <w:rPr>
          <w:rFonts w:hint="eastAsia" w:ascii="宋体" w:hAnsi="宋体" w:cs="宋体"/>
          <w:sz w:val="24"/>
        </w:rPr>
        <w:t>，并对其提供的设备进行作业前查验，保证设备不存在安全隐患；乙方应根据招标文件要求安排设备和操作人员按时进行作业，甲方将对到岗情况进行核查。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2、作业时间及方式：在采购人提前1天通知的情况下，成交供应商必须及时、高效安全地完成工作量，采购人对乙方设备、人员进行考勤，按实签考核单据作为每月结算的依据。</w:t>
      </w:r>
    </w:p>
    <w:p>
      <w:pPr>
        <w:spacing w:line="500" w:lineRule="exact"/>
        <w:ind w:firstLine="480" w:firstLineChars="200"/>
        <w:rPr>
          <w:rFonts w:ascii="宋体" w:hAnsi="宋体" w:cs="宋体"/>
          <w:sz w:val="24"/>
          <w:szCs w:val="24"/>
        </w:rPr>
      </w:pPr>
      <w:r>
        <w:rPr>
          <w:rFonts w:hint="eastAsia" w:ascii="宋体" w:hAnsi="宋体" w:cs="宋体"/>
          <w:sz w:val="24"/>
          <w:szCs w:val="24"/>
        </w:rPr>
        <w:t>3、供应商每月工作时长达不到招标文件要求240小时的，工作时长每少一个小时，</w:t>
      </w:r>
      <w:r>
        <w:rPr>
          <w:rFonts w:hint="eastAsia" w:ascii="宋体" w:hAnsi="宋体" w:cs="宋体"/>
          <w:sz w:val="24"/>
          <w:szCs w:val="22"/>
        </w:rPr>
        <w:t>甲方可以</w:t>
      </w:r>
      <w:r>
        <w:rPr>
          <w:rFonts w:hint="eastAsia" w:ascii="宋体" w:hAnsi="宋体" w:cs="宋体"/>
          <w:sz w:val="24"/>
          <w:szCs w:val="24"/>
        </w:rPr>
        <w:t>扣除</w:t>
      </w:r>
      <w:r>
        <w:rPr>
          <w:rFonts w:hint="eastAsia" w:ascii="宋体" w:hAnsi="宋体" w:cs="宋体"/>
          <w:sz w:val="24"/>
          <w:szCs w:val="22"/>
        </w:rPr>
        <w:t>租赁服务费</w:t>
      </w:r>
      <w:r>
        <w:rPr>
          <w:rFonts w:hint="eastAsia" w:ascii="宋体" w:hAnsi="宋体" w:cs="宋体"/>
          <w:sz w:val="24"/>
          <w:szCs w:val="24"/>
        </w:rPr>
        <w:t>100元。</w:t>
      </w:r>
    </w:p>
    <w:p>
      <w:pPr>
        <w:pStyle w:val="30"/>
        <w:spacing w:line="500" w:lineRule="exact"/>
        <w:ind w:firstLine="480" w:firstLineChars="200"/>
      </w:pPr>
      <w:r>
        <w:rPr>
          <w:rFonts w:hint="eastAsia" w:ascii="宋体" w:hAnsi="宋体" w:cs="宋体"/>
          <w:sz w:val="24"/>
          <w:szCs w:val="24"/>
        </w:rPr>
        <w:t>4、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pPr>
        <w:pStyle w:val="30"/>
        <w:spacing w:line="500" w:lineRule="exact"/>
        <w:ind w:firstLine="480" w:firstLineChars="200"/>
        <w:rPr>
          <w:rFonts w:hint="eastAsia" w:ascii="宋体" w:hAnsi="宋体" w:cs="宋体"/>
          <w:sz w:val="24"/>
          <w:szCs w:val="22"/>
        </w:rPr>
      </w:pPr>
      <w:r>
        <w:rPr>
          <w:rFonts w:hint="eastAsia" w:ascii="宋体" w:hAnsi="宋体" w:cs="宋体"/>
          <w:sz w:val="24"/>
        </w:rPr>
        <w:t>5、</w:t>
      </w:r>
      <w:r>
        <w:rPr>
          <w:rFonts w:hint="eastAsia" w:ascii="宋体" w:hAnsi="宋体" w:cs="宋体"/>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终止合同，并报上级部门处理，在宜兴市公用产业集团有限公司网站公告。</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6、乙方应保持机械及其操作人员的稳定，乙方抽调、更换任意机械或者操作人员，必须经甲方书面同意。</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2"/>
        </w:rPr>
        <w:t>7、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8、成交供应商在作业过程中，因违规操作、管理不善、失误等引发的机械、人身、安全、环境等一切损失均由成交供应商承担，并且采购人可视情扣除服务费2000元/次。</w:t>
      </w:r>
    </w:p>
    <w:p>
      <w:pPr>
        <w:spacing w:line="360" w:lineRule="auto"/>
        <w:ind w:firstLine="480" w:firstLineChars="200"/>
        <w:rPr>
          <w:rFonts w:ascii="宋体" w:cs="宋体"/>
          <w:sz w:val="24"/>
        </w:rPr>
      </w:pPr>
      <w:r>
        <w:rPr>
          <w:rFonts w:hint="eastAsia" w:ascii="宋体" w:hAnsi="宋体" w:cs="宋体"/>
          <w:sz w:val="24"/>
          <w:szCs w:val="24"/>
        </w:rPr>
        <w:t>9、</w:t>
      </w:r>
      <w:r>
        <w:rPr>
          <w:rFonts w:hint="eastAsia" w:ascii="宋体" w:hAnsi="宋体" w:cs="宋体"/>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10、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4"/>
        </w:rPr>
        <w:t>11、成交供应商在提供服务期间任何车辆、设备上路运输，应事先取得道路管理部门的同意，并承担因损坏所通行的道路或桥梁（包括村镇道路）而发生的修复、加固等费用，这些费用和由此引起的一切索赔、赔偿、诉讼和其他开支，采购人概不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12、成交供应商应保持作业场所的环境卫生，设备作业时，不污染道路；若出现污染作业场所环境卫生的情况，采购人可视情扣除服务费1000元/次。</w:t>
      </w:r>
    </w:p>
    <w:p>
      <w:pPr>
        <w:spacing w:line="360" w:lineRule="auto"/>
        <w:ind w:firstLine="480" w:firstLineChars="200"/>
        <w:rPr>
          <w:rFonts w:hint="eastAsia" w:ascii="宋体" w:hAnsi="宋体" w:cs="宋体"/>
          <w:sz w:val="24"/>
        </w:rPr>
      </w:pPr>
      <w:r>
        <w:rPr>
          <w:rFonts w:hint="eastAsia" w:ascii="宋体" w:hAnsi="宋体" w:cs="宋体"/>
          <w:sz w:val="24"/>
        </w:rPr>
        <w:t>13、乙方根据甲方要求，自行安排车辆运输设备、操作人员前往甲方指定地区工作，所需费用均由乙方自理。需要办理城区临时通行证或其他临时手续的，由乙方自行解决，但不得因办理相关证件影响甲方作业。</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三、特别说明：</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1、投标单位参加投标即视为明白本次招标所有的要求。</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2、服务期限：</w:t>
      </w:r>
      <w:r>
        <w:rPr>
          <w:rFonts w:hint="eastAsia" w:ascii="宋体" w:hAnsi="宋体"/>
          <w:bCs/>
          <w:sz w:val="24"/>
          <w:szCs w:val="24"/>
        </w:rPr>
        <w:t>合同签订之日</w:t>
      </w:r>
      <w:r>
        <w:rPr>
          <w:rFonts w:hint="eastAsia" w:ascii="宋体" w:hAnsi="宋体"/>
          <w:bCs/>
          <w:sz w:val="24"/>
          <w:szCs w:val="24"/>
          <w:lang w:val="zh-CN"/>
        </w:rPr>
        <w:t>起</w:t>
      </w:r>
      <w:r>
        <w:rPr>
          <w:rFonts w:hint="eastAsia" w:ascii="宋体" w:hAnsi="宋体"/>
          <w:bCs/>
          <w:sz w:val="24"/>
          <w:szCs w:val="24"/>
        </w:rPr>
        <w:t>3</w:t>
      </w:r>
      <w:r>
        <w:rPr>
          <w:rFonts w:hint="eastAsia" w:ascii="宋体" w:hAnsi="宋体"/>
          <w:bCs/>
          <w:sz w:val="24"/>
          <w:szCs w:val="24"/>
          <w:lang w:val="zh-CN"/>
        </w:rPr>
        <w:t>个月。</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3、服务地点：宜兴市</w:t>
      </w:r>
      <w:r>
        <w:rPr>
          <w:rFonts w:hint="eastAsia" w:ascii="宋体" w:hAnsi="宋体"/>
          <w:bCs/>
          <w:sz w:val="24"/>
          <w:szCs w:val="24"/>
        </w:rPr>
        <w:t>沧浦消纳场</w:t>
      </w:r>
      <w:r>
        <w:rPr>
          <w:rFonts w:hint="eastAsia" w:ascii="宋体" w:hAnsi="宋体"/>
          <w:bCs/>
          <w:sz w:val="24"/>
          <w:szCs w:val="24"/>
          <w:lang w:val="zh-CN"/>
        </w:rPr>
        <w:t>。</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4、</w:t>
      </w:r>
      <w:r>
        <w:rPr>
          <w:rFonts w:hint="eastAsia" w:ascii="宋体" w:hAnsi="宋体"/>
          <w:bCs/>
          <w:sz w:val="24"/>
          <w:szCs w:val="24"/>
        </w:rPr>
        <w:t>除挖掘机加油费用由甲方承担外，投标人</w:t>
      </w:r>
      <w:r>
        <w:rPr>
          <w:rFonts w:hint="eastAsia" w:ascii="宋体" w:hAnsi="宋体"/>
          <w:bCs/>
          <w:sz w:val="24"/>
          <w:szCs w:val="24"/>
          <w:lang w:val="zh-CN"/>
        </w:rPr>
        <w:t>报价单价包括</w:t>
      </w:r>
      <w:r>
        <w:rPr>
          <w:rFonts w:hint="eastAsia" w:ascii="宋体" w:hAnsi="宋体"/>
          <w:bCs/>
          <w:sz w:val="24"/>
          <w:szCs w:val="24"/>
        </w:rPr>
        <w:t>挖掘机租赁</w:t>
      </w:r>
      <w:r>
        <w:rPr>
          <w:rFonts w:hint="eastAsia" w:ascii="宋体" w:hAnsi="宋体"/>
          <w:bCs/>
          <w:sz w:val="24"/>
          <w:szCs w:val="24"/>
          <w:lang w:val="zh-CN"/>
        </w:rPr>
        <w:t>、</w:t>
      </w:r>
      <w:r>
        <w:rPr>
          <w:rFonts w:hint="eastAsia" w:ascii="宋体" w:hAnsi="宋体"/>
          <w:bCs/>
          <w:sz w:val="24"/>
          <w:szCs w:val="24"/>
        </w:rPr>
        <w:t>配备的挖掘机操作人员薪资及住宿、餐费、</w:t>
      </w:r>
      <w:r>
        <w:rPr>
          <w:rFonts w:hint="eastAsia" w:ascii="宋体" w:hAnsi="宋体"/>
          <w:bCs/>
          <w:sz w:val="24"/>
          <w:szCs w:val="24"/>
          <w:lang w:val="zh-CN"/>
        </w:rPr>
        <w:t>税金等所有费用。在合同期间，无论材料市场价格浮动、人工费变动或政府政策等任何因素的变动，投标报价不做任何调整。</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5、以上要求为本次采购基本要求，投标单位不得有负偏离，否则报价无效。</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6、合同期内，如出现</w:t>
      </w:r>
      <w:r>
        <w:rPr>
          <w:rFonts w:hint="eastAsia" w:ascii="宋体" w:hAnsi="宋体"/>
          <w:bCs/>
          <w:sz w:val="24"/>
          <w:szCs w:val="24"/>
        </w:rPr>
        <w:t>乙方不履行合同要求</w:t>
      </w:r>
      <w:r>
        <w:rPr>
          <w:rFonts w:hint="eastAsia" w:ascii="宋体" w:hAnsi="宋体"/>
          <w:bCs/>
          <w:sz w:val="24"/>
          <w:szCs w:val="24"/>
          <w:lang w:val="zh-CN"/>
        </w:rPr>
        <w:t>或其他特殊情况，招标人可单方面终止</w:t>
      </w:r>
      <w:r>
        <w:rPr>
          <w:rFonts w:hint="eastAsia" w:ascii="宋体" w:hAnsi="宋体"/>
          <w:bCs/>
          <w:sz w:val="24"/>
          <w:szCs w:val="24"/>
        </w:rPr>
        <w:t>挖机租赁</w:t>
      </w:r>
      <w:r>
        <w:rPr>
          <w:rFonts w:hint="eastAsia" w:ascii="宋体" w:hAnsi="宋体"/>
          <w:bCs/>
          <w:sz w:val="24"/>
          <w:szCs w:val="24"/>
          <w:lang w:val="zh-CN"/>
        </w:rPr>
        <w:t>合同，并不承担由此造成的任何后果。</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7、评标办法：本次采购项目采用最低价中标办法。</w:t>
      </w:r>
    </w:p>
    <w:p>
      <w:pPr>
        <w:ind w:firstLine="480" w:firstLineChars="200"/>
        <w:rPr>
          <w:rFonts w:hint="eastAsia" w:ascii="宋体" w:hAnsi="宋体" w:cs="宋体"/>
          <w:sz w:val="24"/>
          <w:szCs w:val="24"/>
        </w:rPr>
      </w:pPr>
      <w:r>
        <w:rPr>
          <w:rFonts w:hint="eastAsia" w:ascii="宋体" w:hAnsi="宋体" w:cs="宋体"/>
          <w:sz w:val="24"/>
          <w:szCs w:val="24"/>
        </w:rPr>
        <w:t>四、付款步骤：</w:t>
      </w:r>
    </w:p>
    <w:p>
      <w:pPr>
        <w:spacing w:line="500" w:lineRule="exact"/>
        <w:ind w:firstLine="480" w:firstLineChars="200"/>
        <w:rPr>
          <w:rFonts w:ascii="宋体" w:cs="宋体"/>
          <w:b/>
          <w:bCs/>
          <w:sz w:val="24"/>
        </w:rPr>
      </w:pPr>
      <w:r>
        <w:rPr>
          <w:rFonts w:hint="eastAsia" w:ascii="宋体" w:hAnsi="宋体" w:cs="宋体"/>
          <w:sz w:val="24"/>
        </w:rPr>
        <w:t>按月结算，每月工作量以甲方签字确认的考核单据为准，乙方根据考核单据开具上月发票，甲方在收到发票后的30日内结算上月款项的90%，余款10%作为质保金，无出现纠纷或其他问题，余款在合同履约结束后30日内一次性付清。（乙方应向甲方开具同等金额的符合规定的专用发票，否则甲方有权延期付款，且不承担违约责任）</w:t>
      </w:r>
    </w:p>
    <w:p>
      <w:pPr>
        <w:pStyle w:val="30"/>
      </w:pPr>
    </w:p>
    <w:p>
      <w:pPr>
        <w:spacing w:line="360" w:lineRule="auto"/>
        <w:ind w:firstLine="480" w:firstLineChars="200"/>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6"/>
    <w:bookmarkEnd w:id="67"/>
    <w:bookmarkEnd w:id="68"/>
    <w:bookmarkEnd w:id="69"/>
    <w:bookmarkEnd w:id="70"/>
    <w:bookmarkEnd w:id="71"/>
    <w:bookmarkEnd w:id="72"/>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宜兴市公用建环资源循环利用有限公司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YXGYJT202108012</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hint="eastAsia" w:ascii="宋体" w:hAnsi="宋体"/>
          <w:bCs/>
          <w:sz w:val="24"/>
        </w:rPr>
      </w:pPr>
      <w:r>
        <w:rPr>
          <w:rFonts w:hint="eastAsia" w:ascii="宋体" w:hAnsi="宋体"/>
          <w:bCs/>
          <w:sz w:val="24"/>
        </w:rPr>
        <w:t>根据采购项目编号：</w:t>
      </w:r>
      <w:r>
        <w:rPr>
          <w:rFonts w:ascii="宋体" w:hAnsi="宋体"/>
          <w:bCs/>
          <w:sz w:val="24"/>
        </w:rPr>
        <w:t>YXGYJT202108012</w:t>
      </w:r>
      <w:r>
        <w:rPr>
          <w:rFonts w:hint="eastAsia" w:ascii="宋体" w:hAnsi="宋体"/>
          <w:bCs/>
          <w:sz w:val="24"/>
        </w:rPr>
        <w:t>招标文件和该项目的中标通知书及乙方投标文件，供需双方就此次中标的服务和相关问题，同意按下列条款规定执行。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一、项目名称：</w:t>
      </w:r>
      <w:r>
        <w:rPr>
          <w:rFonts w:hint="eastAsia" w:ascii="宋体" w:hAnsi="宋体"/>
          <w:bCs/>
          <w:sz w:val="24"/>
          <w:u w:val="single"/>
        </w:rPr>
        <w:t>挖掘机租赁服务</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1.按此次中标价格执行，合同总标的额为</w:t>
      </w:r>
      <w:r>
        <w:rPr>
          <w:rFonts w:hint="eastAsia" w:ascii="宋体" w:hAnsi="宋体"/>
          <w:bCs/>
          <w:sz w:val="24"/>
          <w:u w:val="single"/>
        </w:rPr>
        <w:t xml:space="preserve">         </w:t>
      </w:r>
      <w:r>
        <w:rPr>
          <w:rFonts w:hint="eastAsia" w:ascii="宋体" w:hAnsi="宋体"/>
          <w:bCs/>
          <w:sz w:val="24"/>
        </w:rPr>
        <w:t>元。</w:t>
      </w:r>
    </w:p>
    <w:p>
      <w:pPr>
        <w:spacing w:line="360" w:lineRule="auto"/>
        <w:ind w:firstLine="480" w:firstLineChars="200"/>
        <w:rPr>
          <w:rFonts w:ascii="宋体" w:hAnsi="宋体"/>
          <w:bCs/>
          <w:sz w:val="24"/>
          <w:szCs w:val="22"/>
        </w:rPr>
      </w:pPr>
      <w:r>
        <w:rPr>
          <w:rFonts w:hint="eastAsia" w:ascii="宋体" w:hAnsi="宋体"/>
          <w:bCs/>
          <w:sz w:val="24"/>
        </w:rPr>
        <w:t>2.</w:t>
      </w:r>
      <w:r>
        <w:rPr>
          <w:rFonts w:hint="eastAsia" w:ascii="宋体" w:hAnsi="宋体"/>
          <w:bCs/>
          <w:sz w:val="24"/>
          <w:szCs w:val="22"/>
        </w:rPr>
        <w:t>此次中标价格包括全部设备、辅助材料、调试、人力、机械、运输、卸货、仓储、作业人员餐饮及住宿、设备维修维护、设备保养、各种税费、劳保、专利技术、质保、政策性文件规定及合同包含的所有风险、责任等各项所有费用（挖掘机加注柴油费用由甲方承担）。</w:t>
      </w:r>
    </w:p>
    <w:p>
      <w:pPr>
        <w:spacing w:line="360" w:lineRule="auto"/>
        <w:ind w:firstLine="480" w:firstLineChars="200"/>
        <w:rPr>
          <w:rFonts w:hint="eastAsia" w:ascii="宋体" w:hAnsi="宋体"/>
          <w:bCs/>
          <w:sz w:val="24"/>
        </w:rPr>
      </w:pPr>
      <w:r>
        <w:rPr>
          <w:rFonts w:hint="eastAsia" w:ascii="宋体" w:hAnsi="宋体"/>
          <w:bCs/>
          <w:sz w:val="24"/>
        </w:rPr>
        <w:t>3.付款步骤：</w:t>
      </w:r>
      <w:r>
        <w:rPr>
          <w:rFonts w:hint="eastAsia" w:ascii="宋体" w:hAnsi="宋体" w:cs="宋体"/>
          <w:sz w:val="24"/>
        </w:rPr>
        <w:t>按月结算，每月工作量以甲方签字确认的考核单据为准，乙方根据考核单据开具上月发票，甲方在收到发票后的30日内结算上月款项的90%，余款10%作为质保金，无出现纠纷或其他问题，余款在合同履约结束后30日内一次性付清。（乙方应向甲方开具同等金额的符合规定的专用发票，否则甲方有权延期付款，且不承担违约责任）</w:t>
      </w:r>
    </w:p>
    <w:p>
      <w:pPr>
        <w:spacing w:line="360" w:lineRule="auto"/>
        <w:ind w:left="420" w:leftChars="200"/>
        <w:rPr>
          <w:rFonts w:hint="eastAsia" w:ascii="宋体" w:hAnsi="宋体"/>
          <w:bCs/>
          <w:sz w:val="24"/>
        </w:rPr>
      </w:pPr>
      <w:r>
        <w:rPr>
          <w:rFonts w:hint="eastAsia" w:ascii="宋体" w:hAnsi="宋体"/>
          <w:bCs/>
          <w:sz w:val="24"/>
        </w:rPr>
        <w:t>4.履约保证金的退还：</w:t>
      </w:r>
      <w:r>
        <w:rPr>
          <w:rFonts w:hint="eastAsia" w:ascii="宋体" w:hAnsi="宋体"/>
          <w:bCs/>
          <w:sz w:val="24"/>
          <w:u w:val="single"/>
        </w:rPr>
        <w:t xml:space="preserve">于合同履约结束之日起三十个工作日内无息退还 </w:t>
      </w:r>
      <w:r>
        <w:rPr>
          <w:rFonts w:hint="eastAsia" w:ascii="宋体" w:hAnsi="宋体"/>
          <w:bCs/>
          <w:sz w:val="24"/>
        </w:rPr>
        <w:t>。</w:t>
      </w:r>
    </w:p>
    <w:p>
      <w:pPr>
        <w:spacing w:line="360" w:lineRule="auto"/>
        <w:ind w:left="420" w:leftChars="200"/>
        <w:rPr>
          <w:rFonts w:ascii="宋体"/>
          <w:bCs/>
          <w:sz w:val="24"/>
          <w:szCs w:val="24"/>
        </w:rPr>
      </w:pPr>
      <w:r>
        <w:rPr>
          <w:rFonts w:hint="eastAsia" w:ascii="宋体" w:hAnsi="宋体"/>
          <w:bCs/>
          <w:sz w:val="24"/>
        </w:rPr>
        <w:t>5.付款方式：银行转账。</w:t>
      </w:r>
    </w:p>
    <w:p>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hint="eastAsia" w:ascii="宋体" w:hAnsi="宋体"/>
          <w:bCs/>
          <w:sz w:val="24"/>
          <w:szCs w:val="24"/>
        </w:rPr>
      </w:pPr>
      <w:r>
        <w:rPr>
          <w:rFonts w:hint="eastAsia" w:ascii="宋体" w:hAnsi="宋体"/>
          <w:bCs/>
          <w:sz w:val="24"/>
          <w:szCs w:val="24"/>
        </w:rPr>
        <w:t>四、质量保证</w:t>
      </w:r>
    </w:p>
    <w:p>
      <w:pPr>
        <w:numPr>
          <w:ilvl w:val="0"/>
          <w:numId w:val="24"/>
        </w:numPr>
        <w:tabs>
          <w:tab w:val="left" w:pos="945"/>
        </w:tabs>
        <w:spacing w:line="360" w:lineRule="auto"/>
        <w:ind w:firstLine="480" w:firstLineChars="200"/>
        <w:rPr>
          <w:rFonts w:hint="eastAsia" w:ascii="宋体" w:hAnsi="宋体"/>
          <w:bCs/>
          <w:sz w:val="24"/>
          <w:szCs w:val="24"/>
        </w:rPr>
      </w:pPr>
      <w:r>
        <w:rPr>
          <w:rFonts w:hint="eastAsia" w:ascii="宋体" w:hAnsi="宋体"/>
          <w:bCs/>
          <w:sz w:val="24"/>
          <w:szCs w:val="24"/>
        </w:rPr>
        <w:t>乙方提供的服务</w:t>
      </w:r>
      <w:r>
        <w:rPr>
          <w:rFonts w:hint="eastAsia" w:ascii="宋体" w:hAnsi="宋体"/>
          <w:bCs/>
          <w:sz w:val="24"/>
          <w:szCs w:val="24"/>
          <w:lang w:val="zh-CN"/>
        </w:rPr>
        <w:t>与招标文件规定的</w:t>
      </w:r>
      <w:r>
        <w:rPr>
          <w:rFonts w:hint="eastAsia" w:ascii="宋体" w:hAnsi="宋体"/>
          <w:bCs/>
          <w:sz w:val="24"/>
          <w:szCs w:val="24"/>
        </w:rPr>
        <w:t>要求</w:t>
      </w:r>
      <w:r>
        <w:rPr>
          <w:rFonts w:hint="eastAsia" w:ascii="宋体" w:hAnsi="宋体"/>
          <w:bCs/>
          <w:sz w:val="24"/>
          <w:szCs w:val="24"/>
          <w:lang w:val="zh-CN"/>
        </w:rPr>
        <w:t>相一致；若技术性能无特殊说明，则按国家有关部门最新颁布的标准及规范为准</w:t>
      </w:r>
      <w:r>
        <w:rPr>
          <w:rFonts w:hint="eastAsia" w:ascii="宋体" w:hAnsi="宋体"/>
          <w:bCs/>
          <w:sz w:val="24"/>
          <w:szCs w:val="24"/>
        </w:rPr>
        <w:t>。</w:t>
      </w:r>
    </w:p>
    <w:p>
      <w:pPr>
        <w:numPr>
          <w:ilvl w:val="0"/>
          <w:numId w:val="24"/>
        </w:numPr>
        <w:tabs>
          <w:tab w:val="left" w:pos="94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乙方应保证</w:t>
      </w:r>
      <w:r>
        <w:rPr>
          <w:rFonts w:hint="eastAsia" w:ascii="宋体" w:hAnsi="宋体"/>
          <w:bCs/>
          <w:sz w:val="24"/>
          <w:szCs w:val="24"/>
        </w:rPr>
        <w:t>提供服务</w:t>
      </w:r>
      <w:r>
        <w:rPr>
          <w:rFonts w:hint="eastAsia" w:ascii="宋体" w:hAnsi="宋体"/>
          <w:bCs/>
          <w:sz w:val="24"/>
          <w:szCs w:val="24"/>
          <w:lang w:val="zh-CN"/>
        </w:rPr>
        <w:t>完全符合合同规定的质量、规格和性能的要求。乙方应保证其提供的货物</w:t>
      </w:r>
      <w:r>
        <w:rPr>
          <w:rFonts w:hint="eastAsia" w:ascii="宋体" w:hAnsi="宋体"/>
          <w:bCs/>
          <w:sz w:val="24"/>
          <w:szCs w:val="24"/>
        </w:rPr>
        <w:t>和服务</w:t>
      </w:r>
      <w:r>
        <w:rPr>
          <w:rFonts w:hint="eastAsia" w:ascii="宋体" w:hAnsi="宋体"/>
          <w:bCs/>
          <w:sz w:val="24"/>
          <w:szCs w:val="24"/>
          <w:lang w:val="zh-CN"/>
        </w:rPr>
        <w:t>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hint="eastAsia" w:ascii="宋体" w:hAnsi="宋体"/>
          <w:bCs/>
          <w:sz w:val="24"/>
          <w:szCs w:val="24"/>
        </w:rPr>
      </w:pPr>
      <w:r>
        <w:rPr>
          <w:rFonts w:hint="eastAsia" w:ascii="宋体" w:hAnsi="宋体"/>
          <w:bCs/>
          <w:sz w:val="24"/>
          <w:szCs w:val="24"/>
        </w:rPr>
        <w:t>五、租赁方式及所有权：</w:t>
      </w:r>
    </w:p>
    <w:p>
      <w:pPr>
        <w:spacing w:line="500" w:lineRule="exact"/>
        <w:ind w:firstLine="480" w:firstLineChars="200"/>
        <w:rPr>
          <w:rFonts w:hint="eastAsia" w:ascii="宋体" w:cs="宋体"/>
          <w:sz w:val="24"/>
        </w:rPr>
      </w:pPr>
      <w:r>
        <w:rPr>
          <w:rFonts w:ascii="宋体" w:hAnsi="宋体" w:cs="宋体"/>
          <w:sz w:val="24"/>
        </w:rPr>
        <w:t>1</w:t>
      </w:r>
      <w:r>
        <w:rPr>
          <w:rFonts w:hint="eastAsia" w:ascii="宋体" w:hAnsi="宋体" w:cs="宋体"/>
          <w:sz w:val="24"/>
        </w:rPr>
        <w:t>.租赁方式：乙方提供甲方所需的设备，同时应配备具有相应的操作资质的操作人员，并负责租赁设备的操作和维护保养工作。乙方操作人员的工资待遇等由乙方自行承担，与甲方无涉。</w:t>
      </w:r>
    </w:p>
    <w:p>
      <w:pPr>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.租赁设备的所有权：租赁设备的所有权属于乙方，甲方对租赁设备只享有租赁期间的使用权，不享有设备的所有权。</w:t>
      </w:r>
    </w:p>
    <w:p>
      <w:pPr>
        <w:spacing w:line="500" w:lineRule="exact"/>
        <w:ind w:firstLine="480" w:firstLineChars="200"/>
        <w:rPr>
          <w:rFonts w:ascii="宋体" w:cs="宋体"/>
          <w:sz w:val="24"/>
        </w:rPr>
      </w:pPr>
      <w:r>
        <w:rPr>
          <w:rFonts w:hint="eastAsia" w:ascii="宋体" w:hAnsi="宋体" w:cs="宋体"/>
          <w:sz w:val="24"/>
        </w:rPr>
        <w:t>六、技术安全要求</w:t>
      </w:r>
    </w:p>
    <w:p>
      <w:pPr>
        <w:spacing w:line="500" w:lineRule="exact"/>
        <w:ind w:firstLine="480" w:firstLineChars="200"/>
        <w:rPr>
          <w:rFonts w:hint="eastAsia" w:ascii="宋体" w:hAnsi="宋体" w:cs="宋体"/>
          <w:sz w:val="24"/>
        </w:rPr>
      </w:pPr>
      <w:r>
        <w:rPr>
          <w:rFonts w:hint="eastAsia" w:ascii="宋体" w:hAnsi="宋体" w:cs="宋体"/>
          <w:sz w:val="24"/>
        </w:rPr>
        <w:t>乙方要配备具有真实有效操作证的人员进行设备操作，提供设备必须保证有检验合格证并真实有效，保证设备的安全。</w:t>
      </w:r>
    </w:p>
    <w:p>
      <w:pPr>
        <w:spacing w:line="360" w:lineRule="auto"/>
        <w:ind w:left="420" w:leftChars="200" w:firstLine="120" w:firstLineChars="50"/>
        <w:rPr>
          <w:rFonts w:hint="eastAsia" w:ascii="宋体" w:hAnsi="宋体" w:cs="宋体"/>
          <w:sz w:val="24"/>
          <w:szCs w:val="24"/>
        </w:rPr>
      </w:pPr>
      <w:r>
        <w:rPr>
          <w:rFonts w:hint="eastAsia" w:ascii="宋体" w:hAnsi="宋体"/>
          <w:bCs/>
          <w:sz w:val="24"/>
          <w:szCs w:val="24"/>
        </w:rPr>
        <w:t>七、</w:t>
      </w:r>
      <w:r>
        <w:rPr>
          <w:rFonts w:hint="eastAsia" w:ascii="宋体" w:hAnsi="宋体" w:cs="宋体"/>
          <w:sz w:val="24"/>
          <w:szCs w:val="24"/>
        </w:rPr>
        <w:t>工作内容与要求：</w:t>
      </w:r>
    </w:p>
    <w:p>
      <w:pPr>
        <w:spacing w:line="360" w:lineRule="auto"/>
        <w:ind w:firstLine="480" w:firstLineChars="200"/>
        <w:rPr>
          <w:rFonts w:hint="eastAsia" w:ascii="宋体" w:hAnsi="宋体" w:cs="宋体"/>
          <w:sz w:val="24"/>
        </w:rPr>
      </w:pPr>
      <w:r>
        <w:rPr>
          <w:rFonts w:hint="eastAsia" w:ascii="宋体" w:hAnsi="宋体" w:cs="宋体"/>
          <w:sz w:val="24"/>
        </w:rPr>
        <w:t>1.成交供应商需为甲方提供性能良好的自有设备，并对其提供的设备进行作业前查验，保证设备不存在安全隐患；乙方应根据招标文件要求安排设备和操作人员按时进行作业，甲方将对到岗情况进行核查。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2.作业时间及方式：在采购人提前1天通知的情况下，成交供应商必须及时、高效安全地完成工作量，采购人对乙方设备、人员进行考勤，按实签考核单据作为每月结算的依据。</w:t>
      </w:r>
    </w:p>
    <w:p>
      <w:pPr>
        <w:spacing w:line="500" w:lineRule="exact"/>
        <w:ind w:firstLine="480" w:firstLineChars="200"/>
        <w:rPr>
          <w:rFonts w:ascii="宋体" w:hAnsi="宋体" w:cs="宋体"/>
          <w:sz w:val="24"/>
          <w:szCs w:val="24"/>
        </w:rPr>
      </w:pPr>
      <w:r>
        <w:rPr>
          <w:rFonts w:hint="eastAsia" w:ascii="宋体" w:hAnsi="宋体" w:cs="宋体"/>
          <w:sz w:val="24"/>
          <w:szCs w:val="24"/>
        </w:rPr>
        <w:t>3.供应商每月工作时长达不到招标文件要求240小时的，工作时长每少一个小时，</w:t>
      </w:r>
      <w:r>
        <w:rPr>
          <w:rFonts w:hint="eastAsia" w:ascii="宋体" w:hAnsi="宋体" w:cs="宋体"/>
          <w:sz w:val="24"/>
          <w:szCs w:val="22"/>
        </w:rPr>
        <w:t>甲方可以</w:t>
      </w:r>
      <w:r>
        <w:rPr>
          <w:rFonts w:hint="eastAsia" w:ascii="宋体" w:hAnsi="宋体" w:cs="宋体"/>
          <w:sz w:val="24"/>
          <w:szCs w:val="24"/>
        </w:rPr>
        <w:t>扣除</w:t>
      </w:r>
      <w:r>
        <w:rPr>
          <w:rFonts w:hint="eastAsia" w:ascii="宋体" w:hAnsi="宋体" w:cs="宋体"/>
          <w:sz w:val="24"/>
          <w:szCs w:val="22"/>
        </w:rPr>
        <w:t>租赁服务费</w:t>
      </w:r>
      <w:r>
        <w:rPr>
          <w:rFonts w:hint="eastAsia" w:ascii="宋体" w:hAnsi="宋体" w:cs="宋体"/>
          <w:sz w:val="24"/>
          <w:szCs w:val="24"/>
        </w:rPr>
        <w:t>100元。</w:t>
      </w:r>
    </w:p>
    <w:p>
      <w:pPr>
        <w:pStyle w:val="30"/>
        <w:spacing w:line="500" w:lineRule="exact"/>
        <w:ind w:firstLine="480" w:firstLineChars="200"/>
      </w:pPr>
      <w:r>
        <w:rPr>
          <w:rFonts w:hint="eastAsia" w:ascii="宋体" w:hAnsi="宋体" w:cs="宋体"/>
          <w:sz w:val="24"/>
          <w:szCs w:val="24"/>
        </w:rPr>
        <w:t>4.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pPr>
        <w:pStyle w:val="30"/>
        <w:spacing w:line="500" w:lineRule="exact"/>
        <w:ind w:firstLine="480" w:firstLineChars="200"/>
        <w:rPr>
          <w:rFonts w:hint="eastAsia" w:ascii="宋体" w:hAnsi="宋体" w:cs="宋体"/>
          <w:sz w:val="24"/>
          <w:szCs w:val="22"/>
        </w:rPr>
      </w:pPr>
      <w:r>
        <w:rPr>
          <w:rFonts w:hint="eastAsia" w:ascii="宋体" w:hAnsi="宋体" w:cs="宋体"/>
          <w:sz w:val="24"/>
        </w:rPr>
        <w:t>5.</w:t>
      </w:r>
      <w:r>
        <w:rPr>
          <w:rFonts w:hint="eastAsia" w:ascii="宋体" w:hAnsi="宋体" w:cs="宋体"/>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终止合同，并报上级部门处理，在宜兴市公用产业集团有限公司网站公告。</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6.乙方应保持机械及其操作人员的稳定，乙方抽调、更换任意机械或者操作人员，必须经甲方书面同意。</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2"/>
        </w:rPr>
        <w:t>7.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8.成交供应商在作业过程中，因违规操作、管理不善、失误等引发的机械、人身、安全、环境等一切损失均由成交供应商承担，并且采购人可视情扣除服务费2000元/次。</w:t>
      </w:r>
    </w:p>
    <w:p>
      <w:pPr>
        <w:spacing w:line="360" w:lineRule="auto"/>
        <w:ind w:firstLine="480" w:firstLineChars="200"/>
        <w:rPr>
          <w:rFonts w:ascii="宋体" w:cs="宋体"/>
          <w:sz w:val="24"/>
        </w:rPr>
      </w:pPr>
      <w:r>
        <w:rPr>
          <w:rFonts w:hint="eastAsia" w:ascii="宋体" w:hAnsi="宋体" w:cs="宋体"/>
          <w:sz w:val="24"/>
          <w:szCs w:val="24"/>
        </w:rPr>
        <w:t>9.</w:t>
      </w:r>
      <w:r>
        <w:rPr>
          <w:rFonts w:hint="eastAsia" w:ascii="宋体" w:hAnsi="宋体" w:cs="宋体"/>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涉。</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10.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涉。</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4"/>
        </w:rPr>
        <w:t>11.成交供应商在提供服务期间任何车辆、设备上路运输，应事先取得道路管理部门的同意，并承担因损坏所通行的道路或桥梁（包括村镇道路）而发生的修复、加固等费用，这些费用和由此引起的一切索赔、赔偿、诉讼和其他开支，采购人概不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12.成交供应商应保持作业场所的环境卫生，设备作业时，不污染道路；若出现污染作业场所环境卫生的情况，采购人可视情扣除服务费1000元/次。</w:t>
      </w:r>
    </w:p>
    <w:p>
      <w:pPr>
        <w:spacing w:line="500" w:lineRule="exact"/>
        <w:ind w:firstLine="480" w:firstLineChars="200"/>
        <w:rPr>
          <w:rFonts w:hint="eastAsia" w:ascii="宋体" w:hAnsi="宋体" w:cs="宋体"/>
          <w:sz w:val="24"/>
        </w:rPr>
      </w:pPr>
      <w:r>
        <w:rPr>
          <w:rFonts w:hint="eastAsia" w:ascii="宋体" w:hAnsi="宋体" w:cs="宋体"/>
          <w:sz w:val="24"/>
        </w:rPr>
        <w:t>13.乙方根据甲方要求，自行安排车辆运输设备、操作人员前往甲方指定地区工作，所需费用均由乙方自理。需要办理城区临时通行证或其他临时手续的，由乙方自行解决，但不得因办理相关证件影响甲方作业。</w:t>
      </w:r>
    </w:p>
    <w:p>
      <w:pPr>
        <w:spacing w:line="360" w:lineRule="auto"/>
        <w:ind w:firstLine="480" w:firstLineChars="200"/>
        <w:rPr>
          <w:rFonts w:hint="eastAsia" w:ascii="宋体" w:hAnsi="宋体"/>
          <w:bCs/>
          <w:sz w:val="24"/>
          <w:szCs w:val="24"/>
        </w:rPr>
      </w:pPr>
      <w:r>
        <w:rPr>
          <w:rFonts w:hint="eastAsia" w:ascii="宋体" w:hAnsi="宋体"/>
          <w:bCs/>
          <w:sz w:val="24"/>
          <w:szCs w:val="24"/>
        </w:rPr>
        <w:t>八、违约责任：</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如中标供应商逾期交货，除不可抗力外，中标供应商向招标人就逾期交货部分支付违约金，具体支付比例如下：</w:t>
      </w:r>
      <w:r>
        <w:rPr>
          <w:rFonts w:hint="eastAsia" w:ascii="宋体" w:hAnsi="宋体"/>
          <w:bCs/>
          <w:sz w:val="24"/>
          <w:szCs w:val="24"/>
          <w:lang w:val="zh-CN"/>
        </w:rPr>
        <w:t xml:space="preserve">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 </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中标供应商逾期交货超过15天以上的视为供方不履行合同。招标人有权终止合同，供方支付迟交违约金，并扣除履约保证金。乙方如不能按合同约定按时提供调试和售后服务，则应承担甲方因此支出的费用并按合同总价款的2%向甲方支付违约金。</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pPr>
        <w:spacing w:line="500" w:lineRule="exact"/>
        <w:ind w:firstLine="480" w:firstLineChars="200"/>
      </w:pPr>
      <w:r>
        <w:rPr>
          <w:rFonts w:hint="eastAsia" w:ascii="宋体" w:hAnsi="宋体"/>
          <w:bCs/>
          <w:sz w:val="24"/>
        </w:rPr>
        <w:t>4.</w:t>
      </w:r>
      <w:r>
        <w:rPr>
          <w:rFonts w:hint="eastAsia" w:ascii="宋体" w:hAnsi="宋体" w:cs="宋体"/>
          <w:sz w:val="24"/>
        </w:rPr>
        <w:t>若乙方未按合同规定提供设备，或提供的设备超过最高使用年限，或乙方操作人员不具备操作资质、因身体原因无法胜任的，甲方有权解除本合同并算乙方违约，甲方有权扣除乙方履约保证金，若该履约保证金不足以弥补甲方损失的，乙方还应全额赔偿甲方损失，且乙方以后不得参与甲方项目招标。</w:t>
      </w:r>
    </w:p>
    <w:p>
      <w:pPr>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hint="eastAsia" w:ascii="宋体" w:hAnsi="宋体"/>
          <w:bCs/>
          <w:sz w:val="24"/>
          <w:lang w:val="zh-CN"/>
        </w:rPr>
      </w:pPr>
      <w:r>
        <w:rPr>
          <w:rFonts w:hint="eastAsia" w:ascii="宋体" w:hAnsi="宋体"/>
          <w:bCs/>
          <w:sz w:val="24"/>
        </w:rPr>
        <w:t>6.</w:t>
      </w:r>
      <w:r>
        <w:rPr>
          <w:rFonts w:hint="eastAsia" w:ascii="宋体" w:hAnsi="宋体"/>
          <w:bCs/>
          <w:sz w:val="24"/>
          <w:lang w:val="zh-CN"/>
        </w:rPr>
        <w:t>招标文件及合同中所述之</w:t>
      </w:r>
      <w:bookmarkStart w:id="80" w:name="OLE_LINK137"/>
      <w:r>
        <w:rPr>
          <w:rFonts w:hint="eastAsia" w:ascii="宋体" w:hAnsi="宋体"/>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bookmarkEnd w:id="80"/>
    </w:p>
    <w:p>
      <w:pPr>
        <w:spacing w:line="276" w:lineRule="auto"/>
        <w:ind w:firstLine="480" w:firstLineChars="200"/>
        <w:rPr>
          <w:rFonts w:hint="eastAsia" w:ascii="宋体" w:hAnsi="宋体"/>
          <w:bCs/>
          <w:sz w:val="24"/>
          <w:szCs w:val="24"/>
        </w:rPr>
      </w:pPr>
      <w:r>
        <w:rPr>
          <w:rFonts w:hint="eastAsia" w:ascii="宋体" w:hAnsi="宋体"/>
          <w:bCs/>
          <w:sz w:val="24"/>
        </w:rPr>
        <w:t>九</w:t>
      </w:r>
      <w:r>
        <w:rPr>
          <w:rFonts w:hint="eastAsia" w:ascii="宋体" w:hAnsi="宋体"/>
          <w:bCs/>
          <w:sz w:val="24"/>
          <w:lang w:val="zh-CN"/>
        </w:rPr>
        <w:t>、</w:t>
      </w:r>
      <w:r>
        <w:rPr>
          <w:rFonts w:hint="eastAsia" w:ascii="宋体" w:hAnsi="宋体"/>
          <w:bCs/>
          <w:sz w:val="24"/>
          <w:szCs w:val="24"/>
          <w:lang w:val="zh-CN"/>
        </w:rPr>
        <w:t>争议的解决</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pPr>
        <w:spacing w:line="276" w:lineRule="auto"/>
        <w:ind w:firstLine="480" w:firstLineChars="200"/>
        <w:rPr>
          <w:rFonts w:hint="eastAsia" w:ascii="宋体" w:hAnsi="宋体"/>
          <w:bCs/>
          <w:sz w:val="24"/>
          <w:szCs w:val="24"/>
          <w:lang w:val="zh-CN"/>
        </w:rPr>
      </w:pPr>
      <w:r>
        <w:rPr>
          <w:rFonts w:hint="eastAsia" w:ascii="宋体" w:hAnsi="宋体"/>
          <w:bCs/>
          <w:sz w:val="24"/>
          <w:szCs w:val="24"/>
        </w:rPr>
        <w:t>十、合同生效及其</w:t>
      </w:r>
      <w:r>
        <w:rPr>
          <w:rFonts w:hint="eastAsia" w:ascii="宋体" w:hAnsi="宋体"/>
          <w:bCs/>
          <w:sz w:val="24"/>
          <w:szCs w:val="24"/>
          <w:lang w:val="zh-CN"/>
        </w:rPr>
        <w:t>它</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合同经供需双方代表签字并加盖公章（或合同章）后即生效。</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合同签订后供需双方即直接产生权利与义务的关系，合同执行过程中出现的问题应按照</w:t>
      </w:r>
      <w:bookmarkStart w:id="81" w:name="OLE_LINK184"/>
      <w:r>
        <w:rPr>
          <w:rFonts w:hint="eastAsia" w:ascii="宋体" w:hAnsi="宋体"/>
          <w:bCs/>
          <w:sz w:val="24"/>
          <w:lang w:val="zh-CN"/>
        </w:rPr>
        <w:t>《民法典》</w:t>
      </w:r>
      <w:bookmarkEnd w:id="81"/>
      <w:r>
        <w:rPr>
          <w:rFonts w:hint="eastAsia" w:ascii="宋体" w:hAnsi="宋体"/>
          <w:bCs/>
          <w:sz w:val="24"/>
          <w:lang w:val="zh-CN"/>
        </w:rPr>
        <w:t>的规定办理。</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本合同应按照中华人民共和国的现行法律进行解释。</w:t>
      </w:r>
    </w:p>
    <w:p>
      <w:pPr>
        <w:spacing w:line="276" w:lineRule="auto"/>
        <w:rPr>
          <w:rFonts w:hint="eastAsia" w:ascii="宋体" w:hAnsi="宋体"/>
          <w:bCs/>
          <w:sz w:val="24"/>
          <w:lang w:val="zh-CN"/>
        </w:rPr>
      </w:pPr>
    </w:p>
    <w:p>
      <w:pPr>
        <w:spacing w:line="276" w:lineRule="auto"/>
        <w:rPr>
          <w:rFonts w:ascii="宋体" w:hAnsi="宋体"/>
          <w:bCs/>
          <w:sz w:val="24"/>
          <w:lang w:val="zh-CN"/>
        </w:rPr>
      </w:pPr>
    </w:p>
    <w:p>
      <w:pPr>
        <w:spacing w:line="360" w:lineRule="auto"/>
        <w:jc w:val="center"/>
        <w:outlineLvl w:val="0"/>
        <w:rPr>
          <w:rFonts w:ascii="黑体" w:hAnsi="黑体" w:eastAsia="黑体"/>
          <w:sz w:val="28"/>
        </w:rPr>
      </w:pPr>
      <w:bookmarkStart w:id="82"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3" w:name="_Toc29240"/>
      <w:r>
        <w:rPr>
          <w:rFonts w:hint="eastAsia" w:ascii="宋体" w:hAnsi="宋体"/>
          <w:b/>
          <w:sz w:val="120"/>
          <w:szCs w:val="120"/>
        </w:rPr>
        <w:t>投标文件</w:t>
      </w:r>
      <w:bookmarkEnd w:id="83"/>
    </w:p>
    <w:p>
      <w:pPr>
        <w:jc w:val="center"/>
        <w:rPr>
          <w:rFonts w:ascii="宋体" w:hAnsi="宋体"/>
          <w:b/>
          <w:sz w:val="32"/>
          <w:szCs w:val="32"/>
        </w:rPr>
      </w:pPr>
      <w:bookmarkStart w:id="84" w:name="_Toc2400"/>
      <w:r>
        <w:rPr>
          <w:rFonts w:hint="eastAsia" w:ascii="宋体" w:hAnsi="宋体"/>
          <w:b/>
          <w:sz w:val="32"/>
          <w:szCs w:val="32"/>
        </w:rPr>
        <w:t>项目编号：</w:t>
      </w:r>
      <w:bookmarkEnd w:id="84"/>
      <w:r>
        <w:rPr>
          <w:rFonts w:ascii="宋体" w:hAnsi="宋体"/>
          <w:b/>
          <w:sz w:val="32"/>
          <w:szCs w:val="32"/>
        </w:rPr>
        <w:t xml:space="preserve">YXGYJT202108012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5" w:name="_Toc10010"/>
      <w:r>
        <w:rPr>
          <w:rFonts w:hint="eastAsia" w:ascii="宋体" w:hAnsi="宋体"/>
          <w:b/>
          <w:sz w:val="32"/>
          <w:szCs w:val="32"/>
        </w:rPr>
        <w:t>项目名称：</w:t>
      </w:r>
      <w:bookmarkEnd w:id="85"/>
      <w:bookmarkStart w:id="86" w:name="_Toc8670"/>
      <w:r>
        <w:rPr>
          <w:rFonts w:hint="eastAsia" w:ascii="宋体" w:hAnsi="宋体"/>
          <w:b/>
          <w:sz w:val="32"/>
          <w:szCs w:val="32"/>
          <w:u w:val="single"/>
        </w:rPr>
        <w:t>宜兴市公用建环资源循环利用有限公司2021年挖掘机租赁项目（第二批）</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6"/>
    </w:p>
    <w:p>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8" w:name="_Toc1179"/>
      <w:r>
        <w:rPr>
          <w:rFonts w:hint="eastAsia" w:ascii="宋体" w:hAnsi="宋体"/>
          <w:b/>
          <w:sz w:val="32"/>
          <w:szCs w:val="32"/>
        </w:rPr>
        <w:t>日期： 年 月 日</w:t>
      </w:r>
      <w:bookmarkEnd w:id="88"/>
    </w:p>
    <w:p>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1" w:name="OLE_LINK185"/>
      <w:r>
        <w:rPr>
          <w:rFonts w:hint="eastAsia" w:ascii="宋体" w:hAnsi="宋体"/>
          <w:bCs/>
          <w:sz w:val="24"/>
          <w:lang w:val="zh-CN"/>
        </w:rPr>
        <w:t xml:space="preserve">    致</w:t>
      </w:r>
      <w:bookmarkEnd w:id="91"/>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宜兴市公用建环资源循环利用有限公司2021年挖掘机租赁项目（第二批）</w:t>
      </w:r>
      <w:r>
        <w:rPr>
          <w:rFonts w:hint="eastAsia" w:ascii="宋体" w:hAnsi="宋体"/>
          <w:bCs/>
          <w:sz w:val="24"/>
          <w:lang w:val="zh-CN"/>
        </w:rPr>
        <w:t>招标文件，经仔细阅读和研究，我方决定参加投标。</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8"/>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3" w:name="OLE_LINK34"/>
      <w:bookmarkStart w:id="94"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pPr>
        <w:spacing w:line="480" w:lineRule="exact"/>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bookmarkEnd w:id="89"/>
    <w:p>
      <w:pPr>
        <w:spacing w:before="156" w:beforeLines="50" w:after="156" w:afterLines="50"/>
        <w:jc w:val="center"/>
        <w:rPr>
          <w:rFonts w:hint="eastAsia" w:ascii="黑体" w:eastAsia="黑体"/>
          <w:bCs/>
          <w:sz w:val="24"/>
          <w:szCs w:val="24"/>
        </w:rPr>
      </w:pPr>
      <w:bookmarkStart w:id="97" w:name="_Toc32423"/>
      <w:bookmarkStart w:id="98" w:name="OLE_LINK4"/>
      <w:bookmarkStart w:id="99" w:name="OLE_LINK32"/>
      <w:r>
        <w:rPr>
          <w:rFonts w:hint="eastAsia" w:ascii="黑体" w:eastAsia="黑体"/>
          <w:bCs/>
          <w:sz w:val="24"/>
          <w:szCs w:val="24"/>
        </w:rPr>
        <w:t>开标一览表</w:t>
      </w:r>
      <w:bookmarkEnd w:id="97"/>
      <w:bookmarkEnd w:id="98"/>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67"/>
        <w:gridCol w:w="1418"/>
        <w:gridCol w:w="992"/>
        <w:gridCol w:w="2410"/>
        <w:gridCol w:w="127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1567"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418"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992"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2410" w:type="dxa"/>
            <w:noWrap w:val="0"/>
            <w:vAlign w:val="center"/>
          </w:tcPr>
          <w:p>
            <w:pPr>
              <w:jc w:val="center"/>
              <w:rPr>
                <w:rFonts w:hint="eastAsia" w:ascii="宋体" w:hAnsi="宋体"/>
                <w:sz w:val="24"/>
                <w:szCs w:val="28"/>
              </w:rPr>
            </w:pPr>
            <w:r>
              <w:rPr>
                <w:rFonts w:hint="eastAsia" w:ascii="宋体" w:hAnsi="宋体"/>
                <w:sz w:val="24"/>
                <w:szCs w:val="28"/>
              </w:rPr>
              <w:t>要求</w:t>
            </w:r>
          </w:p>
        </w:tc>
        <w:tc>
          <w:tcPr>
            <w:tcW w:w="1275"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562" w:type="dxa"/>
            <w:noWrap w:val="0"/>
            <w:vAlign w:val="center"/>
          </w:tcPr>
          <w:p>
            <w:pPr>
              <w:jc w:val="center"/>
              <w:rPr>
                <w:rFonts w:hint="eastAsia" w:ascii="宋体" w:hAnsi="宋体"/>
                <w:sz w:val="24"/>
                <w:szCs w:val="28"/>
              </w:rPr>
            </w:pPr>
            <w:r>
              <w:rPr>
                <w:rFonts w:hint="eastAsia" w:ascii="宋体" w:hAnsi="宋体"/>
                <w:sz w:val="24"/>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67" w:hRule="atLeast"/>
          <w:jc w:val="center"/>
        </w:trPr>
        <w:tc>
          <w:tcPr>
            <w:tcW w:w="706"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1567"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挖掘机租赁</w:t>
            </w:r>
          </w:p>
        </w:tc>
        <w:tc>
          <w:tcPr>
            <w:tcW w:w="1418" w:type="dxa"/>
            <w:noWrap w:val="0"/>
            <w:vAlign w:val="center"/>
          </w:tcPr>
          <w:p>
            <w:pPr>
              <w:jc w:val="center"/>
              <w:rPr>
                <w:rFonts w:ascii="宋体" w:hAnsi="宋体"/>
                <w:sz w:val="24"/>
                <w:szCs w:val="28"/>
              </w:rPr>
            </w:pPr>
            <w:r>
              <w:rPr>
                <w:rFonts w:hint="eastAsia" w:ascii="宋体" w:hAnsi="宋体"/>
                <w:sz w:val="24"/>
                <w:szCs w:val="28"/>
              </w:rPr>
              <w:t>20吨或以上级</w:t>
            </w:r>
          </w:p>
        </w:tc>
        <w:tc>
          <w:tcPr>
            <w:tcW w:w="992" w:type="dxa"/>
            <w:noWrap w:val="0"/>
            <w:vAlign w:val="center"/>
          </w:tcPr>
          <w:p>
            <w:pPr>
              <w:jc w:val="center"/>
              <w:rPr>
                <w:rFonts w:ascii="宋体" w:hAnsi="宋体"/>
                <w:sz w:val="24"/>
                <w:szCs w:val="28"/>
              </w:rPr>
            </w:pPr>
            <w:r>
              <w:rPr>
                <w:rFonts w:hint="eastAsia" w:ascii="宋体" w:hAnsi="宋体"/>
                <w:sz w:val="24"/>
                <w:szCs w:val="28"/>
              </w:rPr>
              <w:t>3个月</w:t>
            </w:r>
          </w:p>
        </w:tc>
        <w:tc>
          <w:tcPr>
            <w:tcW w:w="2410" w:type="dxa"/>
            <w:noWrap w:val="0"/>
            <w:vAlign w:val="center"/>
          </w:tcPr>
          <w:p>
            <w:pPr>
              <w:jc w:val="left"/>
              <w:rPr>
                <w:rFonts w:ascii="宋体" w:hAnsi="宋体"/>
                <w:sz w:val="24"/>
                <w:szCs w:val="28"/>
              </w:rPr>
            </w:pPr>
            <w:r>
              <w:rPr>
                <w:rFonts w:hint="eastAsia" w:ascii="宋体" w:hAnsi="宋体" w:cs="宋体"/>
                <w:sz w:val="24"/>
              </w:rPr>
              <w:t>提供性能良好的自有设备（工作</w:t>
            </w:r>
            <w:r>
              <w:rPr>
                <w:rFonts w:hint="eastAsia" w:ascii="宋体" w:hAnsi="宋体" w:cs="宋体"/>
                <w:sz w:val="24"/>
                <w:szCs w:val="24"/>
              </w:rPr>
              <w:t>总时长必须小于3000小时</w:t>
            </w:r>
            <w:r>
              <w:rPr>
                <w:rFonts w:hint="eastAsia" w:ascii="宋体" w:hAnsi="宋体" w:cs="宋体"/>
                <w:sz w:val="24"/>
              </w:rPr>
              <w:t>）,</w:t>
            </w:r>
            <w:r>
              <w:rPr>
                <w:rFonts w:hint="eastAsia" w:ascii="宋体" w:hAnsi="宋体"/>
                <w:sz w:val="24"/>
                <w:szCs w:val="28"/>
              </w:rPr>
              <w:t>每月最低工作时长240小时，配备专职驾驶员</w:t>
            </w:r>
          </w:p>
        </w:tc>
        <w:tc>
          <w:tcPr>
            <w:tcW w:w="1275" w:type="dxa"/>
            <w:noWrap w:val="0"/>
            <w:vAlign w:val="center"/>
          </w:tcPr>
          <w:p>
            <w:pPr>
              <w:jc w:val="center"/>
              <w:rPr>
                <w:rFonts w:hint="eastAsia" w:ascii="宋体" w:hAnsi="宋体"/>
                <w:sz w:val="24"/>
                <w:szCs w:val="28"/>
              </w:rPr>
            </w:pPr>
          </w:p>
        </w:tc>
        <w:tc>
          <w:tcPr>
            <w:tcW w:w="1562"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5" w:hRule="atLeast"/>
          <w:jc w:val="center"/>
        </w:trPr>
        <w:tc>
          <w:tcPr>
            <w:tcW w:w="2273"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7657" w:type="dxa"/>
            <w:gridSpan w:val="5"/>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5" w:hRule="atLeast"/>
          <w:jc w:val="center"/>
        </w:trPr>
        <w:tc>
          <w:tcPr>
            <w:tcW w:w="2273" w:type="dxa"/>
            <w:gridSpan w:val="2"/>
            <w:vMerge w:val="continue"/>
            <w:noWrap w:val="0"/>
            <w:vAlign w:val="center"/>
          </w:tcPr>
          <w:p>
            <w:pPr>
              <w:ind w:left="-111" w:leftChars="-53" w:firstLine="62" w:firstLineChars="26"/>
              <w:jc w:val="center"/>
              <w:rPr>
                <w:rFonts w:hint="eastAsia" w:ascii="宋体" w:hAnsi="宋体"/>
                <w:sz w:val="24"/>
                <w:szCs w:val="28"/>
              </w:rPr>
            </w:pPr>
          </w:p>
        </w:tc>
        <w:tc>
          <w:tcPr>
            <w:tcW w:w="7657" w:type="dxa"/>
            <w:gridSpan w:val="5"/>
            <w:noWrap w:val="0"/>
            <w:vAlign w:val="center"/>
          </w:tcPr>
          <w:p>
            <w:pPr>
              <w:rPr>
                <w:rFonts w:hint="eastAsia" w:ascii="宋体" w:hAnsi="宋体"/>
                <w:sz w:val="24"/>
                <w:szCs w:val="28"/>
              </w:rPr>
            </w:pPr>
            <w:r>
              <w:rPr>
                <w:rFonts w:hint="eastAsia" w:ascii="宋体" w:hAnsi="宋体"/>
                <w:sz w:val="24"/>
                <w:szCs w:val="28"/>
              </w:rPr>
              <w:t>（大写）</w:t>
            </w:r>
          </w:p>
        </w:tc>
      </w:tr>
    </w:tbl>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9"/>
      <w:bookmarkStart w:id="100" w:name="OLE_LINK147"/>
    </w:p>
    <w:bookmarkEnd w:id="100"/>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101" w:name="OLE_LINK151"/>
      <w:bookmarkStart w:id="102" w:name="_Toc8000"/>
      <w:r>
        <w:rPr>
          <w:rFonts w:hint="eastAsia" w:ascii="黑体" w:hAnsi="宋体" w:eastAsia="黑体"/>
          <w:bCs/>
          <w:sz w:val="28"/>
          <w:szCs w:val="28"/>
        </w:rPr>
        <w:t>（三）资格证明文件</w:t>
      </w:r>
      <w:bookmarkEnd w:id="101"/>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2"/>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
          <w:bCs/>
          <w:sz w:val="24"/>
          <w:szCs w:val="24"/>
        </w:rPr>
        <w:t>YXGYJT202108012</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YXGYJT202108012</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sz w:val="24"/>
          <w:szCs w:val="21"/>
          <w:lang w:val="zh-CN"/>
        </w:rPr>
        <w:t>YXGYJT202108012</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2"/>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hint="eastAsia" w:ascii="黑体" w:hAnsi="黑体" w:eastAsia="黑体"/>
          <w:bCs/>
          <w:sz w:val="28"/>
          <w:szCs w:val="24"/>
        </w:rPr>
      </w:pPr>
      <w:r>
        <w:rPr>
          <w:rFonts w:hint="eastAsia" w:ascii="黑体" w:hAnsi="黑体" w:eastAsia="黑体"/>
          <w:bCs/>
          <w:sz w:val="28"/>
          <w:szCs w:val="24"/>
        </w:rPr>
        <w:t>资格性证明材料</w:t>
      </w:r>
    </w:p>
    <w:p>
      <w:pPr>
        <w:spacing w:before="156" w:beforeLines="50" w:after="156" w:afterLines="50" w:line="480" w:lineRule="auto"/>
        <w:jc w:val="center"/>
        <w:rPr>
          <w:rFonts w:ascii="宋体" w:hAnsi="宋体"/>
          <w:bCs/>
          <w:sz w:val="24"/>
          <w:szCs w:val="24"/>
        </w:rPr>
      </w:pP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YXGYJT202108012</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hint="eastAsia"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0"/>
          <w:tab w:val="left" w:pos="255"/>
        </w:tabs>
        <w:spacing w:line="360" w:lineRule="auto"/>
        <w:ind w:left="426"/>
        <w:rPr>
          <w:rFonts w:ascii="宋体" w:hAnsi="宋体"/>
          <w:bCs/>
          <w:sz w:val="24"/>
          <w:szCs w:val="24"/>
          <w:lang w:val="zh-CN"/>
        </w:rPr>
      </w:pPr>
      <w:r>
        <w:rPr>
          <w:rFonts w:hint="eastAsia" w:ascii="宋体" w:hAnsi="宋体"/>
          <w:bCs/>
          <w:sz w:val="24"/>
          <w:szCs w:val="24"/>
          <w:lang w:val="zh-CN"/>
        </w:rPr>
        <w:t>4、驾驶员操作证复印件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0"/>
          <w:tab w:val="left" w:pos="255"/>
        </w:tabs>
        <w:spacing w:line="360" w:lineRule="auto"/>
        <w:ind w:firstLine="424" w:firstLineChars="177"/>
        <w:rPr>
          <w:rFonts w:ascii="宋体" w:hAnsi="宋体"/>
          <w:bCs/>
          <w:sz w:val="24"/>
          <w:szCs w:val="24"/>
          <w:lang w:val="zh-CN"/>
        </w:rPr>
      </w:pPr>
      <w:r>
        <w:rPr>
          <w:rFonts w:hint="eastAsia" w:ascii="宋体" w:hAnsi="宋体"/>
          <w:bCs/>
          <w:sz w:val="24"/>
          <w:szCs w:val="24"/>
          <w:lang w:val="zh-CN"/>
        </w:rPr>
        <w:t>5、</w:t>
      </w:r>
      <w:r>
        <w:rPr>
          <w:rFonts w:hint="eastAsia" w:ascii="宋体"/>
          <w:kern w:val="0"/>
          <w:sz w:val="24"/>
          <w:u w:val="none" w:color="000000"/>
        </w:rPr>
        <w:t>投标商提供的挖掘机工作总时长必须小于3000小时，标书中提供挖掘机外观及工作总时长照片。</w:t>
      </w:r>
    </w:p>
    <w:p>
      <w:pPr>
        <w:tabs>
          <w:tab w:val="left" w:pos="0"/>
          <w:tab w:val="left" w:pos="255"/>
        </w:tabs>
        <w:spacing w:line="360" w:lineRule="auto"/>
        <w:ind w:firstLine="504" w:firstLineChars="210"/>
        <w:rPr>
          <w:rFonts w:ascii="宋体" w:hAnsi="宋体"/>
          <w:bCs/>
          <w:sz w:val="24"/>
          <w:szCs w:val="24"/>
          <w:lang w:val="zh-CN"/>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ascii="黑体" w:hAnsi="宋体" w:eastAsia="黑体"/>
          <w:bCs/>
          <w:sz w:val="24"/>
          <w:szCs w:val="24"/>
        </w:rPr>
      </w:pPr>
      <w:bookmarkStart w:id="103"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sz w:val="24"/>
          <w:szCs w:val="21"/>
          <w:lang w:val="zh-CN"/>
        </w:rPr>
        <w:t>YXGYJT202108012</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3"/>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
          <w:bCs/>
          <w:sz w:val="44"/>
          <w:szCs w:val="44"/>
        </w:rPr>
        <w:t>2021年挖掘机租赁项目（第二批）</w:t>
      </w:r>
    </w:p>
    <w:p>
      <w:pPr>
        <w:jc w:val="center"/>
        <w:rPr>
          <w:rFonts w:hint="eastAsia" w:ascii="宋体" w:hAnsi="宋体"/>
          <w:b/>
          <w:bCs/>
          <w:sz w:val="44"/>
          <w:szCs w:val="44"/>
        </w:rPr>
      </w:pPr>
      <w:r>
        <w:rPr>
          <w:rFonts w:hint="eastAsia" w:ascii="黑体" w:hAnsi="黑体" w:eastAsia="黑体"/>
          <w:bCs/>
          <w:sz w:val="44"/>
          <w:szCs w:val="44"/>
        </w:rPr>
        <w:t>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因工作需要，现组织宜兴市公用建环资源循环利用有限公司对2021年挖掘机租赁项目（第二批）进行招标。现欢迎符合相关条件的供应商参加投标。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YXGYJT202108012</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挖掘机租赁</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9万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29"/>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29"/>
        <w:rPr>
          <w:rFonts w:ascii="仿宋_GB2312" w:eastAsia="仿宋_GB2312"/>
          <w:sz w:val="28"/>
          <w:szCs w:val="28"/>
        </w:rPr>
      </w:pPr>
      <w:r>
        <w:rPr>
          <w:rFonts w:hint="eastAsia" w:ascii="仿宋_GB2312" w:eastAsia="仿宋_GB2312"/>
          <w:sz w:val="28"/>
          <w:szCs w:val="28"/>
        </w:rPr>
        <w:t xml:space="preserve">    ②具有履行合同所必需的设备和专业技术能力（营业执照经营范围涵盖机械设备租赁，驾驶员具有操作证）；</w:t>
      </w:r>
    </w:p>
    <w:p>
      <w:pPr>
        <w:pStyle w:val="129"/>
        <w:rPr>
          <w:rFonts w:ascii="仿宋_GB2312" w:eastAsia="仿宋_GB2312"/>
          <w:sz w:val="28"/>
          <w:szCs w:val="28"/>
        </w:rPr>
      </w:pPr>
      <w:r>
        <w:rPr>
          <w:rFonts w:hint="eastAsia" w:ascii="仿宋_GB2312" w:eastAsia="仿宋_GB2312"/>
          <w:sz w:val="28"/>
          <w:szCs w:val="28"/>
        </w:rPr>
        <w:t xml:space="preserve">    ③不接受联合体，不接受成交后分包；</w:t>
      </w:r>
    </w:p>
    <w:p>
      <w:pPr>
        <w:pStyle w:val="129"/>
        <w:rPr>
          <w:rFonts w:hint="eastAsia" w:ascii="仿宋_GB2312" w:eastAsia="仿宋_GB2312"/>
          <w:sz w:val="28"/>
          <w:szCs w:val="28"/>
        </w:rPr>
      </w:pPr>
      <w:r>
        <w:rPr>
          <w:rFonts w:hint="eastAsia" w:ascii="仿宋_GB2312" w:eastAsia="仿宋_GB2312"/>
          <w:sz w:val="28"/>
          <w:szCs w:val="28"/>
        </w:rPr>
        <w:t xml:space="preserve">    ④无不良信用记录。</w:t>
      </w:r>
    </w:p>
    <w:p>
      <w:pPr>
        <w:pStyle w:val="129"/>
        <w:rPr>
          <w:rFonts w:ascii="仿宋_GB2312" w:eastAsia="仿宋_GB2312"/>
          <w:sz w:val="28"/>
          <w:szCs w:val="28"/>
        </w:rPr>
      </w:pPr>
      <w:r>
        <w:rPr>
          <w:rFonts w:hint="eastAsia" w:ascii="仿宋_GB2312" w:eastAsia="仿宋_GB2312"/>
          <w:sz w:val="28"/>
          <w:szCs w:val="28"/>
        </w:rPr>
        <w:t xml:space="preserve">    ⑤投标商提供的挖掘机工作总时长必须小于3000小时，标书中提供挖掘机外观及工作总时长照片。</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2021年9月15日9:00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2021年9月8日-2021年9月14日。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4" w:name="OLE_LINK29"/>
            <w:bookmarkEnd w:id="104"/>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2021年9月8日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27</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10">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12"/>
    <w:multiLevelType w:val="singleLevel"/>
    <w:tmpl w:val="00000012"/>
    <w:lvl w:ilvl="0" w:tentative="0">
      <w:start w:val="1"/>
      <w:numFmt w:val="decimal"/>
      <w:suff w:val="nothing"/>
      <w:lvlText w:val="%1．"/>
      <w:lvlJc w:val="left"/>
      <w:pPr>
        <w:ind w:left="0" w:firstLine="400"/>
      </w:pPr>
      <w:rPr>
        <w:rFonts w:hint="default"/>
      </w:rPr>
    </w:lvl>
  </w:abstractNum>
  <w:abstractNum w:abstractNumId="14">
    <w:nsid w:val="00000017"/>
    <w:multiLevelType w:val="singleLevel"/>
    <w:tmpl w:val="00000017"/>
    <w:lvl w:ilvl="0" w:tentative="0">
      <w:start w:val="1"/>
      <w:numFmt w:val="decimal"/>
      <w:suff w:val="nothing"/>
      <w:lvlText w:val="%1．"/>
      <w:lvlJc w:val="left"/>
      <w:pPr>
        <w:ind w:left="0" w:firstLine="400"/>
      </w:pPr>
      <w:rPr>
        <w:rFonts w:hint="default"/>
      </w:rPr>
    </w:lvl>
  </w:abstractNum>
  <w:abstractNum w:abstractNumId="15">
    <w:nsid w:val="00000018"/>
    <w:multiLevelType w:val="singleLevel"/>
    <w:tmpl w:val="00000018"/>
    <w:lvl w:ilvl="0" w:tentative="0">
      <w:start w:val="4"/>
      <w:numFmt w:val="chineseCounting"/>
      <w:suff w:val="nothing"/>
      <w:lvlText w:val="%1、"/>
      <w:lvlJc w:val="left"/>
    </w:lvl>
  </w:abstractNum>
  <w:abstractNum w:abstractNumId="1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8">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1">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7"/>
  </w:num>
  <w:num w:numId="2">
    <w:abstractNumId w:val="12"/>
  </w:num>
  <w:num w:numId="3">
    <w:abstractNumId w:val="21"/>
  </w:num>
  <w:num w:numId="4">
    <w:abstractNumId w:val="20"/>
  </w:num>
  <w:num w:numId="5">
    <w:abstractNumId w:val="19"/>
  </w:num>
  <w:num w:numId="6">
    <w:abstractNumId w:val="18"/>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6"/>
  </w:num>
  <w:num w:numId="15">
    <w:abstractNumId w:val="22"/>
  </w:num>
  <w:num w:numId="16">
    <w:abstractNumId w:val="11"/>
  </w:num>
  <w:num w:numId="17">
    <w:abstractNumId w:val="25"/>
  </w:num>
  <w:num w:numId="18">
    <w:abstractNumId w:val="15"/>
  </w:num>
  <w:num w:numId="19">
    <w:abstractNumId w:val="23"/>
  </w:num>
  <w:num w:numId="20">
    <w:abstractNumId w:val="24"/>
  </w:num>
  <w:num w:numId="21">
    <w:abstractNumId w:val="7"/>
  </w:num>
  <w:num w:numId="22">
    <w:abstractNumId w:val="16"/>
  </w:num>
  <w:num w:numId="23">
    <w:abstractNumId w:val="17"/>
  </w:num>
  <w:num w:numId="24">
    <w:abstractNumId w:val="10"/>
  </w:num>
  <w:num w:numId="25">
    <w:abstractNumId w:val="13"/>
  </w:num>
  <w:num w:numId="26">
    <w:abstractNumId w:val="9"/>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55A4"/>
    <w:rsid w:val="00027A8A"/>
    <w:rsid w:val="00042CC3"/>
    <w:rsid w:val="00047327"/>
    <w:rsid w:val="00047392"/>
    <w:rsid w:val="000520B0"/>
    <w:rsid w:val="00063081"/>
    <w:rsid w:val="00063887"/>
    <w:rsid w:val="0007007A"/>
    <w:rsid w:val="000770C1"/>
    <w:rsid w:val="00077B4D"/>
    <w:rsid w:val="00082A29"/>
    <w:rsid w:val="000874F5"/>
    <w:rsid w:val="00094306"/>
    <w:rsid w:val="000975B0"/>
    <w:rsid w:val="000B34F3"/>
    <w:rsid w:val="000C6CC9"/>
    <w:rsid w:val="000C7FED"/>
    <w:rsid w:val="000D028C"/>
    <w:rsid w:val="000D0A31"/>
    <w:rsid w:val="000D45B7"/>
    <w:rsid w:val="000D4D3F"/>
    <w:rsid w:val="000E1BC8"/>
    <w:rsid w:val="000E2ABB"/>
    <w:rsid w:val="000E2D0A"/>
    <w:rsid w:val="000E618B"/>
    <w:rsid w:val="000E775E"/>
    <w:rsid w:val="00102273"/>
    <w:rsid w:val="00107521"/>
    <w:rsid w:val="00110153"/>
    <w:rsid w:val="00115C57"/>
    <w:rsid w:val="0013694C"/>
    <w:rsid w:val="00145CF6"/>
    <w:rsid w:val="00152E50"/>
    <w:rsid w:val="00156D11"/>
    <w:rsid w:val="00157204"/>
    <w:rsid w:val="00162D73"/>
    <w:rsid w:val="00163B02"/>
    <w:rsid w:val="00166C59"/>
    <w:rsid w:val="00171AA6"/>
    <w:rsid w:val="00173360"/>
    <w:rsid w:val="00173521"/>
    <w:rsid w:val="0017472D"/>
    <w:rsid w:val="00194751"/>
    <w:rsid w:val="001969CF"/>
    <w:rsid w:val="001A11E5"/>
    <w:rsid w:val="001A3569"/>
    <w:rsid w:val="001B2010"/>
    <w:rsid w:val="001B3697"/>
    <w:rsid w:val="001B387B"/>
    <w:rsid w:val="001D475E"/>
    <w:rsid w:val="001E02B5"/>
    <w:rsid w:val="001E527B"/>
    <w:rsid w:val="001E55D4"/>
    <w:rsid w:val="001F7345"/>
    <w:rsid w:val="0020510D"/>
    <w:rsid w:val="00205424"/>
    <w:rsid w:val="00211160"/>
    <w:rsid w:val="00216917"/>
    <w:rsid w:val="00223458"/>
    <w:rsid w:val="00225291"/>
    <w:rsid w:val="002271E9"/>
    <w:rsid w:val="00230D5E"/>
    <w:rsid w:val="00234760"/>
    <w:rsid w:val="00235DE3"/>
    <w:rsid w:val="002375AF"/>
    <w:rsid w:val="002404C7"/>
    <w:rsid w:val="00243C15"/>
    <w:rsid w:val="00251986"/>
    <w:rsid w:val="00253543"/>
    <w:rsid w:val="00261D7C"/>
    <w:rsid w:val="002674E8"/>
    <w:rsid w:val="00280EDD"/>
    <w:rsid w:val="0028335F"/>
    <w:rsid w:val="00284CC6"/>
    <w:rsid w:val="00284E4B"/>
    <w:rsid w:val="00296193"/>
    <w:rsid w:val="002A1E2E"/>
    <w:rsid w:val="002A24D8"/>
    <w:rsid w:val="002B08FF"/>
    <w:rsid w:val="002B39BB"/>
    <w:rsid w:val="002C70BA"/>
    <w:rsid w:val="002D5406"/>
    <w:rsid w:val="002E51F7"/>
    <w:rsid w:val="0030271C"/>
    <w:rsid w:val="00304BD5"/>
    <w:rsid w:val="00314A22"/>
    <w:rsid w:val="00325CA3"/>
    <w:rsid w:val="00336738"/>
    <w:rsid w:val="00342F5B"/>
    <w:rsid w:val="0034450C"/>
    <w:rsid w:val="003451BB"/>
    <w:rsid w:val="00362009"/>
    <w:rsid w:val="00367385"/>
    <w:rsid w:val="00371F62"/>
    <w:rsid w:val="003757F4"/>
    <w:rsid w:val="0037783C"/>
    <w:rsid w:val="00377A1A"/>
    <w:rsid w:val="0038324F"/>
    <w:rsid w:val="003937B6"/>
    <w:rsid w:val="00393C62"/>
    <w:rsid w:val="00394046"/>
    <w:rsid w:val="00396495"/>
    <w:rsid w:val="003B376F"/>
    <w:rsid w:val="003D60A1"/>
    <w:rsid w:val="003E04C6"/>
    <w:rsid w:val="003E1D25"/>
    <w:rsid w:val="003E2FF7"/>
    <w:rsid w:val="003E377B"/>
    <w:rsid w:val="003E6799"/>
    <w:rsid w:val="003F27C7"/>
    <w:rsid w:val="003F3E55"/>
    <w:rsid w:val="003F7B1A"/>
    <w:rsid w:val="00420474"/>
    <w:rsid w:val="00420CE6"/>
    <w:rsid w:val="00443203"/>
    <w:rsid w:val="00445969"/>
    <w:rsid w:val="004603F7"/>
    <w:rsid w:val="00465523"/>
    <w:rsid w:val="00483B9D"/>
    <w:rsid w:val="00485C68"/>
    <w:rsid w:val="00490924"/>
    <w:rsid w:val="00496BF9"/>
    <w:rsid w:val="004A16AA"/>
    <w:rsid w:val="004A3915"/>
    <w:rsid w:val="004A70DF"/>
    <w:rsid w:val="004B012F"/>
    <w:rsid w:val="004B2387"/>
    <w:rsid w:val="004B2460"/>
    <w:rsid w:val="004B3B04"/>
    <w:rsid w:val="004D4322"/>
    <w:rsid w:val="004D65D3"/>
    <w:rsid w:val="004E1819"/>
    <w:rsid w:val="004E4701"/>
    <w:rsid w:val="004E4CB0"/>
    <w:rsid w:val="004E5E09"/>
    <w:rsid w:val="004F1D66"/>
    <w:rsid w:val="00500B97"/>
    <w:rsid w:val="00505606"/>
    <w:rsid w:val="005102F5"/>
    <w:rsid w:val="00510E70"/>
    <w:rsid w:val="00511196"/>
    <w:rsid w:val="00517120"/>
    <w:rsid w:val="00517E1D"/>
    <w:rsid w:val="00520A70"/>
    <w:rsid w:val="00523E01"/>
    <w:rsid w:val="0053192E"/>
    <w:rsid w:val="00533CEB"/>
    <w:rsid w:val="00537CEA"/>
    <w:rsid w:val="00543359"/>
    <w:rsid w:val="00552B9D"/>
    <w:rsid w:val="00554A82"/>
    <w:rsid w:val="0056381F"/>
    <w:rsid w:val="00563CCD"/>
    <w:rsid w:val="00572186"/>
    <w:rsid w:val="00575902"/>
    <w:rsid w:val="005B3469"/>
    <w:rsid w:val="005B4FA7"/>
    <w:rsid w:val="005C2860"/>
    <w:rsid w:val="005C6322"/>
    <w:rsid w:val="005E5079"/>
    <w:rsid w:val="005F73AF"/>
    <w:rsid w:val="0060445B"/>
    <w:rsid w:val="006052C9"/>
    <w:rsid w:val="00611F53"/>
    <w:rsid w:val="00612EEF"/>
    <w:rsid w:val="006170A3"/>
    <w:rsid w:val="00624DB0"/>
    <w:rsid w:val="00625A7D"/>
    <w:rsid w:val="00636A45"/>
    <w:rsid w:val="00641E38"/>
    <w:rsid w:val="00657F7E"/>
    <w:rsid w:val="006626C6"/>
    <w:rsid w:val="00667851"/>
    <w:rsid w:val="0067075C"/>
    <w:rsid w:val="00673B42"/>
    <w:rsid w:val="0068693F"/>
    <w:rsid w:val="00690980"/>
    <w:rsid w:val="00697679"/>
    <w:rsid w:val="00697BBB"/>
    <w:rsid w:val="006C2FFD"/>
    <w:rsid w:val="006C5913"/>
    <w:rsid w:val="006D196A"/>
    <w:rsid w:val="006E1EAA"/>
    <w:rsid w:val="006E275C"/>
    <w:rsid w:val="006E72CE"/>
    <w:rsid w:val="006F6722"/>
    <w:rsid w:val="006F71BA"/>
    <w:rsid w:val="00702218"/>
    <w:rsid w:val="007026D5"/>
    <w:rsid w:val="00710B2E"/>
    <w:rsid w:val="00714C03"/>
    <w:rsid w:val="007241D7"/>
    <w:rsid w:val="00731C9A"/>
    <w:rsid w:val="00732591"/>
    <w:rsid w:val="0073294A"/>
    <w:rsid w:val="0073295A"/>
    <w:rsid w:val="00734982"/>
    <w:rsid w:val="007477BC"/>
    <w:rsid w:val="00750875"/>
    <w:rsid w:val="00751B1C"/>
    <w:rsid w:val="00760775"/>
    <w:rsid w:val="00763146"/>
    <w:rsid w:val="00773E58"/>
    <w:rsid w:val="00776638"/>
    <w:rsid w:val="0078335A"/>
    <w:rsid w:val="00794980"/>
    <w:rsid w:val="00795C42"/>
    <w:rsid w:val="007A376A"/>
    <w:rsid w:val="007A534F"/>
    <w:rsid w:val="007A70D9"/>
    <w:rsid w:val="007B0E32"/>
    <w:rsid w:val="007C3291"/>
    <w:rsid w:val="007C5599"/>
    <w:rsid w:val="007C7CDD"/>
    <w:rsid w:val="007D20CA"/>
    <w:rsid w:val="007D6775"/>
    <w:rsid w:val="007E62F1"/>
    <w:rsid w:val="007F188A"/>
    <w:rsid w:val="007F24CB"/>
    <w:rsid w:val="007F2654"/>
    <w:rsid w:val="007F2D64"/>
    <w:rsid w:val="007F5A69"/>
    <w:rsid w:val="00801052"/>
    <w:rsid w:val="00803E7C"/>
    <w:rsid w:val="008054A7"/>
    <w:rsid w:val="00806B1F"/>
    <w:rsid w:val="00810F54"/>
    <w:rsid w:val="00836091"/>
    <w:rsid w:val="00836D8E"/>
    <w:rsid w:val="00840EA7"/>
    <w:rsid w:val="00841471"/>
    <w:rsid w:val="00845FF7"/>
    <w:rsid w:val="008521FA"/>
    <w:rsid w:val="008557EE"/>
    <w:rsid w:val="0086330F"/>
    <w:rsid w:val="008648EB"/>
    <w:rsid w:val="0087544B"/>
    <w:rsid w:val="00891037"/>
    <w:rsid w:val="00891430"/>
    <w:rsid w:val="0089150E"/>
    <w:rsid w:val="008953DE"/>
    <w:rsid w:val="008B4989"/>
    <w:rsid w:val="008D2342"/>
    <w:rsid w:val="008D2564"/>
    <w:rsid w:val="008D74F7"/>
    <w:rsid w:val="008E637F"/>
    <w:rsid w:val="008F05D2"/>
    <w:rsid w:val="008F2EEF"/>
    <w:rsid w:val="008F5CE2"/>
    <w:rsid w:val="008F6B7B"/>
    <w:rsid w:val="0090199D"/>
    <w:rsid w:val="00901CE3"/>
    <w:rsid w:val="00904D0F"/>
    <w:rsid w:val="00905D4E"/>
    <w:rsid w:val="00916D45"/>
    <w:rsid w:val="00916FFD"/>
    <w:rsid w:val="00922A8A"/>
    <w:rsid w:val="00923D0D"/>
    <w:rsid w:val="0092743B"/>
    <w:rsid w:val="00932F13"/>
    <w:rsid w:val="00933662"/>
    <w:rsid w:val="0094024A"/>
    <w:rsid w:val="009432E3"/>
    <w:rsid w:val="00960456"/>
    <w:rsid w:val="00961492"/>
    <w:rsid w:val="0096255D"/>
    <w:rsid w:val="009636F6"/>
    <w:rsid w:val="009639E0"/>
    <w:rsid w:val="00963F99"/>
    <w:rsid w:val="00965A95"/>
    <w:rsid w:val="009856C4"/>
    <w:rsid w:val="00991592"/>
    <w:rsid w:val="00993DA8"/>
    <w:rsid w:val="00996823"/>
    <w:rsid w:val="00996891"/>
    <w:rsid w:val="00996B3D"/>
    <w:rsid w:val="00996FC8"/>
    <w:rsid w:val="009A0FB8"/>
    <w:rsid w:val="009A56DA"/>
    <w:rsid w:val="009A7833"/>
    <w:rsid w:val="009B033D"/>
    <w:rsid w:val="009B3CF3"/>
    <w:rsid w:val="009C0EE3"/>
    <w:rsid w:val="009C1577"/>
    <w:rsid w:val="009C298E"/>
    <w:rsid w:val="009C45FD"/>
    <w:rsid w:val="009C5527"/>
    <w:rsid w:val="009C7C3F"/>
    <w:rsid w:val="009E74DE"/>
    <w:rsid w:val="00A2421A"/>
    <w:rsid w:val="00A24A80"/>
    <w:rsid w:val="00A24DED"/>
    <w:rsid w:val="00A2544B"/>
    <w:rsid w:val="00A36160"/>
    <w:rsid w:val="00A52BEF"/>
    <w:rsid w:val="00A5785A"/>
    <w:rsid w:val="00A678FA"/>
    <w:rsid w:val="00A72C5E"/>
    <w:rsid w:val="00A76493"/>
    <w:rsid w:val="00A91BD7"/>
    <w:rsid w:val="00A92322"/>
    <w:rsid w:val="00A927BE"/>
    <w:rsid w:val="00A95E84"/>
    <w:rsid w:val="00AA30CA"/>
    <w:rsid w:val="00AC2325"/>
    <w:rsid w:val="00AC4069"/>
    <w:rsid w:val="00AC6C6F"/>
    <w:rsid w:val="00AD04E4"/>
    <w:rsid w:val="00AD0AA0"/>
    <w:rsid w:val="00AD499B"/>
    <w:rsid w:val="00B00209"/>
    <w:rsid w:val="00B02D95"/>
    <w:rsid w:val="00B032CC"/>
    <w:rsid w:val="00B13989"/>
    <w:rsid w:val="00B17D9D"/>
    <w:rsid w:val="00B24081"/>
    <w:rsid w:val="00B254B9"/>
    <w:rsid w:val="00B30897"/>
    <w:rsid w:val="00B3107D"/>
    <w:rsid w:val="00B36F53"/>
    <w:rsid w:val="00B525E9"/>
    <w:rsid w:val="00B64171"/>
    <w:rsid w:val="00B70A8E"/>
    <w:rsid w:val="00B71F2D"/>
    <w:rsid w:val="00B767C3"/>
    <w:rsid w:val="00B805B3"/>
    <w:rsid w:val="00B829D0"/>
    <w:rsid w:val="00B8480D"/>
    <w:rsid w:val="00B87060"/>
    <w:rsid w:val="00B939D6"/>
    <w:rsid w:val="00BA3969"/>
    <w:rsid w:val="00BA5309"/>
    <w:rsid w:val="00BB7ACA"/>
    <w:rsid w:val="00BE515A"/>
    <w:rsid w:val="00BF1F2A"/>
    <w:rsid w:val="00BF2413"/>
    <w:rsid w:val="00BF7E55"/>
    <w:rsid w:val="00C032FB"/>
    <w:rsid w:val="00C1057C"/>
    <w:rsid w:val="00C20209"/>
    <w:rsid w:val="00C25F3D"/>
    <w:rsid w:val="00C32A38"/>
    <w:rsid w:val="00C33F56"/>
    <w:rsid w:val="00C43230"/>
    <w:rsid w:val="00C46E18"/>
    <w:rsid w:val="00C53009"/>
    <w:rsid w:val="00C61B60"/>
    <w:rsid w:val="00C6537F"/>
    <w:rsid w:val="00C74F7E"/>
    <w:rsid w:val="00C77C14"/>
    <w:rsid w:val="00C87DEF"/>
    <w:rsid w:val="00C924CA"/>
    <w:rsid w:val="00C930F2"/>
    <w:rsid w:val="00C939B8"/>
    <w:rsid w:val="00C9493F"/>
    <w:rsid w:val="00C97C1C"/>
    <w:rsid w:val="00CA0016"/>
    <w:rsid w:val="00CA38FB"/>
    <w:rsid w:val="00CA6480"/>
    <w:rsid w:val="00CD5E41"/>
    <w:rsid w:val="00CD660B"/>
    <w:rsid w:val="00CE088D"/>
    <w:rsid w:val="00D05CBF"/>
    <w:rsid w:val="00D12B95"/>
    <w:rsid w:val="00D14147"/>
    <w:rsid w:val="00D23C42"/>
    <w:rsid w:val="00D26052"/>
    <w:rsid w:val="00D330CE"/>
    <w:rsid w:val="00D3393D"/>
    <w:rsid w:val="00D3412F"/>
    <w:rsid w:val="00D3536F"/>
    <w:rsid w:val="00D375AE"/>
    <w:rsid w:val="00D416F0"/>
    <w:rsid w:val="00D46709"/>
    <w:rsid w:val="00D55F92"/>
    <w:rsid w:val="00D57E88"/>
    <w:rsid w:val="00D66B2E"/>
    <w:rsid w:val="00D67BC6"/>
    <w:rsid w:val="00D74B01"/>
    <w:rsid w:val="00D74FDE"/>
    <w:rsid w:val="00D8328E"/>
    <w:rsid w:val="00D854AD"/>
    <w:rsid w:val="00DA06C5"/>
    <w:rsid w:val="00DA20AD"/>
    <w:rsid w:val="00DA7769"/>
    <w:rsid w:val="00DC7154"/>
    <w:rsid w:val="00DC7F06"/>
    <w:rsid w:val="00DD0194"/>
    <w:rsid w:val="00DD0A5B"/>
    <w:rsid w:val="00DD0C97"/>
    <w:rsid w:val="00DD7C73"/>
    <w:rsid w:val="00DF662D"/>
    <w:rsid w:val="00E01CC0"/>
    <w:rsid w:val="00E05E02"/>
    <w:rsid w:val="00E16E92"/>
    <w:rsid w:val="00E21119"/>
    <w:rsid w:val="00E26EED"/>
    <w:rsid w:val="00E343F2"/>
    <w:rsid w:val="00E36E09"/>
    <w:rsid w:val="00E3773E"/>
    <w:rsid w:val="00E45A95"/>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6FB4"/>
    <w:rsid w:val="00ED3C83"/>
    <w:rsid w:val="00EE2EEC"/>
    <w:rsid w:val="00EE5F8B"/>
    <w:rsid w:val="00EF1D49"/>
    <w:rsid w:val="00F03A85"/>
    <w:rsid w:val="00F03B15"/>
    <w:rsid w:val="00F05F98"/>
    <w:rsid w:val="00F06ECE"/>
    <w:rsid w:val="00F13507"/>
    <w:rsid w:val="00F16BF2"/>
    <w:rsid w:val="00F20AD4"/>
    <w:rsid w:val="00F23886"/>
    <w:rsid w:val="00F26171"/>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924F3"/>
    <w:rsid w:val="00F94A40"/>
    <w:rsid w:val="00FA1DD3"/>
    <w:rsid w:val="00FA588F"/>
    <w:rsid w:val="00FA6C2F"/>
    <w:rsid w:val="00FB01B7"/>
    <w:rsid w:val="00FB0C38"/>
    <w:rsid w:val="00FB136F"/>
    <w:rsid w:val="00FB3EEA"/>
    <w:rsid w:val="00FB49F8"/>
    <w:rsid w:val="00FB53D7"/>
    <w:rsid w:val="00FC20AC"/>
    <w:rsid w:val="00FC298F"/>
    <w:rsid w:val="00FD33BD"/>
    <w:rsid w:val="00FD628A"/>
    <w:rsid w:val="00FD6F1A"/>
    <w:rsid w:val="00FE1913"/>
    <w:rsid w:val="00FE43DF"/>
    <w:rsid w:val="00FE73C8"/>
    <w:rsid w:val="01BC5A23"/>
    <w:rsid w:val="088C2CFA"/>
    <w:rsid w:val="0A3B412B"/>
    <w:rsid w:val="0E6024DC"/>
    <w:rsid w:val="1009308B"/>
    <w:rsid w:val="12F21104"/>
    <w:rsid w:val="168A3D2C"/>
    <w:rsid w:val="1908229C"/>
    <w:rsid w:val="1A7B546E"/>
    <w:rsid w:val="215A19BE"/>
    <w:rsid w:val="23EC2F12"/>
    <w:rsid w:val="2AED2CDD"/>
    <w:rsid w:val="2BC11C46"/>
    <w:rsid w:val="2D161B30"/>
    <w:rsid w:val="30D41037"/>
    <w:rsid w:val="312E356C"/>
    <w:rsid w:val="31497D8B"/>
    <w:rsid w:val="319E5533"/>
    <w:rsid w:val="33060EBA"/>
    <w:rsid w:val="394E6C68"/>
    <w:rsid w:val="3CEA44D4"/>
    <w:rsid w:val="3E9876E2"/>
    <w:rsid w:val="3E987883"/>
    <w:rsid w:val="3EE424B4"/>
    <w:rsid w:val="40574364"/>
    <w:rsid w:val="420B6FB7"/>
    <w:rsid w:val="42EC32E2"/>
    <w:rsid w:val="43443D9B"/>
    <w:rsid w:val="437171AF"/>
    <w:rsid w:val="45156357"/>
    <w:rsid w:val="452E5085"/>
    <w:rsid w:val="45ED31E3"/>
    <w:rsid w:val="46D51EE4"/>
    <w:rsid w:val="4C6A7D48"/>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2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1"/>
    <w:basedOn w:val="77"/>
    <w:link w:val="28"/>
    <w:semiHidden/>
    <w:uiPriority w:val="99"/>
    <w:rPr>
      <w:rFonts w:ascii="Times New Roman" w:hAnsi="Times New Roman"/>
      <w:kern w:val="2"/>
      <w:sz w:val="16"/>
      <w:szCs w:val="16"/>
    </w:rPr>
  </w:style>
  <w:style w:type="character" w:customStyle="1" w:styleId="128">
    <w:name w:val="纯文本 Char1"/>
    <w:basedOn w:val="77"/>
    <w:link w:val="41"/>
    <w:semiHidden/>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kern w:val="2"/>
      <w:sz w:val="21"/>
      <w:szCs w:val="22"/>
      <w:lang w:val="en-US" w:eastAsia="zh-CN" w:bidi="ar-SA"/>
    </w:rPr>
  </w:style>
  <w:style w:type="paragraph" w:customStyle="1" w:styleId="134">
    <w:name w:val="正文_1_0"/>
    <w:qFormat/>
    <w:uiPriority w:val="0"/>
    <w:pPr>
      <w:widowControl w:val="0"/>
      <w:jc w:val="both"/>
    </w:pPr>
    <w:rPr>
      <w:kern w:val="2"/>
      <w:sz w:val="21"/>
      <w:szCs w:val="22"/>
      <w:lang w:val="en-US" w:eastAsia="zh-CN" w:bidi="ar-SA"/>
    </w:rPr>
  </w:style>
  <w:style w:type="paragraph" w:customStyle="1" w:styleId="135">
    <w:name w:val="Normal_0_0"/>
    <w:qFormat/>
    <w:uiPriority w:val="0"/>
    <w:rPr>
      <w:rFonts w:ascii="黑体" w:hAnsi="黑体" w:eastAsia="黑体"/>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6">
    <w:name w:val="样式1 样式 标题 5 + 段前: 0 行"/>
    <w:basedOn w:val="247"/>
    <w:next w:val="1"/>
    <w:uiPriority w:val="0"/>
    <w:pPr>
      <w:tabs>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61"/>
    <w:uiPriority w:val="0"/>
    <w:pPr>
      <w:jc w:val="both"/>
    </w:pPr>
    <w:rPr>
      <w:rFonts w:ascii="Times New Roman" w:hAnsi="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2604</Words>
  <Characters>14844</Characters>
  <Lines>123</Lines>
  <Paragraphs>34</Paragraphs>
  <TotalTime>1</TotalTime>
  <ScaleCrop>false</ScaleCrop>
  <LinksUpToDate>false</LinksUpToDate>
  <CharactersWithSpaces>17414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2021-06-01T00:17:00Z</cp:lastPrinted>
  <dcterms:modified xsi:type="dcterms:W3CDTF">2021-09-08T06:37:56Z</dcterms:modified>
  <dc:title>宜兴水务集团有限公司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320E381AD4B64881A3DAC1011D407441</vt:lpwstr>
  </property>
</Properties>
</file>