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sz w:val="36"/>
          <w:szCs w:val="36"/>
        </w:rPr>
      </w:pPr>
    </w:p>
    <w:p>
      <w:pPr>
        <w:jc w:val="center"/>
        <w:rPr>
          <w:rFonts w:ascii="黑体" w:hAnsi="黑体" w:eastAsia="黑体"/>
          <w:b/>
          <w:bCs/>
          <w:sz w:val="44"/>
          <w:szCs w:val="44"/>
        </w:rPr>
      </w:pPr>
      <w:r>
        <w:rPr>
          <w:rFonts w:hint="eastAsia" w:ascii="黑体" w:hAnsi="黑体" w:eastAsia="黑体"/>
          <w:b/>
          <w:bCs/>
          <w:sz w:val="44"/>
          <w:szCs w:val="44"/>
        </w:rPr>
        <w:t>宜兴水务集团有限公司</w:t>
      </w:r>
    </w:p>
    <w:p>
      <w:pPr>
        <w:jc w:val="center"/>
        <w:rPr>
          <w:rFonts w:ascii="黑体" w:hAnsi="黑体" w:eastAsia="黑体"/>
          <w:b/>
          <w:bCs/>
          <w:sz w:val="44"/>
          <w:szCs w:val="44"/>
        </w:rPr>
      </w:pPr>
      <w:r>
        <w:rPr>
          <w:rFonts w:hint="eastAsia" w:ascii="黑体" w:hAnsi="黑体" w:eastAsia="黑体"/>
          <w:b/>
          <w:bCs/>
          <w:sz w:val="44"/>
          <w:szCs w:val="44"/>
        </w:rPr>
        <w:t>油漆采购</w:t>
      </w: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84"/>
        </w:rPr>
      </w:pPr>
    </w:p>
    <w:p>
      <w:pPr>
        <w:jc w:val="center"/>
        <w:rPr>
          <w:rFonts w:ascii="宋体"/>
          <w:sz w:val="32"/>
        </w:rPr>
      </w:pPr>
      <w:r>
        <w:rPr>
          <w:rFonts w:hint="eastAsia" w:ascii="宋体" w:hAnsi="宋体"/>
          <w:sz w:val="32"/>
        </w:rPr>
        <w:t>项目编号</w:t>
      </w:r>
      <w:r>
        <w:rPr>
          <w:rFonts w:ascii="宋体" w:hAnsi="宋体"/>
          <w:sz w:val="32"/>
        </w:rPr>
        <w:t>:</w:t>
      </w:r>
      <w:r>
        <w:rPr>
          <w:rFonts w:ascii="宋体" w:hAnsi="宋体"/>
          <w:color w:val="000000" w:themeColor="text1"/>
          <w:sz w:val="32"/>
          <w:szCs w:val="22"/>
        </w:rPr>
        <w:t>YXGYJT202012003</w:t>
      </w:r>
    </w:p>
    <w:p>
      <w:pPr>
        <w:jc w:val="center"/>
        <w:rPr>
          <w:rFonts w:ascii="宋体"/>
          <w:sz w:val="32"/>
        </w:rPr>
      </w:pPr>
      <w:r>
        <w:rPr>
          <w:rFonts w:hint="eastAsia" w:ascii="宋体" w:hAnsi="宋体"/>
          <w:sz w:val="32"/>
        </w:rPr>
        <w:t>采购人：</w:t>
      </w:r>
      <w:r>
        <w:rPr>
          <w:rFonts w:hint="eastAsia" w:hAnsi="宋体"/>
          <w:sz w:val="32"/>
        </w:rPr>
        <w:t>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二0年十二月二日</w:t>
      </w:r>
    </w:p>
    <w:p>
      <w:pPr>
        <w:jc w:val="center"/>
        <w:rPr>
          <w:rFonts w:ascii="宋体"/>
          <w:sz w:val="32"/>
        </w:rPr>
      </w:pPr>
    </w:p>
    <w:p/>
    <w:p>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投标邀请函</w:t>
      </w:r>
      <w:bookmarkEnd w:id="0"/>
      <w:bookmarkEnd w:id="1"/>
    </w:p>
    <w:p>
      <w:pPr>
        <w:spacing w:line="360" w:lineRule="auto"/>
        <w:ind w:firstLine="480" w:firstLineChars="200"/>
        <w:rPr>
          <w:rFonts w:ascii="宋体"/>
          <w:bCs/>
          <w:sz w:val="24"/>
          <w:szCs w:val="24"/>
        </w:rPr>
      </w:pPr>
      <w:r>
        <w:rPr>
          <w:rFonts w:hint="eastAsia" w:ascii="宋体" w:hAnsi="宋体"/>
          <w:bCs/>
          <w:sz w:val="24"/>
          <w:szCs w:val="24"/>
        </w:rPr>
        <w:t>宜兴水务集团有限公司油漆</w:t>
      </w:r>
      <w:r>
        <w:rPr>
          <w:rFonts w:hint="eastAsia" w:ascii="宋体" w:hAnsi="宋体"/>
          <w:sz w:val="24"/>
          <w:szCs w:val="28"/>
        </w:rPr>
        <w:t>组织招标，</w:t>
      </w:r>
      <w:r>
        <w:rPr>
          <w:rFonts w:hint="eastAsia" w:ascii="宋体" w:hAnsi="宋体"/>
          <w:bCs/>
          <w:sz w:val="24"/>
          <w:szCs w:val="24"/>
        </w:rPr>
        <w:t>欢迎你单位参加投标并提请注意下列附表中的相关事项：</w:t>
      </w:r>
    </w:p>
    <w:tbl>
      <w:tblPr>
        <w:tblStyle w:val="9"/>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2"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序号</w:t>
            </w:r>
          </w:p>
        </w:tc>
        <w:tc>
          <w:tcPr>
            <w:tcW w:w="7902"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52"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1</w:t>
            </w:r>
          </w:p>
        </w:tc>
        <w:tc>
          <w:tcPr>
            <w:tcW w:w="7902" w:type="dxa"/>
          </w:tcPr>
          <w:p>
            <w:pPr>
              <w:spacing w:line="400" w:lineRule="exact"/>
              <w:jc w:val="left"/>
              <w:rPr>
                <w:rFonts w:asciiTheme="minorEastAsia" w:hAnsiTheme="minorEastAsia" w:eastAsiaTheme="minorEastAsia"/>
                <w:bCs/>
                <w:sz w:val="24"/>
                <w:szCs w:val="24"/>
              </w:rPr>
            </w:pPr>
            <w:bookmarkStart w:id="2" w:name="OLE_LINK192"/>
            <w:r>
              <w:rPr>
                <w:rFonts w:hint="eastAsia" w:asciiTheme="minorEastAsia" w:hAnsiTheme="minorEastAsia" w:eastAsiaTheme="minorEastAsia"/>
                <w:bCs/>
                <w:sz w:val="24"/>
                <w:szCs w:val="24"/>
              </w:rPr>
              <w:t>采购人：宜兴水务集团有限公司</w:t>
            </w:r>
          </w:p>
          <w:p>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项目名称：油漆采购</w:t>
            </w:r>
          </w:p>
          <w:p>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项目编号</w:t>
            </w:r>
            <w:r>
              <w:rPr>
                <w:rFonts w:asciiTheme="minorEastAsia" w:hAnsiTheme="minorEastAsia" w:eastAsiaTheme="minorEastAsia"/>
                <w:bCs/>
                <w:sz w:val="24"/>
                <w:szCs w:val="24"/>
              </w:rPr>
              <w:t>: YXGYJT202012003</w:t>
            </w:r>
          </w:p>
          <w:p>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评标方法：最低价评标法</w:t>
            </w:r>
          </w:p>
          <w:p>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本项目最高限价为：29万元</w:t>
            </w:r>
            <w:bookmarkEnd w:id="2"/>
            <w:bookmarkStart w:id="3" w:name="OLE_LINK108"/>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52" w:type="dxa"/>
            <w:vMerge w:val="restart"/>
            <w:vAlign w:val="center"/>
          </w:tcPr>
          <w:p>
            <w:pPr>
              <w:spacing w:line="480" w:lineRule="exact"/>
              <w:jc w:val="center"/>
              <w:rPr>
                <w:rFonts w:asciiTheme="minorEastAsia" w:hAnsiTheme="minorEastAsia" w:eastAsiaTheme="minorEastAsia"/>
                <w:bCs/>
                <w:sz w:val="18"/>
                <w:szCs w:val="18"/>
              </w:rPr>
            </w:pPr>
            <w:bookmarkStart w:id="4" w:name="OLE_LINK61" w:colFirst="1" w:colLast="1"/>
            <w:r>
              <w:rPr>
                <w:rFonts w:asciiTheme="minorEastAsia" w:hAnsiTheme="minorEastAsia" w:eastAsiaTheme="minorEastAsia"/>
                <w:bCs/>
                <w:sz w:val="18"/>
                <w:szCs w:val="18"/>
              </w:rPr>
              <w:t>2</w:t>
            </w:r>
          </w:p>
        </w:tc>
        <w:tc>
          <w:tcPr>
            <w:tcW w:w="7902" w:type="dxa"/>
          </w:tcPr>
          <w:p>
            <w:pPr>
              <w:pStyle w:val="14"/>
              <w:spacing w:line="276" w:lineRule="auto"/>
            </w:pPr>
            <w:r>
              <w:rPr>
                <w:rFonts w:hint="eastAsia"/>
              </w:rPr>
              <w:t>2.1投标人参加本次投标活动</w:t>
            </w:r>
            <w:r>
              <w:rPr>
                <w:rFonts w:hint="eastAsia"/>
                <w:lang w:val="zh-CN"/>
              </w:rPr>
              <w:t>应具备下列资格条件</w:t>
            </w:r>
            <w:r>
              <w:rPr>
                <w:rFonts w:hint="eastAsia"/>
              </w:rPr>
              <w:t>：</w:t>
            </w:r>
          </w:p>
          <w:p>
            <w:pPr>
              <w:pStyle w:val="14"/>
              <w:spacing w:line="276" w:lineRule="auto"/>
              <w:rPr>
                <w:lang w:val="zh-CN"/>
              </w:rPr>
            </w:pPr>
            <w:r>
              <w:rPr>
                <w:rFonts w:hint="eastAsia"/>
                <w:lang w:val="zh-CN"/>
              </w:rPr>
              <w:t>①具有独立承担民事责任的能力；</w:t>
            </w:r>
          </w:p>
          <w:p>
            <w:pPr>
              <w:pStyle w:val="14"/>
              <w:spacing w:line="276" w:lineRule="auto"/>
              <w:rPr>
                <w:lang w:val="zh-CN"/>
              </w:rPr>
            </w:pPr>
            <w:r>
              <w:rPr>
                <w:rFonts w:hint="eastAsia"/>
                <w:lang w:val="zh-CN"/>
              </w:rPr>
              <w:t>②具有履行合同所必需的设备和专业技术能力；</w:t>
            </w:r>
          </w:p>
          <w:p>
            <w:pPr>
              <w:pStyle w:val="14"/>
              <w:spacing w:line="276" w:lineRule="auto"/>
              <w:rPr>
                <w:lang w:val="zh-CN"/>
              </w:rPr>
            </w:pPr>
            <w:r>
              <w:rPr>
                <w:rFonts w:hint="eastAsia"/>
              </w:rPr>
              <w:t>③</w:t>
            </w:r>
            <w:r>
              <w:rPr>
                <w:rFonts w:hint="eastAsia"/>
                <w:lang w:val="zh-CN"/>
              </w:rPr>
              <w:t>不接受联合体，不接受中标后分包；</w:t>
            </w:r>
          </w:p>
          <w:p>
            <w:pPr>
              <w:pStyle w:val="14"/>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pPr>
              <w:pStyle w:val="14"/>
              <w:spacing w:line="400" w:lineRule="exact"/>
              <w:rPr>
                <w:lang w:val="zh-CN"/>
              </w:rPr>
            </w:pP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pPr>
              <w:rPr>
                <w:rFonts w:asciiTheme="minorEastAsia" w:hAnsiTheme="minorEastAsia" w:eastAsiaTheme="minorEastAsia"/>
                <w:sz w:val="24"/>
                <w:szCs w:val="24"/>
                <w:lang w:val="zh-CN"/>
              </w:rPr>
            </w:pPr>
            <w:r>
              <w:rPr>
                <w:rFonts w:hint="eastAsia" w:ascii="宋体" w:hAnsi="宋体"/>
                <w:bCs/>
                <w:color w:val="000000"/>
                <w:sz w:val="24"/>
                <w:szCs w:val="24"/>
              </w:rPr>
              <w:t>⑤</w:t>
            </w:r>
            <w:r>
              <w:rPr>
                <w:rFonts w:hint="eastAsia" w:ascii="宋体"/>
                <w:kern w:val="0"/>
                <w:sz w:val="24"/>
                <w:szCs w:val="22"/>
                <w:highlight w:val="yellow"/>
                <w:u w:color="000000"/>
              </w:rPr>
              <w:t>投标人</w:t>
            </w:r>
            <w:r>
              <w:rPr>
                <w:rFonts w:hint="eastAsia" w:ascii="宋体"/>
                <w:kern w:val="0"/>
                <w:sz w:val="24"/>
                <w:szCs w:val="22"/>
                <w:u w:color="000000"/>
              </w:rPr>
              <w:t>为具备独立法人资格的专业生产商或经授权的代理商，生产商和代理商如同时参与采购活动，只接受生产商的响应文件，并提供生产商服务承诺函原件。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852" w:type="dxa"/>
            <w:vMerge w:val="continue"/>
            <w:vAlign w:val="center"/>
          </w:tcPr>
          <w:p>
            <w:pPr>
              <w:spacing w:line="480" w:lineRule="exact"/>
              <w:rPr>
                <w:rFonts w:asciiTheme="minorEastAsia" w:hAnsiTheme="minorEastAsia" w:eastAsiaTheme="minorEastAsia"/>
                <w:sz w:val="18"/>
                <w:szCs w:val="18"/>
              </w:rPr>
            </w:pPr>
          </w:p>
        </w:tc>
        <w:tc>
          <w:tcPr>
            <w:tcW w:w="7902" w:type="dxa"/>
          </w:tcPr>
          <w:p>
            <w:pPr>
              <w:pStyle w:val="14"/>
              <w:spacing w:line="400" w:lineRule="exact"/>
              <w:rPr>
                <w:rFonts w:asciiTheme="minorEastAsia" w:hAnsiTheme="minorEastAsia" w:eastAsiaTheme="minorEastAsia"/>
                <w:szCs w:val="24"/>
                <w:lang w:val="zh-CN"/>
              </w:rPr>
            </w:pPr>
            <w:r>
              <w:rPr>
                <w:rFonts w:asciiTheme="minorEastAsia" w:hAnsiTheme="minorEastAsia" w:eastAsiaTheme="minorEastAsia"/>
                <w:szCs w:val="24"/>
                <w:lang w:val="zh-CN"/>
              </w:rPr>
              <w:t>2.</w:t>
            </w:r>
            <w:r>
              <w:rPr>
                <w:rFonts w:asciiTheme="minorEastAsia" w:hAnsiTheme="minorEastAsia" w:eastAsiaTheme="minorEastAsia"/>
                <w:szCs w:val="24"/>
              </w:rPr>
              <w:t>2</w:t>
            </w:r>
            <w:r>
              <w:rPr>
                <w:rFonts w:hint="eastAsia" w:asciiTheme="minorEastAsia" w:hAnsiTheme="minorEastAsia" w:eastAsiaTheme="minorEastAsia"/>
                <w:szCs w:val="24"/>
                <w:lang w:val="zh-CN"/>
              </w:rPr>
              <w:t>拒绝下述供应商参加本次采购活动：</w:t>
            </w:r>
          </w:p>
          <w:p>
            <w:pPr>
              <w:autoSpaceDE w:val="0"/>
              <w:autoSpaceDN w:val="0"/>
              <w:adjustRightInd w:val="0"/>
              <w:spacing w:line="400" w:lineRule="exact"/>
              <w:rPr>
                <w:rFonts w:asciiTheme="minorEastAsia" w:hAnsiTheme="minorEastAsia" w:eastAsiaTheme="minorEastAsia"/>
                <w:bCs/>
                <w:sz w:val="24"/>
                <w:szCs w:val="24"/>
              </w:rPr>
            </w:pPr>
            <w:r>
              <w:rPr>
                <w:rFonts w:hint="eastAsia" w:cs="宋体" w:asciiTheme="minorEastAsia" w:hAnsiTheme="minorEastAsia" w:eastAsiaTheme="minorEastAsia"/>
                <w:bCs/>
                <w:sz w:val="24"/>
                <w:szCs w:val="24"/>
              </w:rPr>
              <w:t>①</w:t>
            </w:r>
            <w:r>
              <w:rPr>
                <w:rFonts w:hint="eastAsia" w:asciiTheme="minorEastAsia" w:hAnsiTheme="minorEastAsia" w:eastAsiaTheme="minorEastAsia"/>
                <w:bCs/>
                <w:sz w:val="24"/>
                <w:szCs w:val="24"/>
              </w:rPr>
              <w:t>供应商单位负责人为同一人或者存在直接控股、管理关系的不同供应商，不得参加同一合同项下的采购活动；</w:t>
            </w:r>
          </w:p>
          <w:p>
            <w:pPr>
              <w:spacing w:line="400" w:lineRule="exact"/>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②</w:t>
            </w:r>
            <w:r>
              <w:rPr>
                <w:rFonts w:hint="eastAsia" w:asciiTheme="minorEastAsia" w:hAnsiTheme="minorEastAsia" w:eastAsiaTheme="minorEastAsia"/>
                <w:bCs/>
                <w:sz w:val="24"/>
                <w:szCs w:val="24"/>
              </w:rPr>
              <w:t>凡为采购项目提供整体设计、规范编制或者项目管理、监理、检测等服务的供应商，不得再参加本项目的采购活动。</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2"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3</w:t>
            </w:r>
          </w:p>
        </w:tc>
        <w:tc>
          <w:tcPr>
            <w:tcW w:w="7902" w:type="dxa"/>
            <w:vAlign w:val="center"/>
          </w:tcPr>
          <w:p>
            <w:pPr>
              <w:pStyle w:val="14"/>
              <w:spacing w:line="400" w:lineRule="exact"/>
              <w:rPr>
                <w:rFonts w:asciiTheme="minorEastAsia" w:hAnsiTheme="minorEastAsia" w:eastAsiaTheme="minorEastAsia"/>
                <w:bCs/>
                <w:szCs w:val="24"/>
                <w:lang w:val="zh-CN"/>
              </w:rPr>
            </w:pPr>
            <w:r>
              <w:rPr>
                <w:rFonts w:hint="eastAsia" w:asciiTheme="minorEastAsia" w:hAnsiTheme="minorEastAsia" w:eastAsiaTheme="minorEastAsia"/>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2"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4</w:t>
            </w:r>
          </w:p>
        </w:tc>
        <w:tc>
          <w:tcPr>
            <w:tcW w:w="7902" w:type="dxa"/>
            <w:vAlign w:val="center"/>
          </w:tcPr>
          <w:p>
            <w:pPr>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资格审查文件：</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份（不需密封）</w:t>
            </w:r>
          </w:p>
          <w:p>
            <w:pPr>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投标文件份数：</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5</w:t>
            </w:r>
          </w:p>
        </w:tc>
        <w:tc>
          <w:tcPr>
            <w:tcW w:w="7902" w:type="dxa"/>
          </w:tcPr>
          <w:p>
            <w:pPr>
              <w:spacing w:line="400" w:lineRule="exact"/>
              <w:rPr>
                <w:rFonts w:asciiTheme="minorEastAsia" w:hAnsiTheme="minorEastAsia" w:eastAsiaTheme="minorEastAsia"/>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52"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6</w:t>
            </w:r>
          </w:p>
        </w:tc>
        <w:tc>
          <w:tcPr>
            <w:tcW w:w="7902" w:type="dxa"/>
          </w:tcPr>
          <w:p>
            <w:pPr>
              <w:spacing w:line="240" w:lineRule="atLeast"/>
              <w:rPr>
                <w:rFonts w:ascii="宋体" w:hAnsi="宋体"/>
                <w:bCs/>
                <w:sz w:val="24"/>
                <w:szCs w:val="21"/>
              </w:rPr>
            </w:pPr>
            <w:r>
              <w:rPr>
                <w:rFonts w:hint="eastAsia" w:ascii="宋体" w:hAnsi="宋体"/>
                <w:bCs/>
                <w:sz w:val="24"/>
                <w:szCs w:val="21"/>
              </w:rPr>
              <w:t>投标截止时间及开标时间：2021年1月7日9:00</w:t>
            </w:r>
          </w:p>
          <w:p>
            <w:pPr>
              <w:spacing w:line="240" w:lineRule="atLeast"/>
              <w:rPr>
                <w:rFonts w:ascii="宋体" w:hAnsi="宋体"/>
                <w:bCs/>
                <w:sz w:val="24"/>
                <w:szCs w:val="21"/>
              </w:rPr>
            </w:pPr>
            <w:r>
              <w:rPr>
                <w:rFonts w:hint="eastAsia" w:ascii="宋体" w:hAnsi="宋体"/>
                <w:bCs/>
                <w:sz w:val="24"/>
                <w:szCs w:val="21"/>
              </w:rPr>
              <w:t>定标时间：评标结束后</w:t>
            </w:r>
          </w:p>
          <w:p>
            <w:pPr>
              <w:spacing w:line="360" w:lineRule="auto"/>
              <w:jc w:val="left"/>
              <w:rPr>
                <w:rFonts w:asciiTheme="minorEastAsia" w:hAnsiTheme="minorEastAsia" w:eastAsiaTheme="minorEastAsia"/>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852"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7</w:t>
            </w:r>
          </w:p>
        </w:tc>
        <w:tc>
          <w:tcPr>
            <w:tcW w:w="7902" w:type="dxa"/>
          </w:tcPr>
          <w:p>
            <w:pPr>
              <w:spacing w:line="240" w:lineRule="atLeast"/>
              <w:rPr>
                <w:rFonts w:ascii="宋体" w:hAnsi="宋体"/>
                <w:bCs/>
                <w:sz w:val="24"/>
                <w:szCs w:val="21"/>
              </w:rPr>
            </w:pPr>
            <w:r>
              <w:rPr>
                <w:rFonts w:hint="eastAsia" w:ascii="宋体" w:hAnsi="宋体"/>
                <w:bCs/>
                <w:sz w:val="24"/>
                <w:szCs w:val="21"/>
              </w:rPr>
              <w:t>采购人：</w:t>
            </w:r>
            <w:r>
              <w:rPr>
                <w:rFonts w:hint="eastAsia" w:ascii="宋体" w:hAnsi="宋体"/>
                <w:bCs/>
                <w:sz w:val="24"/>
              </w:rPr>
              <w:t>宜兴水务集团有限公司</w:t>
            </w:r>
          </w:p>
          <w:p>
            <w:pPr>
              <w:spacing w:line="240" w:lineRule="atLeast"/>
              <w:rPr>
                <w:rFonts w:ascii="宋体" w:hAnsi="宋体"/>
                <w:bCs/>
                <w:sz w:val="24"/>
                <w:szCs w:val="21"/>
              </w:rPr>
            </w:pPr>
            <w:r>
              <w:rPr>
                <w:rFonts w:hint="eastAsia" w:ascii="宋体" w:hAnsi="宋体"/>
                <w:bCs/>
                <w:sz w:val="24"/>
                <w:szCs w:val="21"/>
              </w:rPr>
              <w:t>联系人：朱先生  赵女士</w:t>
            </w:r>
          </w:p>
          <w:p>
            <w:pPr>
              <w:spacing w:line="240" w:lineRule="atLeast"/>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p>
          <w:p>
            <w:pPr>
              <w:spacing w:line="240" w:lineRule="atLeast"/>
              <w:rPr>
                <w:rFonts w:ascii="宋体" w:hAnsi="宋体"/>
                <w:bCs/>
                <w:sz w:val="24"/>
                <w:szCs w:val="21"/>
              </w:rPr>
            </w:pPr>
            <w:r>
              <w:rPr>
                <w:rFonts w:hint="eastAsia" w:ascii="宋体" w:hAnsi="宋体"/>
                <w:bCs/>
                <w:sz w:val="24"/>
                <w:szCs w:val="21"/>
              </w:rPr>
              <w:t>联系地址：宜兴市环科园绿园路528号孵化园11楼</w:t>
            </w:r>
          </w:p>
          <w:p>
            <w:pPr>
              <w:spacing w:line="400" w:lineRule="exact"/>
              <w:rPr>
                <w:rFonts w:asciiTheme="minorEastAsia" w:hAnsiTheme="minorEastAsia" w:eastAsiaTheme="minorEastAsia"/>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vAlign w:val="center"/>
          </w:tcPr>
          <w:p>
            <w:pPr>
              <w:spacing w:line="480" w:lineRule="exact"/>
              <w:jc w:val="center"/>
              <w:rPr>
                <w:rFonts w:asciiTheme="minorEastAsia" w:hAnsiTheme="minorEastAsia" w:eastAsiaTheme="minorEastAsia"/>
                <w:bCs/>
                <w:sz w:val="18"/>
                <w:szCs w:val="18"/>
              </w:rPr>
            </w:pPr>
            <w:bookmarkStart w:id="5" w:name="OLE_LINK84" w:colFirst="1" w:colLast="2"/>
            <w:r>
              <w:rPr>
                <w:rFonts w:hint="eastAsia" w:asciiTheme="minorEastAsia" w:hAnsiTheme="minorEastAsia" w:eastAsiaTheme="minorEastAsia"/>
                <w:bCs/>
                <w:sz w:val="18"/>
                <w:szCs w:val="18"/>
              </w:rPr>
              <w:t>8</w:t>
            </w:r>
          </w:p>
        </w:tc>
        <w:tc>
          <w:tcPr>
            <w:tcW w:w="7902" w:type="dxa"/>
          </w:tcPr>
          <w:p>
            <w:pPr>
              <w:pStyle w:val="14"/>
            </w:pPr>
            <w:bookmarkStart w:id="6" w:name="OLE_LINK49"/>
            <w:bookmarkStart w:id="7" w:name="OLE_LINK138"/>
            <w:r>
              <w:rPr>
                <w:rFonts w:hint="eastAsia"/>
              </w:rPr>
              <w:t>采购人根据项目的实际情况，要求投标人在投标前须交纳</w:t>
            </w:r>
            <w:r>
              <w:rPr>
                <w:rFonts w:hint="eastAsia"/>
                <w:color w:val="FF0000"/>
              </w:rPr>
              <w:t>投标保证金伍仟元</w:t>
            </w:r>
            <w:r>
              <w:rPr>
                <w:rFonts w:hint="eastAsia"/>
              </w:rPr>
              <w:t>人民币。</w:t>
            </w:r>
          </w:p>
          <w:bookmarkEnd w:id="6"/>
          <w:p>
            <w:pPr>
              <w:pStyle w:val="14"/>
              <w:rPr>
                <w:rFonts w:hAnsi="宋体"/>
                <w:bCs/>
                <w:kern w:val="2"/>
              </w:rPr>
            </w:pPr>
            <w:r>
              <w:rPr>
                <w:rFonts w:hint="eastAsia"/>
              </w:rPr>
              <w:t>交纳投标保证金的单位名称必须与参加投标的投标人名称一致，且</w:t>
            </w:r>
            <w:r>
              <w:rPr>
                <w:rFonts w:hint="eastAsia" w:hAnsi="宋体"/>
                <w:bCs/>
                <w:kern w:val="2"/>
              </w:rPr>
              <w:t>在投标截止时间前到达以下指定账户</w:t>
            </w:r>
            <w:bookmarkEnd w:id="7"/>
            <w:r>
              <w:rPr>
                <w:rFonts w:hint="eastAsia" w:hAnsi="宋体"/>
                <w:bCs/>
                <w:kern w:val="2"/>
              </w:rPr>
              <w:t>：</w:t>
            </w:r>
          </w:p>
          <w:tbl>
            <w:tblPr>
              <w:tblStyle w:val="9"/>
              <w:tblW w:w="812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454"/>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right"/>
              </w:trPr>
              <w:tc>
                <w:tcPr>
                  <w:tcW w:w="1704" w:type="dxa"/>
                  <w:vAlign w:val="center"/>
                </w:tcPr>
                <w:p>
                  <w:pPr>
                    <w:jc w:val="center"/>
                    <w:rPr>
                      <w:rFonts w:ascii="宋体" w:hAnsi="宋体"/>
                      <w:bCs/>
                      <w:szCs w:val="21"/>
                      <w:lang w:val="zh-CN"/>
                    </w:rPr>
                  </w:pPr>
                  <w:r>
                    <w:rPr>
                      <w:rFonts w:hint="eastAsia"/>
                      <w:szCs w:val="21"/>
                    </w:rPr>
                    <w:t>交纳投标保证金账户名称</w:t>
                  </w:r>
                </w:p>
              </w:tc>
              <w:tc>
                <w:tcPr>
                  <w:tcW w:w="2454" w:type="dxa"/>
                  <w:vAlign w:val="center"/>
                </w:tcPr>
                <w:p>
                  <w:pPr>
                    <w:jc w:val="center"/>
                    <w:rPr>
                      <w:rFonts w:hAnsi="宋体"/>
                      <w:bCs/>
                      <w:szCs w:val="21"/>
                      <w:lang w:val="zh-CN"/>
                    </w:rPr>
                  </w:pPr>
                  <w:r>
                    <w:rPr>
                      <w:rFonts w:hint="eastAsia"/>
                    </w:rPr>
                    <w:t>宜兴市公用产业集团有限公司</w:t>
                  </w:r>
                </w:p>
              </w:tc>
              <w:tc>
                <w:tcPr>
                  <w:tcW w:w="1134" w:type="dxa"/>
                  <w:vMerge w:val="restart"/>
                  <w:vAlign w:val="center"/>
                </w:tcPr>
                <w:p>
                  <w:pPr>
                    <w:jc w:val="center"/>
                    <w:rPr>
                      <w:rFonts w:hAnsi="宋体"/>
                      <w:bCs/>
                      <w:szCs w:val="21"/>
                      <w:lang w:val="zh-CN"/>
                    </w:rPr>
                  </w:pPr>
                  <w:r>
                    <w:rPr>
                      <w:rFonts w:hint="eastAsia" w:hAnsi="宋体"/>
                      <w:bCs/>
                      <w:szCs w:val="21"/>
                      <w:lang w:val="zh-CN"/>
                    </w:rPr>
                    <w:t>交纳</w:t>
                  </w:r>
                </w:p>
                <w:p>
                  <w:pPr>
                    <w:jc w:val="center"/>
                    <w:rPr>
                      <w:rFonts w:ascii="宋体" w:hAnsi="宋体"/>
                      <w:bCs/>
                      <w:szCs w:val="21"/>
                      <w:lang w:val="zh-CN"/>
                    </w:rPr>
                  </w:pPr>
                  <w:r>
                    <w:rPr>
                      <w:rFonts w:hint="eastAsia" w:hAnsi="宋体"/>
                      <w:bCs/>
                      <w:szCs w:val="21"/>
                      <w:lang w:val="zh-CN"/>
                    </w:rPr>
                    <w:t>形式</w:t>
                  </w:r>
                </w:p>
              </w:tc>
              <w:tc>
                <w:tcPr>
                  <w:tcW w:w="2835" w:type="dxa"/>
                  <w:vMerge w:val="restart"/>
                  <w:vAlign w:val="center"/>
                </w:tcPr>
                <w:p>
                  <w:pPr>
                    <w:jc w:val="center"/>
                    <w:rPr>
                      <w:rFonts w:ascii="宋体"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right"/>
              </w:trPr>
              <w:tc>
                <w:tcPr>
                  <w:tcW w:w="1704" w:type="dxa"/>
                  <w:vAlign w:val="center"/>
                </w:tcPr>
                <w:p>
                  <w:pPr>
                    <w:jc w:val="center"/>
                    <w:rPr>
                      <w:rFonts w:ascii="宋体" w:hAnsi="宋体"/>
                      <w:bCs/>
                      <w:szCs w:val="21"/>
                      <w:lang w:val="zh-CN"/>
                    </w:rPr>
                  </w:pPr>
                  <w:r>
                    <w:rPr>
                      <w:rFonts w:hint="eastAsia" w:hAnsi="宋体"/>
                      <w:bCs/>
                      <w:szCs w:val="21"/>
                      <w:lang w:val="zh-CN"/>
                    </w:rPr>
                    <w:t>开户银行</w:t>
                  </w:r>
                </w:p>
              </w:tc>
              <w:tc>
                <w:tcPr>
                  <w:tcW w:w="2454" w:type="dxa"/>
                  <w:vAlign w:val="center"/>
                </w:tcPr>
                <w:p>
                  <w:pPr>
                    <w:jc w:val="center"/>
                    <w:rPr>
                      <w:bCs/>
                      <w:szCs w:val="21"/>
                      <w:lang w:val="zh-CN"/>
                    </w:rPr>
                  </w:pPr>
                  <w:r>
                    <w:rPr>
                      <w:rFonts w:hint="eastAsia" w:hAnsi="宋体"/>
                      <w:bCs/>
                      <w:szCs w:val="21"/>
                      <w:lang w:val="zh-CN"/>
                    </w:rPr>
                    <w:t>江苏银行宜兴支行</w:t>
                  </w:r>
                </w:p>
              </w:tc>
              <w:tc>
                <w:tcPr>
                  <w:tcW w:w="1134" w:type="dxa"/>
                  <w:vMerge w:val="continue"/>
                  <w:vAlign w:val="center"/>
                </w:tcPr>
                <w:p>
                  <w:pPr>
                    <w:jc w:val="center"/>
                    <w:rPr>
                      <w:rFonts w:ascii="宋体" w:hAnsi="宋体"/>
                      <w:bCs/>
                      <w:szCs w:val="21"/>
                      <w:lang w:val="zh-CN"/>
                    </w:rPr>
                  </w:pPr>
                </w:p>
              </w:tc>
              <w:tc>
                <w:tcPr>
                  <w:tcW w:w="2835" w:type="dxa"/>
                  <w:vMerge w:val="continue"/>
                  <w:vAlign w:val="center"/>
                </w:tcPr>
                <w:p>
                  <w:pPr>
                    <w:jc w:val="center"/>
                    <w:rPr>
                      <w:rFonts w:ascii="宋体"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704" w:type="dxa"/>
                  <w:vAlign w:val="center"/>
                </w:tcPr>
                <w:p>
                  <w:pPr>
                    <w:jc w:val="center"/>
                    <w:rPr>
                      <w:rFonts w:ascii="宋体" w:hAnsi="宋体"/>
                      <w:bCs/>
                      <w:szCs w:val="21"/>
                      <w:lang w:val="zh-CN"/>
                    </w:rPr>
                  </w:pPr>
                  <w:r>
                    <w:rPr>
                      <w:rFonts w:hint="eastAsia" w:hAnsi="宋体"/>
                      <w:bCs/>
                      <w:szCs w:val="21"/>
                      <w:lang w:val="zh-CN"/>
                    </w:rPr>
                    <w:t>账号</w:t>
                  </w:r>
                </w:p>
              </w:tc>
              <w:tc>
                <w:tcPr>
                  <w:tcW w:w="2454" w:type="dxa"/>
                  <w:vAlign w:val="center"/>
                </w:tcPr>
                <w:p>
                  <w:pPr>
                    <w:jc w:val="center"/>
                    <w:rPr>
                      <w:bCs/>
                      <w:szCs w:val="21"/>
                      <w:lang w:val="zh-CN"/>
                    </w:rPr>
                  </w:pPr>
                  <w:r>
                    <w:rPr>
                      <w:rFonts w:hint="eastAsia"/>
                    </w:rPr>
                    <w:t>29210188000006889</w:t>
                  </w:r>
                </w:p>
              </w:tc>
              <w:tc>
                <w:tcPr>
                  <w:tcW w:w="1134" w:type="dxa"/>
                  <w:vMerge w:val="continue"/>
                  <w:vAlign w:val="center"/>
                </w:tcPr>
                <w:p>
                  <w:pPr>
                    <w:jc w:val="center"/>
                    <w:rPr>
                      <w:rFonts w:ascii="宋体" w:hAnsi="宋体"/>
                      <w:bCs/>
                      <w:szCs w:val="21"/>
                      <w:lang w:val="zh-CN"/>
                    </w:rPr>
                  </w:pPr>
                </w:p>
              </w:tc>
              <w:tc>
                <w:tcPr>
                  <w:tcW w:w="2835" w:type="dxa"/>
                  <w:vMerge w:val="continue"/>
                  <w:vAlign w:val="center"/>
                </w:tcPr>
                <w:p>
                  <w:pPr>
                    <w:jc w:val="center"/>
                    <w:rPr>
                      <w:rFonts w:ascii="宋体" w:hAnsi="宋体"/>
                      <w:bCs/>
                      <w:szCs w:val="21"/>
                      <w:lang w:val="zh-CN"/>
                    </w:rPr>
                  </w:pPr>
                </w:p>
              </w:tc>
            </w:tr>
          </w:tbl>
          <w:p>
            <w:pPr>
              <w:spacing w:line="240" w:lineRule="atLeast"/>
              <w:rPr>
                <w:rFonts w:ascii="宋体" w:hAnsi="宋体" w:cs="宋体"/>
                <w:b/>
                <w:color w:val="FF0000"/>
                <w:sz w:val="24"/>
              </w:rPr>
            </w:pPr>
            <w:r>
              <w:rPr>
                <w:rFonts w:hint="eastAsia" w:ascii="宋体" w:hAnsi="宋体" w:cs="宋体"/>
                <w:b/>
                <w:color w:val="FF0000"/>
                <w:sz w:val="24"/>
              </w:rPr>
              <w:t>注：供应商提交投标文件时，应携带相关本票和银行汇票提前至现场，开具缴纳投标保证金的证明。</w:t>
            </w:r>
          </w:p>
          <w:p>
            <w:pPr>
              <w:spacing w:line="400" w:lineRule="exact"/>
              <w:jc w:val="left"/>
              <w:rPr>
                <w:rFonts w:asciiTheme="minorEastAsia" w:hAnsiTheme="minorEastAsia" w:eastAsiaTheme="minorEastAsia"/>
                <w:bCs/>
                <w:sz w:val="24"/>
                <w:szCs w:val="24"/>
              </w:rPr>
            </w:pPr>
          </w:p>
        </w:tc>
      </w:tr>
      <w:bookmarkEnd w:id="5"/>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宜兴水务集团有限公司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pacing w:line="360" w:lineRule="auto"/>
        <w:ind w:firstLine="480" w:firstLineChars="200"/>
        <w:rPr>
          <w:rFonts w:ascii="宋体" w:hAnsi="宋体"/>
          <w:bCs/>
          <w:sz w:val="24"/>
        </w:rPr>
      </w:pPr>
      <w:bookmarkStart w:id="8" w:name="OLE_LINK90"/>
      <w:r>
        <w:rPr>
          <w:rFonts w:hint="eastAsia" w:ascii="宋体" w:hAnsi="宋体"/>
          <w:bCs/>
          <w:sz w:val="24"/>
        </w:rPr>
        <w:t xml:space="preserve">5.1 </w:t>
      </w:r>
      <w:bookmarkStart w:id="9" w:name="OLE_LINK109"/>
      <w:r>
        <w:rPr>
          <w:rFonts w:hint="eastAsia" w:ascii="宋体" w:hAnsi="宋体"/>
          <w:bCs/>
          <w:sz w:val="24"/>
        </w:rPr>
        <w:t>本文件由</w:t>
      </w:r>
      <w:bookmarkStart w:id="10" w:name="OLE_LINK13"/>
      <w:r>
        <w:rPr>
          <w:rFonts w:hint="eastAsia" w:ascii="宋体" w:hAnsi="宋体"/>
          <w:bCs/>
          <w:sz w:val="24"/>
        </w:rPr>
        <w:t>宜兴水务集团有限公司负责解释</w:t>
      </w:r>
      <w:bookmarkEnd w:id="10"/>
      <w:r>
        <w:rPr>
          <w:rFonts w:hint="eastAsia" w:ascii="宋体" w:hAnsi="宋体"/>
          <w:bCs/>
          <w:sz w:val="24"/>
        </w:rPr>
        <w:t>。</w:t>
      </w:r>
      <w:bookmarkEnd w:id="9"/>
    </w:p>
    <w:bookmarkEnd w:id="8"/>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1" w:name="OLE_LINK160"/>
      <w:r>
        <w:rPr>
          <w:rFonts w:hint="eastAsia" w:ascii="宋体" w:hAnsi="宋体"/>
          <w:b/>
          <w:sz w:val="24"/>
          <w:lang w:val="zh-CN"/>
        </w:rPr>
        <w:t>澄清、修改</w:t>
      </w:r>
      <w:bookmarkEnd w:id="11"/>
    </w:p>
    <w:p>
      <w:pPr>
        <w:spacing w:line="360" w:lineRule="auto"/>
        <w:ind w:firstLine="480" w:firstLineChars="200"/>
        <w:rPr>
          <w:rFonts w:ascii="宋体"/>
          <w:sz w:val="24"/>
          <w:szCs w:val="21"/>
          <w:lang w:val="zh-CN"/>
        </w:rPr>
      </w:pPr>
      <w:bookmarkStart w:id="12" w:name="OLE_LINK91"/>
      <w:r>
        <w:rPr>
          <w:rFonts w:hint="eastAsia" w:ascii="宋体" w:hAnsi="宋体"/>
          <w:bCs/>
          <w:sz w:val="24"/>
        </w:rPr>
        <w:t xml:space="preserve">6.1 </w:t>
      </w:r>
      <w:bookmarkStart w:id="13" w:name="OLE_LINK14"/>
      <w:bookmarkStart w:id="14" w:name="OLE_LINK161"/>
      <w:r>
        <w:rPr>
          <w:rFonts w:hint="eastAsia" w:ascii="宋体" w:hAnsi="宋体" w:cs="宋体"/>
          <w:sz w:val="24"/>
        </w:rPr>
        <w:t>采购人或者</w:t>
      </w:r>
      <w:bookmarkEnd w:id="13"/>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4"/>
    </w:p>
    <w:bookmarkEnd w:id="12"/>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ascii="宋体" w:hAnsi="宋体"/>
          <w:b/>
          <w:sz w:val="24"/>
        </w:rPr>
      </w:pPr>
      <w:bookmarkStart w:id="15" w:name="OLE_LINK16"/>
      <w:bookmarkStart w:id="16" w:name="OLE_LINK21"/>
      <w:bookmarkStart w:id="17" w:name="OLE_LINK62"/>
      <w:bookmarkStart w:id="18" w:name="OLE_LINK162"/>
      <w:r>
        <w:rPr>
          <w:rFonts w:hint="eastAsia" w:ascii="宋体" w:hAnsi="宋体"/>
          <w:b/>
          <w:sz w:val="24"/>
        </w:rPr>
        <w:t>投标文件的组成</w:t>
      </w:r>
      <w:bookmarkEnd w:id="15"/>
      <w:r>
        <w:rPr>
          <w:rFonts w:hint="eastAsia" w:ascii="宋体" w:hAnsi="宋体"/>
          <w:b/>
          <w:sz w:val="24"/>
        </w:rPr>
        <w:t>：</w:t>
      </w:r>
    </w:p>
    <w:p>
      <w:pPr>
        <w:numPr>
          <w:ilvl w:val="0"/>
          <w:numId w:val="1"/>
        </w:numPr>
        <w:tabs>
          <w:tab w:val="left" w:pos="0"/>
          <w:tab w:val="left" w:pos="255"/>
        </w:tabs>
        <w:spacing w:line="360" w:lineRule="auto"/>
        <w:rPr>
          <w:rFonts w:ascii="宋体" w:hAnsi="宋体"/>
          <w:sz w:val="24"/>
          <w:szCs w:val="21"/>
          <w:lang w:val="zh-CN"/>
        </w:rPr>
      </w:pPr>
      <w:bookmarkStart w:id="19" w:name="OLE_LINK51"/>
      <w:r>
        <w:rPr>
          <w:rFonts w:hint="eastAsia" w:ascii="宋体" w:hAnsi="宋体"/>
          <w:sz w:val="24"/>
          <w:szCs w:val="21"/>
          <w:lang w:val="zh-CN"/>
        </w:rPr>
        <w:t>投标函</w:t>
      </w:r>
      <w:bookmarkStart w:id="20"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0"/>
    </w:p>
    <w:p>
      <w:pPr>
        <w:numPr>
          <w:ilvl w:val="0"/>
          <w:numId w:val="1"/>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p>
    <w:p>
      <w:pPr>
        <w:numPr>
          <w:ilvl w:val="0"/>
          <w:numId w:val="2"/>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lang w:val="zh-CN"/>
        </w:rPr>
        <w:t>开标一览表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ascii="宋体" w:hAnsi="宋体"/>
          <w:sz w:val="24"/>
        </w:rPr>
      </w:pPr>
      <w:bookmarkStart w:id="21" w:name="OLE_LINK20"/>
      <w:r>
        <w:rPr>
          <w:rFonts w:hint="eastAsia" w:ascii="宋体" w:hAnsi="宋体"/>
          <w:sz w:val="24"/>
        </w:rPr>
        <w:t>资格证明文件</w:t>
      </w:r>
      <w:bookmarkEnd w:id="21"/>
      <w:r>
        <w:rPr>
          <w:rFonts w:hint="eastAsia" w:ascii="宋体" w:hAnsi="宋体"/>
          <w:sz w:val="24"/>
        </w:rPr>
        <w:t>：</w:t>
      </w:r>
    </w:p>
    <w:p>
      <w:pPr>
        <w:numPr>
          <w:ilvl w:val="0"/>
          <w:numId w:val="3"/>
        </w:numPr>
        <w:tabs>
          <w:tab w:val="left" w:pos="0"/>
          <w:tab w:val="left" w:pos="255"/>
        </w:tabs>
        <w:spacing w:line="360" w:lineRule="auto"/>
        <w:ind w:firstLine="480" w:firstLineChars="200"/>
        <w:rPr>
          <w:rFonts w:ascii="宋体" w:hAnsi="宋体"/>
          <w:sz w:val="24"/>
        </w:rPr>
      </w:pPr>
      <w:r>
        <w:rPr>
          <w:rFonts w:hint="eastAsia" w:ascii="宋体" w:hAnsi="宋体"/>
          <w:sz w:val="24"/>
        </w:rPr>
        <w:t>关于资格的声明函</w:t>
      </w:r>
      <w:bookmarkStart w:id="22" w:name="OLE_LINK111"/>
      <w:r>
        <w:rPr>
          <w:rFonts w:hint="eastAsia" w:ascii="宋体" w:hAnsi="宋体"/>
          <w:sz w:val="24"/>
        </w:rPr>
        <w:t>（附法定代表人身份证复印件）</w:t>
      </w:r>
      <w:bookmarkEnd w:id="22"/>
      <w:r>
        <w:rPr>
          <w:rFonts w:hint="eastAsia" w:ascii="宋体" w:hAnsi="宋体"/>
          <w:sz w:val="24"/>
        </w:rPr>
        <w:t>（格式见附件）；</w:t>
      </w:r>
    </w:p>
    <w:p>
      <w:pPr>
        <w:numPr>
          <w:ilvl w:val="0"/>
          <w:numId w:val="3"/>
        </w:numPr>
        <w:tabs>
          <w:tab w:val="left" w:pos="0"/>
          <w:tab w:val="left" w:pos="255"/>
        </w:tabs>
        <w:spacing w:line="360" w:lineRule="auto"/>
        <w:ind w:firstLine="480" w:firstLineChars="200"/>
        <w:rPr>
          <w:rFonts w:ascii="宋体" w:hAnsi="宋体"/>
          <w:sz w:val="24"/>
        </w:rPr>
      </w:pPr>
      <w:r>
        <w:rPr>
          <w:rFonts w:hint="eastAsia" w:ascii="宋体" w:hAnsi="宋体"/>
          <w:sz w:val="24"/>
        </w:rPr>
        <w:t>投标人</w:t>
      </w:r>
      <w:bookmarkStart w:id="23" w:name="OLE_LINK112"/>
      <w:r>
        <w:rPr>
          <w:rFonts w:hint="eastAsia" w:ascii="宋体" w:hAnsi="宋体"/>
          <w:sz w:val="24"/>
        </w:rPr>
        <w:t>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的身份证原件</w:t>
      </w:r>
      <w:r>
        <w:rPr>
          <w:rFonts w:hint="eastAsia" w:ascii="宋体" w:hAnsi="宋体"/>
          <w:sz w:val="24"/>
        </w:rPr>
        <w:t>（格式见附件，法定代表人亲自参加投标的除外）</w:t>
      </w:r>
      <w:r>
        <w:rPr>
          <w:rFonts w:hint="eastAsia" w:ascii="宋体" w:hAnsi="宋体"/>
          <w:b/>
          <w:bCs/>
          <w:sz w:val="24"/>
        </w:rPr>
        <w:t>（投标时必须提交法人或被授权代表身份证原件）</w:t>
      </w:r>
      <w:r>
        <w:rPr>
          <w:rFonts w:hint="eastAsia" w:ascii="宋体" w:hAnsi="宋体"/>
          <w:sz w:val="24"/>
        </w:rPr>
        <w:t>；</w:t>
      </w:r>
      <w:bookmarkEnd w:id="23"/>
    </w:p>
    <w:p>
      <w:pPr>
        <w:numPr>
          <w:ilvl w:val="0"/>
          <w:numId w:val="3"/>
        </w:numPr>
        <w:tabs>
          <w:tab w:val="left" w:pos="0"/>
          <w:tab w:val="left" w:pos="255"/>
        </w:tabs>
        <w:spacing w:line="360" w:lineRule="auto"/>
        <w:ind w:firstLine="480" w:firstLineChars="200"/>
        <w:rPr>
          <w:rFonts w:ascii="宋体" w:hAnsi="宋体"/>
          <w:sz w:val="24"/>
        </w:rPr>
      </w:pPr>
      <w:bookmarkStart w:id="24" w:name="OLE_LINK113"/>
      <w:r>
        <w:rPr>
          <w:rFonts w:hint="eastAsia" w:ascii="宋体" w:hAnsi="宋体"/>
          <w:sz w:val="24"/>
        </w:rPr>
        <w:t>具有独立承担民事责任能力的投标人</w:t>
      </w:r>
      <w:r>
        <w:rPr>
          <w:rFonts w:hint="eastAsia" w:ascii="宋体" w:hAnsi="宋体"/>
          <w:sz w:val="24"/>
          <w:szCs w:val="21"/>
          <w:lang w:val="zh-CN"/>
        </w:rPr>
        <w:t>营业执照复印件；</w:t>
      </w:r>
      <w:r>
        <w:rPr>
          <w:rFonts w:hint="eastAsia" w:ascii="宋体" w:hAnsi="宋体"/>
          <w:b/>
          <w:bCs/>
          <w:sz w:val="24"/>
        </w:rPr>
        <w:t>（投标时必须提交相应原件或公证件）</w:t>
      </w:r>
    </w:p>
    <w:p>
      <w:pPr>
        <w:numPr>
          <w:ilvl w:val="0"/>
          <w:numId w:val="3"/>
        </w:numPr>
        <w:tabs>
          <w:tab w:val="left" w:pos="0"/>
          <w:tab w:val="left" w:pos="255"/>
        </w:tabs>
        <w:spacing w:line="360" w:lineRule="auto"/>
        <w:ind w:firstLine="480" w:firstLineChars="200"/>
        <w:rPr>
          <w:rFonts w:ascii="宋体" w:hAnsi="宋体"/>
          <w:sz w:val="24"/>
        </w:rPr>
      </w:pPr>
      <w:r>
        <w:rPr>
          <w:rFonts w:hint="eastAsia" w:ascii="宋体" w:hAnsi="宋体"/>
          <w:sz w:val="24"/>
        </w:rPr>
        <w:t>投标人依法缴纳近十二个月中任意一个月份税收的相关材料（提供相关主管部门证明或银行代扣证明）复印件；</w:t>
      </w:r>
    </w:p>
    <w:p>
      <w:pPr>
        <w:numPr>
          <w:ilvl w:val="0"/>
          <w:numId w:val="3"/>
        </w:numPr>
        <w:tabs>
          <w:tab w:val="left" w:pos="420"/>
          <w:tab w:val="left" w:pos="945"/>
          <w:tab w:val="left" w:pos="1155"/>
        </w:tabs>
        <w:spacing w:line="360" w:lineRule="auto"/>
        <w:ind w:firstLine="480" w:firstLineChars="200"/>
        <w:rPr>
          <w:rFonts w:ascii="宋体" w:hAnsi="宋体"/>
          <w:sz w:val="24"/>
        </w:rPr>
      </w:pPr>
      <w:r>
        <w:rPr>
          <w:rFonts w:hint="eastAsia" w:ascii="宋体" w:hAnsi="宋体" w:cs="宋体"/>
          <w:sz w:val="24"/>
        </w:rPr>
        <w:t>投标人依法缴纳</w:t>
      </w:r>
      <w:r>
        <w:rPr>
          <w:rFonts w:hint="eastAsia" w:ascii="宋体" w:hAnsi="宋体"/>
          <w:sz w:val="24"/>
        </w:rPr>
        <w:t>近十二个月中任意一个月份社会保障资金的相关材料（提供相关主管部门证明或银行代扣证明、缴费单位必须与投标单位一致）复印件</w:t>
      </w:r>
      <w:bookmarkEnd w:id="24"/>
      <w:r>
        <w:rPr>
          <w:rFonts w:hint="eastAsia" w:ascii="宋体" w:hAnsi="宋体"/>
          <w:sz w:val="24"/>
        </w:rPr>
        <w:t>；</w:t>
      </w:r>
    </w:p>
    <w:p>
      <w:pPr>
        <w:numPr>
          <w:ilvl w:val="0"/>
          <w:numId w:val="3"/>
        </w:numPr>
        <w:tabs>
          <w:tab w:val="left" w:pos="420"/>
          <w:tab w:val="left" w:pos="945"/>
          <w:tab w:val="left" w:pos="1155"/>
        </w:tabs>
        <w:spacing w:line="360" w:lineRule="auto"/>
        <w:ind w:firstLine="480" w:firstLineChars="200"/>
        <w:rPr>
          <w:rFonts w:ascii="宋体" w:hAnsi="宋体"/>
          <w:sz w:val="24"/>
        </w:rPr>
      </w:pPr>
      <w:r>
        <w:rPr>
          <w:rFonts w:hint="eastAsia" w:ascii="宋体"/>
          <w:kern w:val="0"/>
          <w:sz w:val="24"/>
          <w:szCs w:val="22"/>
          <w:u w:color="000000"/>
        </w:rPr>
        <w:t>投标人为具备独立法人资格的专业生产商或经授权的代理商，生产商和代理商如同时参与采购活动，只接受生产商的响应文件，并提供生产商服务承诺函（复印件）</w:t>
      </w:r>
    </w:p>
    <w:p>
      <w:pPr>
        <w:tabs>
          <w:tab w:val="left" w:pos="420"/>
          <w:tab w:val="left" w:pos="945"/>
          <w:tab w:val="left" w:pos="1155"/>
        </w:tabs>
        <w:spacing w:line="360" w:lineRule="auto"/>
        <w:ind w:firstLine="480" w:firstLineChars="200"/>
        <w:rPr>
          <w:rFonts w:ascii="宋体" w:hAnsi="宋体"/>
          <w:sz w:val="24"/>
        </w:rPr>
      </w:pPr>
      <w:r>
        <w:rPr>
          <w:rFonts w:hint="eastAsia" w:ascii="宋体" w:hAnsi="宋体"/>
          <w:sz w:val="24"/>
        </w:rPr>
        <w:t>注：以上“近十二个月”是指投标截止日之前近十二个月（不含投标当月）。</w:t>
      </w:r>
    </w:p>
    <w:p>
      <w:pPr>
        <w:numPr>
          <w:ilvl w:val="0"/>
          <w:numId w:val="1"/>
        </w:numPr>
        <w:tabs>
          <w:tab w:val="left" w:pos="0"/>
          <w:tab w:val="left" w:pos="255"/>
        </w:tabs>
        <w:spacing w:line="360" w:lineRule="auto"/>
        <w:rPr>
          <w:rFonts w:ascii="宋体" w:hAnsi="宋体"/>
          <w:sz w:val="24"/>
        </w:rPr>
      </w:pPr>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ascii="宋体" w:hAnsi="宋体"/>
          <w:sz w:val="24"/>
        </w:rPr>
      </w:pPr>
      <w:bookmarkStart w:id="25" w:name="OLE_LINK115"/>
      <w:r>
        <w:rPr>
          <w:rFonts w:hint="eastAsia" w:ascii="宋体" w:hAnsi="宋体"/>
          <w:sz w:val="24"/>
        </w:rPr>
        <w:t>招标文件 “项目技术要求和有关说明”中要求提供的相关证明材料（如有自行添加）</w:t>
      </w:r>
      <w:bookmarkEnd w:id="25"/>
    </w:p>
    <w:p>
      <w:pPr>
        <w:numPr>
          <w:ilvl w:val="0"/>
          <w:numId w:val="1"/>
        </w:numPr>
        <w:tabs>
          <w:tab w:val="left" w:pos="0"/>
        </w:tabs>
        <w:spacing w:line="360" w:lineRule="auto"/>
        <w:rPr>
          <w:rFonts w:ascii="宋体" w:hAnsi="宋体"/>
          <w:sz w:val="24"/>
          <w:lang w:val="zh-CN"/>
        </w:rPr>
      </w:pPr>
      <w:r>
        <w:rPr>
          <w:rFonts w:hint="eastAsia" w:ascii="宋体" w:hAnsi="宋体"/>
          <w:sz w:val="24"/>
        </w:rPr>
        <w:t>要求采购人提供的配合（如有自拟并自行添加）</w:t>
      </w:r>
    </w:p>
    <w:p>
      <w:pPr>
        <w:numPr>
          <w:ilvl w:val="0"/>
          <w:numId w:val="1"/>
        </w:numPr>
        <w:tabs>
          <w:tab w:val="left" w:pos="0"/>
          <w:tab w:val="left" w:pos="255"/>
        </w:tabs>
        <w:spacing w:line="360" w:lineRule="auto"/>
        <w:rPr>
          <w:rFonts w:ascii="宋体" w:hAnsi="宋体"/>
          <w:bCs/>
          <w:sz w:val="24"/>
          <w:lang w:val="zh-CN"/>
        </w:rPr>
      </w:pPr>
      <w:bookmarkStart w:id="26" w:name="OLE_LINK116"/>
      <w:r>
        <w:rPr>
          <w:rFonts w:hint="eastAsia" w:ascii="宋体" w:hAnsi="宋体"/>
          <w:sz w:val="24"/>
          <w:lang w:val="zh-CN"/>
        </w:rPr>
        <w:t>其他（投标人认为有必要提供的声明和文件，</w:t>
      </w:r>
      <w:r>
        <w:rPr>
          <w:rFonts w:hint="eastAsia" w:ascii="宋体" w:hAnsi="宋体"/>
          <w:sz w:val="24"/>
        </w:rPr>
        <w:t>如有自拟并自行添加）</w:t>
      </w:r>
      <w:bookmarkEnd w:id="26"/>
    </w:p>
    <w:bookmarkEnd w:id="19"/>
    <w:p>
      <w:pPr>
        <w:pStyle w:val="3"/>
      </w:pPr>
    </w:p>
    <w:bookmarkEnd w:id="16"/>
    <w:bookmarkEnd w:id="17"/>
    <w:p>
      <w:pPr>
        <w:spacing w:line="360" w:lineRule="auto"/>
        <w:jc w:val="left"/>
        <w:rPr>
          <w:rFonts w:ascii="宋体" w:hAnsi="宋体"/>
          <w:bCs/>
          <w:sz w:val="24"/>
        </w:rPr>
      </w:pPr>
      <w:bookmarkStart w:id="27"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8" w:name="OLE_LINK117"/>
      <w:r>
        <w:rPr>
          <w:rFonts w:hint="eastAsia" w:ascii="宋体" w:hAnsi="宋体"/>
          <w:b/>
          <w:sz w:val="24"/>
        </w:rPr>
        <w:t>应在提交投标文件截止时间之前将相关原件或公证件与投标文件一并提交。</w:t>
      </w:r>
      <w:bookmarkEnd w:id="28"/>
      <w:r>
        <w:rPr>
          <w:rFonts w:hint="eastAsia" w:ascii="宋体" w:hAnsi="宋体"/>
          <w:bCs/>
          <w:sz w:val="24"/>
        </w:rPr>
        <w:t>如上述证明文件遇年检、换证，则必须提供法定年检、换证单位出具的有效证明复印件，原件一并提交</w:t>
      </w:r>
      <w:bookmarkStart w:id="29" w:name="OLE_LINK118"/>
      <w:r>
        <w:rPr>
          <w:rFonts w:hint="eastAsia" w:ascii="宋体" w:hAnsi="宋体"/>
          <w:bCs/>
          <w:sz w:val="24"/>
        </w:rPr>
        <w:t>。</w:t>
      </w:r>
      <w:bookmarkEnd w:id="29"/>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pPr>
        <w:spacing w:line="360" w:lineRule="auto"/>
        <w:ind w:firstLine="482" w:firstLineChars="200"/>
        <w:rPr>
          <w:rFonts w:ascii="宋体" w:hAnsi="宋体"/>
          <w:b/>
          <w:sz w:val="24"/>
        </w:rPr>
      </w:pPr>
      <w:bookmarkStart w:id="30" w:name="OLE_LINK93"/>
      <w:bookmarkStart w:id="31"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2" w:name="OLE_LINK119"/>
      <w:r>
        <w:rPr>
          <w:rFonts w:hint="eastAsia" w:ascii="宋体" w:hAnsi="宋体"/>
          <w:bCs/>
          <w:sz w:val="24"/>
          <w:lang w:val="zh-CN"/>
        </w:rPr>
        <w:t>否则投标文件无效</w:t>
      </w:r>
      <w:r>
        <w:rPr>
          <w:rFonts w:hint="eastAsia" w:ascii="宋体" w:hAnsi="宋体"/>
          <w:bCs/>
          <w:sz w:val="24"/>
        </w:rPr>
        <w:t>。</w:t>
      </w:r>
      <w:bookmarkEnd w:id="32"/>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5" w:name="OLE_LINK122"/>
      <w:r>
        <w:rPr>
          <w:rFonts w:hint="eastAsia" w:ascii="宋体" w:hAnsi="宋体"/>
          <w:bCs/>
          <w:sz w:val="24"/>
          <w:lang w:val="zh-CN"/>
        </w:rPr>
        <w:t>规格幅面打印、装订成册，</w:t>
      </w:r>
      <w:bookmarkEnd w:id="35"/>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6" w:name="OLE_LINK123"/>
      <w:r>
        <w:rPr>
          <w:rFonts w:hint="eastAsia" w:ascii="宋体" w:hAnsi="宋体"/>
          <w:bCs/>
          <w:sz w:val="24"/>
        </w:rPr>
        <w:t>投标人应该将投标文件密封，同时注明投标人名称。</w:t>
      </w:r>
      <w:bookmarkEnd w:id="30"/>
      <w:bookmarkEnd w:id="36"/>
    </w:p>
    <w:p>
      <w:pPr>
        <w:spacing w:line="360" w:lineRule="auto"/>
        <w:ind w:firstLine="482" w:firstLineChars="200"/>
        <w:rPr>
          <w:rFonts w:ascii="宋体" w:hAnsi="宋体"/>
          <w:b/>
          <w:sz w:val="24"/>
        </w:rPr>
      </w:pPr>
      <w:bookmarkStart w:id="37"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40"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7"/>
    </w:p>
    <w:bookmarkEnd w:id="40"/>
    <w:p>
      <w:pPr>
        <w:spacing w:line="360" w:lineRule="auto"/>
        <w:ind w:firstLine="482" w:firstLineChars="200"/>
        <w:rPr>
          <w:rFonts w:ascii="宋体" w:hAnsi="宋体"/>
          <w:b/>
          <w:sz w:val="24"/>
        </w:rPr>
      </w:pPr>
      <w:bookmarkStart w:id="41"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42"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31"/>
      <w:bookmarkEnd w:id="42"/>
      <w:bookmarkStart w:id="43"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4"/>
        </w:numPr>
        <w:tabs>
          <w:tab w:val="left" w:pos="425"/>
        </w:tabs>
        <w:spacing w:line="360" w:lineRule="auto"/>
        <w:rPr>
          <w:rFonts w:ascii="宋体" w:hAnsi="宋体"/>
          <w:bCs/>
          <w:sz w:val="24"/>
          <w:lang w:val="zh-CN"/>
        </w:rPr>
      </w:pPr>
      <w:bookmarkStart w:id="44"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4"/>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4"/>
        </w:numPr>
        <w:tabs>
          <w:tab w:val="left" w:pos="425"/>
        </w:tabs>
        <w:spacing w:line="360" w:lineRule="auto"/>
        <w:rPr>
          <w:rFonts w:ascii="宋体" w:hAnsi="宋体"/>
          <w:bCs/>
          <w:sz w:val="24"/>
          <w:lang w:val="zh-CN"/>
        </w:rPr>
      </w:pPr>
      <w:bookmarkStart w:id="45"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5"/>
      <w:r>
        <w:rPr>
          <w:rFonts w:hint="eastAsia" w:ascii="宋体" w:hAnsi="宋体"/>
          <w:bCs/>
          <w:sz w:val="24"/>
          <w:lang w:val="zh-CN"/>
        </w:rPr>
        <w:t>；</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41"/>
      <w:bookmarkEnd w:id="43"/>
      <w:bookmarkEnd w:id="44"/>
    </w:p>
    <w:p>
      <w:pPr>
        <w:numPr>
          <w:ilvl w:val="0"/>
          <w:numId w:val="6"/>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6" w:name="OLE_LINK96"/>
      <w:r>
        <w:rPr>
          <w:rFonts w:hint="eastAsia" w:ascii="宋体" w:hAnsi="宋体"/>
          <w:bCs/>
          <w:sz w:val="24"/>
        </w:rPr>
        <w:t>16.1、本项目不接受联合体、中标后分包。</w:t>
      </w:r>
    </w:p>
    <w:bookmarkEnd w:id="46"/>
    <w:p>
      <w:pPr>
        <w:numPr>
          <w:ilvl w:val="0"/>
          <w:numId w:val="6"/>
        </w:numPr>
        <w:spacing w:line="360" w:lineRule="auto"/>
        <w:ind w:firstLine="482" w:firstLineChars="200"/>
        <w:rPr>
          <w:rFonts w:ascii="宋体" w:hAnsi="宋体"/>
          <w:b/>
          <w:sz w:val="24"/>
          <w:lang w:val="zh-CN"/>
        </w:rPr>
      </w:pPr>
      <w:bookmarkStart w:id="47" w:name="OLE_LINK167"/>
      <w:bookmarkStart w:id="48" w:name="OLE_LINK97"/>
      <w:r>
        <w:rPr>
          <w:rFonts w:hint="eastAsia" w:ascii="宋体" w:hAnsi="宋体"/>
          <w:b/>
          <w:sz w:val="24"/>
          <w:lang w:val="zh-CN"/>
        </w:rPr>
        <w:t>开标、评标、定标、废标</w:t>
      </w:r>
      <w:bookmarkEnd w:id="47"/>
    </w:p>
    <w:p>
      <w:pPr>
        <w:spacing w:line="360" w:lineRule="auto"/>
        <w:ind w:firstLine="482" w:firstLineChars="200"/>
        <w:rPr>
          <w:rFonts w:ascii="宋体" w:hAnsi="宋体"/>
          <w:b/>
          <w:sz w:val="24"/>
        </w:rPr>
      </w:pPr>
      <w:bookmarkStart w:id="49"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宜兴水务集团有限公司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50"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51" w:name="OLE_LINK131"/>
      <w:bookmarkStart w:id="52"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3"/>
      <w:r>
        <w:rPr>
          <w:rFonts w:hint="eastAsia" w:ascii="宋体" w:hAnsi="宋体"/>
          <w:bCs/>
          <w:sz w:val="24"/>
          <w:lang w:val="zh-CN"/>
        </w:rPr>
        <w:t>；若未进入评审环节，不需要做出认定</w:t>
      </w:r>
      <w:bookmarkEnd w:id="52"/>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4"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4"/>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5" w:name="OLE_LINK132"/>
      <w:r>
        <w:rPr>
          <w:rFonts w:hint="eastAsia" w:ascii="宋体" w:hAnsi="宋体"/>
          <w:bCs/>
          <w:sz w:val="24"/>
        </w:rPr>
        <w:t>4</w:t>
      </w:r>
      <w:r>
        <w:rPr>
          <w:rFonts w:hint="eastAsia" w:ascii="宋体" w:hAnsi="宋体"/>
          <w:b/>
          <w:sz w:val="24"/>
        </w:rPr>
        <w:t xml:space="preserve"> 澄清有关问题。</w:t>
      </w:r>
      <w:bookmarkEnd w:id="55"/>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6" w:name="OLE_LINK26"/>
      <w:r>
        <w:rPr>
          <w:rFonts w:hint="eastAsia" w:ascii="宋体" w:hAnsi="宋体" w:cs="宋体"/>
          <w:sz w:val="24"/>
        </w:rPr>
        <w:t>投标人的澄清、说明或者补正应当采用书面形式，并加盖公章，或者由法定代表人或其授权的代表签字</w:t>
      </w:r>
      <w:bookmarkEnd w:id="56"/>
      <w:r>
        <w:rPr>
          <w:rFonts w:hint="eastAsia" w:ascii="宋体" w:hAnsi="宋体" w:cs="宋体"/>
          <w:sz w:val="24"/>
        </w:rPr>
        <w:t>。投标人的澄清、说明或者补正不得超出投标文件的范围或者改变投标文件的实质性内容。</w:t>
      </w:r>
      <w:bookmarkStart w:id="57"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7"/>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p>
      <w:pPr>
        <w:numPr>
          <w:ilvl w:val="0"/>
          <w:numId w:val="7"/>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pPr>
        <w:tabs>
          <w:tab w:val="left" w:pos="945"/>
        </w:tabs>
        <w:spacing w:line="360" w:lineRule="auto"/>
        <w:ind w:left="420"/>
        <w:rPr>
          <w:rFonts w:ascii="宋体" w:hAnsi="宋体"/>
          <w:bCs/>
          <w:sz w:val="24"/>
        </w:rPr>
      </w:pPr>
      <w:bookmarkStart w:id="59" w:name="OLE_LINK134"/>
      <w:r>
        <w:rPr>
          <w:rFonts w:hint="eastAsia" w:ascii="宋体" w:hAnsi="宋体"/>
          <w:bCs/>
          <w:sz w:val="24"/>
        </w:rPr>
        <w:t xml:space="preserve">     若投标报价相同的，则抽签决定顺序排列。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9"/>
    </w:p>
    <w:bookmarkEnd w:id="49"/>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60" w:name="OLE_LINK174"/>
      <w:r>
        <w:rPr>
          <w:rFonts w:hint="eastAsia" w:ascii="宋体" w:hAnsi="宋体"/>
          <w:bCs/>
          <w:sz w:val="24"/>
          <w:lang w:val="zh-CN"/>
        </w:rPr>
        <w:t>中标候选人</w:t>
      </w:r>
      <w:bookmarkEnd w:id="60"/>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61" w:name="OLE_LINK169"/>
      <w:r>
        <w:rPr>
          <w:rFonts w:hint="eastAsia" w:ascii="宋体" w:hAnsi="宋体"/>
          <w:b/>
          <w:sz w:val="24"/>
        </w:rPr>
        <w:t>20、投标截止后投标人不足3家的，除采购任务取消情形外，按照以下方式处理：</w:t>
      </w:r>
    </w:p>
    <w:p>
      <w:pPr>
        <w:numPr>
          <w:ilvl w:val="0"/>
          <w:numId w:val="9"/>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9"/>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10"/>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10"/>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10"/>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10"/>
        </w:numPr>
        <w:spacing w:line="360" w:lineRule="auto"/>
        <w:rPr>
          <w:rFonts w:ascii="宋体" w:hAnsi="宋体"/>
          <w:bCs/>
          <w:sz w:val="24"/>
          <w:lang w:val="zh-CN"/>
        </w:rPr>
      </w:pPr>
      <w:r>
        <w:rPr>
          <w:rFonts w:hint="eastAsia" w:ascii="宋体" w:hAnsi="宋体"/>
          <w:bCs/>
          <w:sz w:val="24"/>
          <w:lang w:val="zh-CN"/>
        </w:rPr>
        <w:t>因重大变故，采购任务取消。</w:t>
      </w:r>
      <w:bookmarkEnd w:id="61"/>
    </w:p>
    <w:p>
      <w:pPr>
        <w:numPr>
          <w:ilvl w:val="0"/>
          <w:numId w:val="6"/>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招标活动结束后，中标供应商的投标保证金在合同签订后的十五个工作日内无息退还；中标通知书发出后15个工作日内退还未中标供应商的投标保证金，不计利息。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11"/>
        </w:numPr>
        <w:spacing w:line="360" w:lineRule="auto"/>
        <w:rPr>
          <w:rFonts w:ascii="宋体" w:hAnsi="宋体"/>
          <w:bCs/>
          <w:sz w:val="24"/>
          <w:lang w:val="zh-CN"/>
        </w:rPr>
      </w:pPr>
      <w:bookmarkStart w:id="62" w:name="OLE_LINK170"/>
      <w:r>
        <w:rPr>
          <w:rFonts w:hint="eastAsia" w:ascii="宋体" w:hAnsi="宋体"/>
          <w:bCs/>
          <w:sz w:val="24"/>
          <w:lang w:val="zh-CN"/>
        </w:rPr>
        <w:t>在提交投标文件截止时间后撤回投标文件的；</w:t>
      </w:r>
    </w:p>
    <w:p>
      <w:pPr>
        <w:numPr>
          <w:ilvl w:val="0"/>
          <w:numId w:val="11"/>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11"/>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11"/>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11"/>
        </w:numPr>
        <w:spacing w:line="360" w:lineRule="auto"/>
        <w:rPr>
          <w:rFonts w:ascii="宋体" w:hAnsi="宋体"/>
          <w:bCs/>
          <w:sz w:val="24"/>
          <w:lang w:val="zh-CN"/>
        </w:rPr>
      </w:pPr>
      <w:r>
        <w:rPr>
          <w:rFonts w:hint="eastAsia" w:ascii="宋体" w:hAnsi="宋体"/>
          <w:bCs/>
          <w:sz w:val="24"/>
          <w:lang w:val="zh-CN"/>
        </w:rPr>
        <w:t>招标文件规定的其他情形。</w:t>
      </w:r>
      <w:bookmarkEnd w:id="62"/>
    </w:p>
    <w:bookmarkEnd w:id="48"/>
    <w:p>
      <w:pPr>
        <w:numPr>
          <w:ilvl w:val="0"/>
          <w:numId w:val="6"/>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3"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4"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5" w:name="OLE_LINK5"/>
      <w:r>
        <w:rPr>
          <w:rFonts w:hint="eastAsia" w:ascii="宋体" w:hAnsi="宋体"/>
          <w:bCs/>
          <w:sz w:val="24"/>
          <w:lang w:val="zh-CN"/>
        </w:rPr>
        <w:t>中标供应商</w:t>
      </w:r>
      <w:bookmarkStart w:id="66" w:name="OLE_LINK175"/>
      <w:r>
        <w:rPr>
          <w:rFonts w:hint="eastAsia" w:ascii="宋体" w:hAnsi="宋体"/>
          <w:bCs/>
          <w:sz w:val="24"/>
          <w:lang w:val="zh-CN"/>
        </w:rPr>
        <w:t>（含中标候选人）</w:t>
      </w:r>
      <w:bookmarkEnd w:id="66"/>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7" w:name="OLE_LINK2"/>
      <w:r>
        <w:rPr>
          <w:rFonts w:hint="eastAsia" w:ascii="宋体" w:hAnsi="宋体"/>
          <w:bCs/>
          <w:sz w:val="24"/>
          <w:lang w:val="zh-CN"/>
        </w:rPr>
        <w:t>。</w:t>
      </w:r>
      <w:bookmarkEnd w:id="65"/>
      <w:bookmarkEnd w:id="67"/>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pPr>
        <w:numPr>
          <w:ilvl w:val="0"/>
          <w:numId w:val="6"/>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12"/>
        </w:numPr>
        <w:spacing w:line="360" w:lineRule="auto"/>
        <w:rPr>
          <w:rFonts w:ascii="宋体" w:hAnsi="宋体"/>
          <w:bCs/>
          <w:sz w:val="24"/>
          <w:lang w:val="zh-CN"/>
        </w:rPr>
      </w:pPr>
      <w:bookmarkStart w:id="69" w:name="OLE_LINK99"/>
      <w:r>
        <w:rPr>
          <w:rFonts w:hint="eastAsia" w:ascii="宋体" w:hAnsi="宋体"/>
          <w:bCs/>
          <w:sz w:val="24"/>
          <w:lang w:val="zh-CN"/>
        </w:rPr>
        <w:t>投标人的投标行为必须遵守各项法律、法规、规章及相关制度的规定。</w:t>
      </w:r>
    </w:p>
    <w:p>
      <w:pPr>
        <w:numPr>
          <w:ilvl w:val="0"/>
          <w:numId w:val="12"/>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12"/>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12"/>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70" w:name="OLE_LINK172"/>
      <w:r>
        <w:rPr>
          <w:rFonts w:hint="eastAsia" w:ascii="宋体" w:hAnsi="宋体"/>
          <w:bCs/>
          <w:sz w:val="24"/>
        </w:rPr>
        <w:t>投标人中标后，在供货期内如遇产品平滑（自然）升级，中标供应商应提供平滑升级商品不补差价（招标文件中有特殊要求的除外）。</w:t>
      </w:r>
      <w:bookmarkEnd w:id="70"/>
    </w:p>
    <w:p>
      <w:pPr>
        <w:numPr>
          <w:ilvl w:val="0"/>
          <w:numId w:val="12"/>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9"/>
    <w:p>
      <w:pPr>
        <w:numPr>
          <w:ilvl w:val="0"/>
          <w:numId w:val="6"/>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71" w:name="OLE_LINK100"/>
      <w:r>
        <w:rPr>
          <w:rFonts w:hint="eastAsia" w:ascii="宋体" w:hAnsi="宋体"/>
          <w:bCs/>
          <w:sz w:val="24"/>
        </w:rPr>
        <w:t>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p>
      <w:pPr>
        <w:spacing w:line="360" w:lineRule="auto"/>
        <w:ind w:firstLine="480" w:firstLineChars="200"/>
        <w:rPr>
          <w:rFonts w:ascii="宋体" w:hAnsi="宋体"/>
          <w:bCs/>
          <w:sz w:val="24"/>
          <w:lang w:val="zh-CN"/>
        </w:rPr>
      </w:pPr>
    </w:p>
    <w:bookmarkEnd w:id="71"/>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rPr>
          <w:rFonts w:ascii="宋体" w:hAnsi="宋体"/>
          <w:b/>
          <w:bCs/>
          <w:sz w:val="36"/>
          <w:szCs w:val="36"/>
        </w:rPr>
      </w:pPr>
    </w:p>
    <w:p>
      <w:pPr>
        <w:jc w:val="center"/>
        <w:rPr>
          <w:rFonts w:ascii="黑体" w:hAnsi="黑体" w:eastAsia="黑体"/>
          <w:sz w:val="32"/>
          <w:szCs w:val="32"/>
        </w:rPr>
      </w:pPr>
    </w:p>
    <w:p>
      <w:pPr>
        <w:jc w:val="center"/>
        <w:rPr>
          <w:rFonts w:ascii="宋体" w:hAnsi="宋体"/>
          <w:b/>
          <w:bCs/>
          <w:sz w:val="36"/>
          <w:szCs w:val="36"/>
        </w:rPr>
      </w:pPr>
    </w:p>
    <w:p>
      <w:pPr>
        <w:jc w:val="center"/>
        <w:rPr>
          <w:rFonts w:ascii="宋体" w:hAnsi="宋体"/>
          <w:b/>
          <w:bCs/>
          <w:sz w:val="36"/>
          <w:szCs w:val="36"/>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r>
        <w:rPr>
          <w:rFonts w:hint="eastAsia" w:ascii="黑体" w:hAnsi="黑体" w:eastAsia="黑体"/>
          <w:sz w:val="32"/>
          <w:szCs w:val="32"/>
        </w:rPr>
        <w:t xml:space="preserve">三 </w:t>
      </w:r>
      <w:r>
        <w:rPr>
          <w:rFonts w:hint="eastAsia" w:ascii="黑体" w:hAnsi="黑体" w:eastAsia="黑体"/>
          <w:sz w:val="28"/>
        </w:rPr>
        <w:t>项目技术要求和有关说明</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一、项目概述：</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本项目为宜兴水务集团有限公司油漆采购项目。</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二、技术要求：</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1、本次招标项目的要求及数量详见下表。</w:t>
      </w:r>
    </w:p>
    <w:tbl>
      <w:tblPr>
        <w:tblStyle w:val="9"/>
        <w:tblW w:w="8434" w:type="dxa"/>
        <w:jc w:val="center"/>
        <w:tblLayout w:type="fixed"/>
        <w:tblCellMar>
          <w:top w:w="0" w:type="dxa"/>
          <w:left w:w="108" w:type="dxa"/>
          <w:bottom w:w="0" w:type="dxa"/>
          <w:right w:w="108" w:type="dxa"/>
        </w:tblCellMar>
      </w:tblPr>
      <w:tblGrid>
        <w:gridCol w:w="934"/>
        <w:gridCol w:w="2483"/>
        <w:gridCol w:w="894"/>
        <w:gridCol w:w="1100"/>
        <w:gridCol w:w="3023"/>
      </w:tblGrid>
      <w:tr>
        <w:tblPrEx>
          <w:tblCellMar>
            <w:top w:w="0" w:type="dxa"/>
            <w:left w:w="108" w:type="dxa"/>
            <w:bottom w:w="0" w:type="dxa"/>
            <w:right w:w="108" w:type="dxa"/>
          </w:tblCellMar>
        </w:tblPrEx>
        <w:trPr>
          <w:trHeight w:val="420"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248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品名</w:t>
            </w: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单位</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数量</w:t>
            </w:r>
          </w:p>
        </w:tc>
        <w:tc>
          <w:tcPr>
            <w:tcW w:w="302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备注</w:t>
            </w:r>
          </w:p>
        </w:tc>
      </w:tr>
      <w:tr>
        <w:tblPrEx>
          <w:tblCellMar>
            <w:top w:w="0" w:type="dxa"/>
            <w:left w:w="108" w:type="dxa"/>
            <w:bottom w:w="0" w:type="dxa"/>
            <w:right w:w="108" w:type="dxa"/>
          </w:tblCellMar>
        </w:tblPrEx>
        <w:trPr>
          <w:trHeight w:val="633" w:hRule="atLeast"/>
          <w:jc w:val="center"/>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248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铁红环氧底漆</w:t>
            </w:r>
          </w:p>
        </w:tc>
        <w:tc>
          <w:tcPr>
            <w:tcW w:w="89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kg</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4000</w:t>
            </w:r>
          </w:p>
        </w:tc>
        <w:tc>
          <w:tcPr>
            <w:tcW w:w="302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参照相当于冠军、光辉、万年青等品牌</w:t>
            </w:r>
          </w:p>
        </w:tc>
      </w:tr>
      <w:tr>
        <w:tblPrEx>
          <w:tblCellMar>
            <w:top w:w="0" w:type="dxa"/>
            <w:left w:w="108" w:type="dxa"/>
            <w:bottom w:w="0" w:type="dxa"/>
            <w:right w:w="108" w:type="dxa"/>
          </w:tblCellMar>
        </w:tblPrEx>
        <w:trPr>
          <w:trHeight w:val="633" w:hRule="atLeast"/>
          <w:jc w:val="center"/>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248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铁红环氧底漆固化剂</w:t>
            </w:r>
          </w:p>
        </w:tc>
        <w:tc>
          <w:tcPr>
            <w:tcW w:w="89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kg</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400</w:t>
            </w:r>
          </w:p>
        </w:tc>
        <w:tc>
          <w:tcPr>
            <w:tcW w:w="302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参照相当于冠军、光辉、万年青等品牌</w:t>
            </w:r>
          </w:p>
        </w:tc>
      </w:tr>
      <w:tr>
        <w:tblPrEx>
          <w:tblCellMar>
            <w:top w:w="0" w:type="dxa"/>
            <w:left w:w="108" w:type="dxa"/>
            <w:bottom w:w="0" w:type="dxa"/>
            <w:right w:w="108" w:type="dxa"/>
          </w:tblCellMar>
        </w:tblPrEx>
        <w:trPr>
          <w:trHeight w:val="633" w:hRule="atLeast"/>
          <w:jc w:val="center"/>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248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蓝丙烯酸聚氨酯面漆</w:t>
            </w:r>
          </w:p>
        </w:tc>
        <w:tc>
          <w:tcPr>
            <w:tcW w:w="89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kg</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3000</w:t>
            </w:r>
          </w:p>
        </w:tc>
        <w:tc>
          <w:tcPr>
            <w:tcW w:w="302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参照相当于冠军、光辉、万年青等品牌</w:t>
            </w:r>
          </w:p>
        </w:tc>
      </w:tr>
      <w:tr>
        <w:tblPrEx>
          <w:tblCellMar>
            <w:top w:w="0" w:type="dxa"/>
            <w:left w:w="108" w:type="dxa"/>
            <w:bottom w:w="0" w:type="dxa"/>
            <w:right w:w="108" w:type="dxa"/>
          </w:tblCellMar>
        </w:tblPrEx>
        <w:trPr>
          <w:trHeight w:val="633" w:hRule="atLeast"/>
          <w:jc w:val="center"/>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248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面漆进口固化剂</w:t>
            </w:r>
          </w:p>
        </w:tc>
        <w:tc>
          <w:tcPr>
            <w:tcW w:w="89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kg</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600</w:t>
            </w:r>
          </w:p>
        </w:tc>
        <w:tc>
          <w:tcPr>
            <w:tcW w:w="302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参照相当于冠军、光辉、万年青等品牌</w:t>
            </w:r>
          </w:p>
        </w:tc>
      </w:tr>
      <w:tr>
        <w:tblPrEx>
          <w:tblCellMar>
            <w:top w:w="0" w:type="dxa"/>
            <w:left w:w="108" w:type="dxa"/>
            <w:bottom w:w="0" w:type="dxa"/>
            <w:right w:w="108" w:type="dxa"/>
          </w:tblCellMar>
        </w:tblPrEx>
        <w:trPr>
          <w:trHeight w:val="633" w:hRule="atLeast"/>
          <w:jc w:val="center"/>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248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环保稀释剂</w:t>
            </w:r>
          </w:p>
        </w:tc>
        <w:tc>
          <w:tcPr>
            <w:tcW w:w="89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kg</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1500</w:t>
            </w:r>
          </w:p>
        </w:tc>
        <w:tc>
          <w:tcPr>
            <w:tcW w:w="302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参照相当于冠军、光辉、万年青等品牌</w:t>
            </w:r>
          </w:p>
        </w:tc>
      </w:tr>
      <w:tr>
        <w:tblPrEx>
          <w:tblCellMar>
            <w:top w:w="0" w:type="dxa"/>
            <w:left w:w="108" w:type="dxa"/>
            <w:bottom w:w="0" w:type="dxa"/>
            <w:right w:w="108" w:type="dxa"/>
          </w:tblCellMar>
        </w:tblPrEx>
        <w:trPr>
          <w:trHeight w:val="633" w:hRule="atLeast"/>
          <w:jc w:val="center"/>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w:t>
            </w:r>
          </w:p>
        </w:tc>
        <w:tc>
          <w:tcPr>
            <w:tcW w:w="248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白色喷漆</w:t>
            </w:r>
          </w:p>
        </w:tc>
        <w:tc>
          <w:tcPr>
            <w:tcW w:w="89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筒</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150</w:t>
            </w:r>
          </w:p>
        </w:tc>
        <w:tc>
          <w:tcPr>
            <w:tcW w:w="302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参照相当于三和（228克）等品牌</w:t>
            </w:r>
          </w:p>
        </w:tc>
      </w:tr>
    </w:tbl>
    <w:p>
      <w:pPr>
        <w:spacing w:line="360" w:lineRule="auto"/>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注：</w:t>
      </w:r>
      <w:r>
        <w:rPr>
          <w:rFonts w:hint="eastAsia" w:asciiTheme="minorEastAsia" w:hAnsiTheme="minorEastAsia" w:eastAsiaTheme="minorEastAsia" w:cstheme="minorEastAsia"/>
          <w:sz w:val="24"/>
          <w:szCs w:val="24"/>
          <w:highlight w:val="yellow"/>
        </w:rPr>
        <w:t>1、除以上明确的品牌外，欢迎其他在品牌知名度、信誉度、质量、性能、技术指标等方面不低于上述品牌的产品参加，但必须在202</w:t>
      </w:r>
      <w:r>
        <w:rPr>
          <w:rFonts w:hint="eastAsia" w:asciiTheme="minorEastAsia" w:hAnsiTheme="minorEastAsia" w:eastAsiaTheme="minorEastAsia" w:cstheme="minorEastAsia"/>
          <w:sz w:val="24"/>
          <w:szCs w:val="24"/>
          <w:highlight w:val="yellow"/>
          <w:lang w:val="en-US" w:eastAsia="zh-CN"/>
        </w:rPr>
        <w:t>1</w:t>
      </w:r>
      <w:r>
        <w:rPr>
          <w:rFonts w:hint="eastAsia" w:asciiTheme="minorEastAsia" w:hAnsiTheme="minorEastAsia" w:eastAsiaTheme="minorEastAsia" w:cstheme="minorEastAsia"/>
          <w:sz w:val="24"/>
          <w:szCs w:val="24"/>
          <w:highlight w:val="yellow"/>
        </w:rPr>
        <w:t>年1月</w:t>
      </w:r>
      <w:r>
        <w:rPr>
          <w:rFonts w:hint="eastAsia" w:asciiTheme="minorEastAsia" w:hAnsiTheme="minorEastAsia" w:eastAsiaTheme="minorEastAsia" w:cstheme="minorEastAsia"/>
          <w:sz w:val="24"/>
          <w:szCs w:val="24"/>
          <w:highlight w:val="yellow"/>
          <w:lang w:val="en-US" w:eastAsia="zh-CN"/>
        </w:rPr>
        <w:t>5</w:t>
      </w:r>
      <w:r>
        <w:rPr>
          <w:rFonts w:hint="eastAsia" w:asciiTheme="minorEastAsia" w:hAnsiTheme="minorEastAsia" w:eastAsiaTheme="minorEastAsia" w:cstheme="minorEastAsia"/>
          <w:sz w:val="24"/>
          <w:szCs w:val="24"/>
          <w:highlight w:val="yellow"/>
        </w:rPr>
        <w:t>日时间前，以书面形式（加盖公章）向采购人提出，并附产品详细技术参数，并证明所投品牌的技术需求和性能与参照品牌同档次或高于参照品牌档次，征得采购人的认可并在更正公告中公布后才可参加本次投标。</w:t>
      </w: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yellow"/>
        </w:rPr>
        <w:t>2、合同签订时或实际使用时数量可能会有较大变动，最终结算以实际使用数量结算，若由于采购方原因导致使用数量不足而</w:t>
      </w:r>
      <w:bookmarkStart w:id="104" w:name="_GoBack"/>
      <w:bookmarkEnd w:id="104"/>
      <w:r>
        <w:rPr>
          <w:rFonts w:hint="eastAsia" w:asciiTheme="minorEastAsia" w:hAnsiTheme="minorEastAsia" w:eastAsiaTheme="minorEastAsia" w:cstheme="minorEastAsia"/>
          <w:sz w:val="24"/>
          <w:szCs w:val="24"/>
          <w:highlight w:val="yellow"/>
        </w:rPr>
        <w:t>终止合同的，不作为违约处理。供应商必须充分考虑市场原料价格变动和实际使用数量的风险，在合同供货期内（一周年），最终结算以单价为准。</w:t>
      </w:r>
    </w:p>
    <w:p>
      <w:pPr>
        <w:numPr>
          <w:ilvl w:val="0"/>
          <w:numId w:val="13"/>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商务要求：</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1、质量标准：必须符合国标（Q/320124NGJ16-2015)。</w:t>
      </w:r>
    </w:p>
    <w:p>
      <w:pPr>
        <w:spacing w:line="360" w:lineRule="auto"/>
        <w:rPr>
          <w:rStyle w:val="15"/>
          <w:rFonts w:asciiTheme="minorEastAsia" w:hAnsiTheme="minorEastAsia" w:eastAsiaTheme="minorEastAsia" w:cstheme="minorEastAsia"/>
          <w:b w:val="0"/>
          <w:bCs w:val="0"/>
          <w:smallCaps w:val="0"/>
          <w:sz w:val="24"/>
          <w:szCs w:val="24"/>
        </w:rPr>
      </w:pPr>
      <w:r>
        <w:rPr>
          <w:rFonts w:hint="eastAsia" w:asciiTheme="minorEastAsia" w:hAnsiTheme="minorEastAsia" w:eastAsiaTheme="minorEastAsia" w:cstheme="minorEastAsia"/>
          <w:sz w:val="24"/>
          <w:szCs w:val="24"/>
        </w:rPr>
        <w:t>2、质保期：</w:t>
      </w:r>
      <w:r>
        <w:rPr>
          <w:rFonts w:hint="eastAsia" w:asciiTheme="minorEastAsia" w:hAnsiTheme="minorEastAsia" w:eastAsiaTheme="minorEastAsia" w:cstheme="minorEastAsia"/>
          <w:sz w:val="24"/>
          <w:szCs w:val="24"/>
          <w:lang w:val="zh-CN"/>
        </w:rPr>
        <w:t>本次招标的</w:t>
      </w:r>
      <w:r>
        <w:rPr>
          <w:rFonts w:hint="eastAsia" w:asciiTheme="minorEastAsia" w:hAnsiTheme="minorEastAsia" w:eastAsiaTheme="minorEastAsia" w:cstheme="minorEastAsia"/>
          <w:sz w:val="24"/>
          <w:szCs w:val="24"/>
        </w:rPr>
        <w:t>材料</w:t>
      </w:r>
      <w:r>
        <w:rPr>
          <w:rFonts w:hint="eastAsia" w:asciiTheme="minorEastAsia" w:hAnsiTheme="minorEastAsia" w:eastAsiaTheme="minorEastAsia" w:cstheme="minorEastAsia"/>
          <w:sz w:val="24"/>
          <w:szCs w:val="24"/>
          <w:lang w:val="zh-CN"/>
        </w:rPr>
        <w:t>提供1年的免费质保(质保期自验收合格之日起开始计算)。</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3、供货方式：供方负责送货，从供方至需方的运杂费、上下力资（包括退换货的等一切费）、指导安装调试等均由供货方负责。</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4、交货期限：</w:t>
      </w:r>
      <w:r>
        <w:rPr>
          <w:rFonts w:hint="eastAsia" w:asciiTheme="minorEastAsia" w:hAnsiTheme="minorEastAsia" w:eastAsiaTheme="minorEastAsia" w:cstheme="minorEastAsia"/>
          <w:color w:val="000000"/>
          <w:sz w:val="24"/>
          <w:szCs w:val="24"/>
          <w:highlight w:val="yellow"/>
        </w:rPr>
        <w:t>中标供应商接到甲方供货通知后开始分批供货，单次供货以甲方发货通知为准，中标供应商必须在接到</w:t>
      </w:r>
      <w:r>
        <w:rPr>
          <w:rFonts w:hint="eastAsia" w:asciiTheme="minorEastAsia" w:hAnsiTheme="minorEastAsia" w:eastAsiaTheme="minorEastAsia" w:cstheme="minorEastAsia"/>
          <w:b/>
          <w:bCs/>
          <w:color w:val="000000"/>
          <w:sz w:val="24"/>
          <w:szCs w:val="24"/>
          <w:highlight w:val="yellow"/>
        </w:rPr>
        <w:t>发货通知后7天内完成供货</w:t>
      </w:r>
      <w:r>
        <w:rPr>
          <w:rFonts w:hint="eastAsia" w:asciiTheme="minorEastAsia" w:hAnsiTheme="minorEastAsia" w:eastAsiaTheme="minorEastAsia" w:cstheme="minorEastAsia"/>
          <w:color w:val="000000"/>
          <w:sz w:val="24"/>
          <w:szCs w:val="24"/>
          <w:highlight w:val="yellow"/>
        </w:rPr>
        <w:t>。</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办法：本次采购项目采用最低价中标办法。中标2天内签订合同，逾期将作自动放弃。投标单位中标后，如若中途毁约，则取消下次投标资格，并扣除投标保证金。如发生产品质量问题由供方全额赔偿经济损失。</w:t>
      </w:r>
    </w:p>
    <w:p>
      <w:pPr>
        <w:pStyle w:val="24"/>
        <w:widowControl/>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四、样品</w:t>
      </w:r>
    </w:p>
    <w:p>
      <w:pPr>
        <w:pStyle w:val="24"/>
        <w:widowControl/>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1、送样承诺：</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投标人一旦参与本采购项目的送样，视同其作出如下承诺：</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①投标人完全按照招标公告及招标文件的要求进行送样，如有虚假送样，愿接受相关法律法规的相关处罚。</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②如由于对样品质量进行测试而引起的样品破损、着色等各种破坏性损害，由投标人自行承担。 </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③如投标人在本次招标中成为中标供应商，同意将样品由投标人或采购人运至采购人处进行封样。</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④如投标人在本次招标中未能成为中标供应商，将于中标公告发布当日内将样品领回，逾期不领，视同投标人放弃对样品的所有权，期间该样品的遗失、破损，由投标人自行承担。。</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2、送样要求及评审办法：</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①送样要求：</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投标人在提交投标文件截止时间之前，提供以下样品</w:t>
      </w:r>
    </w:p>
    <w:tbl>
      <w:tblPr>
        <w:tblStyle w:val="9"/>
        <w:tblW w:w="8187" w:type="dxa"/>
        <w:jc w:val="center"/>
        <w:tblLayout w:type="fixed"/>
        <w:tblCellMar>
          <w:top w:w="0" w:type="dxa"/>
          <w:left w:w="108" w:type="dxa"/>
          <w:bottom w:w="0" w:type="dxa"/>
          <w:right w:w="108" w:type="dxa"/>
        </w:tblCellMar>
      </w:tblPr>
      <w:tblGrid>
        <w:gridCol w:w="677"/>
        <w:gridCol w:w="2448"/>
        <w:gridCol w:w="2126"/>
        <w:gridCol w:w="1134"/>
        <w:gridCol w:w="1802"/>
      </w:tblGrid>
      <w:tr>
        <w:tblPrEx>
          <w:tblCellMar>
            <w:top w:w="0" w:type="dxa"/>
            <w:left w:w="108" w:type="dxa"/>
            <w:bottom w:w="0" w:type="dxa"/>
            <w:right w:w="108" w:type="dxa"/>
          </w:tblCellMar>
        </w:tblPrEx>
        <w:trPr>
          <w:trHeight w:val="420"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24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品名</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品牌、型号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数量</w:t>
            </w:r>
          </w:p>
        </w:tc>
        <w:tc>
          <w:tcPr>
            <w:tcW w:w="18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备注</w:t>
            </w:r>
          </w:p>
        </w:tc>
      </w:tr>
      <w:tr>
        <w:tblPrEx>
          <w:tblCellMar>
            <w:top w:w="0" w:type="dxa"/>
            <w:left w:w="108" w:type="dxa"/>
            <w:bottom w:w="0" w:type="dxa"/>
            <w:right w:w="108" w:type="dxa"/>
          </w:tblCellMar>
        </w:tblPrEx>
        <w:trPr>
          <w:trHeight w:val="633" w:hRule="atLeast"/>
          <w:jc w:val="center"/>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244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铁红环氧底漆</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参照相当于冠军、光辉、万年青等品牌</w:t>
            </w:r>
          </w:p>
        </w:tc>
        <w:tc>
          <w:tcPr>
            <w:tcW w:w="1134" w:type="dxa"/>
            <w:tcBorders>
              <w:top w:val="nil"/>
              <w:left w:val="nil"/>
              <w:bottom w:val="single" w:color="auto" w:sz="4" w:space="0"/>
              <w:right w:val="single" w:color="auto" w:sz="4" w:space="0"/>
            </w:tcBorders>
            <w:shd w:val="clear" w:color="auto" w:fill="auto"/>
            <w:vAlign w:val="center"/>
          </w:tcPr>
          <w:p>
            <w:pPr>
              <w:widowControl/>
              <w:ind w:firstLine="240" w:firstLineChars="100"/>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1桶</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633" w:hRule="atLeast"/>
          <w:jc w:val="center"/>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244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铁红环氧底漆固化剂</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参照相当于冠军、光辉、万年青等品牌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1桶</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633" w:hRule="atLeast"/>
          <w:jc w:val="center"/>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244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蓝丙烯酸聚氨酯面漆</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参照相当于冠军、光辉、万年青等品牌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1桶</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r>
        <w:tblPrEx>
          <w:tblCellMar>
            <w:top w:w="0" w:type="dxa"/>
            <w:left w:w="108" w:type="dxa"/>
            <w:bottom w:w="0" w:type="dxa"/>
            <w:right w:w="108" w:type="dxa"/>
          </w:tblCellMar>
        </w:tblPrEx>
        <w:trPr>
          <w:trHeight w:val="633" w:hRule="atLeast"/>
          <w:jc w:val="center"/>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244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面漆进口固化剂</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参照相当于冠军、光辉、万年青等品牌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1桶</w:t>
            </w:r>
          </w:p>
        </w:tc>
        <w:tc>
          <w:tcPr>
            <w:tcW w:w="180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r>
    </w:tbl>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投标人未送样或送样不全的，其投标文件无效。</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送样地点：宜兴市科技孵化园二楼开标室。</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②样品初步评审：</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评标委员会将对各投标人送样的样品进行现场看样，依据“初步评审标准”，进行样品初步评审。投标人必须在样品通过“样品初步评审”环节的基础上方可参与此次招投标活动。</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投标人必须在所有的样品均被评标委员会评审为合格的（即样品通过“样品初步评审”环节的），其投标文件方为有效。</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投标人提供的样品被评标委员会评审为不合格的（即样品未通过“样品初步评审”环节的），其投标文件为无效。</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第一中标候选供应商的样品由采购人予以封存。</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③样品详细验收：</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对于其样品的内在材质、质量等评标委员会现场不能评审的情况，采购人在与第一中标候选供应商签订合同前，可对其样品进行封存后作进一步的样品详细验收，</w:t>
      </w:r>
      <w:r>
        <w:rPr>
          <w:rFonts w:hint="eastAsia" w:asciiTheme="minorEastAsia" w:hAnsiTheme="minorEastAsia" w:eastAsiaTheme="minorEastAsia" w:cstheme="minorEastAsia"/>
          <w:b/>
          <w:bCs/>
          <w:sz w:val="24"/>
          <w:szCs w:val="24"/>
        </w:rPr>
        <w:t>在供货中如发现供货质量与样品不一致，我单位有权拒绝接收产品终止合同，并视为违约。</w:t>
      </w:r>
    </w:p>
    <w:p>
      <w:pPr>
        <w:pStyle w:val="25"/>
        <w:widowControl/>
        <w:wordWrap w:val="0"/>
        <w:spacing w:line="336"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如第一中标候选供应商提供的样品在“样品详细验收”环节中，不符合招投标文件要求的，将依据《宜兴市招投标市场准入管理暂行办法》（宜政发（2008）243号文件），将其该行为以疑似不良行为进行信息披露；情节严重的，将作不良行为处理。</w:t>
      </w:r>
    </w:p>
    <w:p>
      <w:pPr>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四、有关说明</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w:t>
      </w:r>
      <w:r>
        <w:rPr>
          <w:rFonts w:hint="eastAsia" w:asciiTheme="minorEastAsia" w:hAnsiTheme="minorEastAsia" w:eastAsiaTheme="minorEastAsia" w:cstheme="minorEastAsia"/>
          <w:bCs/>
          <w:sz w:val="24"/>
          <w:szCs w:val="24"/>
        </w:rPr>
        <w:t>采购</w:t>
      </w:r>
      <w:r>
        <w:rPr>
          <w:rFonts w:hint="eastAsia" w:asciiTheme="minorEastAsia" w:hAnsiTheme="minorEastAsia" w:eastAsiaTheme="minorEastAsia" w:cstheme="minorEastAsia"/>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hint="eastAsia" w:asciiTheme="minorEastAsia" w:hAnsiTheme="minorEastAsia" w:eastAsiaTheme="minorEastAsia" w:cstheme="minorEastAsia"/>
          <w:bCs/>
          <w:sz w:val="24"/>
          <w:szCs w:val="24"/>
        </w:rPr>
        <w:t>准要求作实质性响应。</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2、供货周期：一年</w:t>
      </w:r>
      <w:r>
        <w:rPr>
          <w:rFonts w:hint="eastAsia" w:asciiTheme="minorEastAsia" w:hAnsiTheme="minorEastAsia" w:eastAsiaTheme="minorEastAsia" w:cstheme="minorEastAsia"/>
          <w:bCs/>
          <w:color w:val="000000" w:themeColor="text1"/>
          <w:sz w:val="24"/>
          <w:szCs w:val="24"/>
        </w:rPr>
        <w:t>（自合同签订之日起）</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3、服务地点：采购人指定地点。</w:t>
      </w:r>
    </w:p>
    <w:p>
      <w:pPr>
        <w:spacing w:line="360" w:lineRule="auto"/>
        <w:ind w:firstLine="480" w:firstLineChars="200"/>
        <w:rPr>
          <w:rFonts w:asciiTheme="minorEastAsia" w:hAnsiTheme="minorEastAsia" w:eastAsiaTheme="minorEastAsia" w:cstheme="minorEastAsia"/>
          <w:bCs/>
          <w:color w:val="FF0000"/>
          <w:sz w:val="24"/>
          <w:szCs w:val="24"/>
        </w:rPr>
      </w:pPr>
      <w:r>
        <w:rPr>
          <w:rFonts w:hint="eastAsia" w:asciiTheme="minorEastAsia" w:hAnsiTheme="minorEastAsia" w:eastAsiaTheme="minorEastAsia" w:cstheme="minorEastAsia"/>
          <w:bCs/>
          <w:sz w:val="24"/>
          <w:szCs w:val="24"/>
        </w:rPr>
        <w:t>4、验收标准：采购人组织相关单位验收，验收内容包括数量、规格、外观、质量和出厂合格证，并不定期对货物进行抽样，送第三方检验。</w:t>
      </w:r>
      <w:r>
        <w:rPr>
          <w:rFonts w:hint="eastAsia" w:asciiTheme="minorEastAsia" w:hAnsiTheme="minorEastAsia" w:eastAsiaTheme="minorEastAsia" w:cstheme="minorEastAsia"/>
          <w:bCs/>
          <w:color w:val="FF0000"/>
          <w:sz w:val="24"/>
          <w:szCs w:val="24"/>
        </w:rPr>
        <w:t>。</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5、付款步骤：</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支付发票金额60%的货款；</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（2）已送达现场并开具发票的货物，在货到现场4个月后，无质量问题30日内支付30%货款；</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（3）余款10%作为质保金，在质保期满后15日内一次性付清。</w:t>
      </w:r>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（由于财政结算等流程设计问题，特殊情况结算会滞后）</w:t>
      </w:r>
    </w:p>
    <w:p>
      <w:pPr>
        <w:spacing w:line="360" w:lineRule="auto"/>
        <w:ind w:firstLine="480" w:firstLineChars="200"/>
        <w:rPr>
          <w:rFonts w:asciiTheme="minorEastAsia" w:hAnsiTheme="minorEastAsia" w:eastAsiaTheme="minorEastAsia" w:cstheme="minorEastAsia"/>
          <w:bCs/>
          <w:sz w:val="24"/>
          <w:szCs w:val="24"/>
        </w:rPr>
      </w:pPr>
    </w:p>
    <w:p>
      <w:pPr>
        <w:spacing w:line="360" w:lineRule="auto"/>
        <w:ind w:firstLine="480" w:firstLineChars="200"/>
        <w:jc w:val="center"/>
        <w:rPr>
          <w:rFonts w:asciiTheme="minorEastAsia" w:hAnsiTheme="minorEastAsia" w:eastAsiaTheme="minorEastAsia" w:cstheme="minorEastAsia"/>
          <w:sz w:val="24"/>
          <w:szCs w:val="24"/>
        </w:rPr>
      </w:pPr>
    </w:p>
    <w:p>
      <w:pPr>
        <w:widowControl/>
        <w:jc w:val="center"/>
        <w:rPr>
          <w:rFonts w:ascii="黑体" w:hAnsi="黑体" w:eastAsia="黑体"/>
          <w:sz w:val="28"/>
        </w:rPr>
      </w:pPr>
      <w:r>
        <w:rPr>
          <w:rFonts w:hint="eastAsia" w:asciiTheme="minorEastAsia" w:hAnsiTheme="minorEastAsia" w:eastAsiaTheme="minorEastAsia" w:cstheme="minorEastAsia"/>
          <w:sz w:val="24"/>
          <w:szCs w:val="24"/>
        </w:rPr>
        <w:br w:type="page"/>
      </w:r>
      <w:r>
        <w:rPr>
          <w:rFonts w:hint="eastAsia" w:ascii="黑体" w:hAnsi="黑体" w:eastAsia="黑体"/>
          <w:sz w:val="28"/>
        </w:rPr>
        <w:t>第五章 合同书（格式文本）</w:t>
      </w:r>
    </w:p>
    <w:p>
      <w:pPr>
        <w:jc w:val="right"/>
        <w:rPr>
          <w:rFonts w:ascii="黑体" w:hAnsi="黑体" w:eastAsia="黑体"/>
          <w:sz w:val="28"/>
        </w:rPr>
      </w:pPr>
    </w:p>
    <w:p>
      <w:pPr>
        <w:pStyle w:val="23"/>
        <w:widowControl/>
        <w:spacing w:line="380" w:lineRule="exact"/>
        <w:ind w:firstLine="490"/>
        <w:rPr>
          <w:rFonts w:ascii="宋体" w:hAnsi="宋体" w:cs="宋体"/>
          <w:sz w:val="24"/>
          <w:szCs w:val="22"/>
          <w:u w:val="single"/>
        </w:rPr>
      </w:pPr>
      <w:bookmarkStart w:id="72" w:name="_Toc3082"/>
      <w:r>
        <w:rPr>
          <w:rFonts w:hint="eastAsia" w:ascii="宋体" w:hAnsi="宋体" w:cs="宋体"/>
          <w:sz w:val="24"/>
        </w:rPr>
        <w:t>发包人（即甲方，全称）：</w:t>
      </w:r>
      <w:r>
        <w:rPr>
          <w:rFonts w:hint="eastAsia" w:ascii="宋体" w:hAnsi="宋体" w:cs="宋体"/>
          <w:sz w:val="24"/>
          <w:u w:val="single"/>
        </w:rPr>
        <w:t>宜兴水务集团有限公司</w:t>
      </w:r>
    </w:p>
    <w:p>
      <w:pPr>
        <w:pStyle w:val="23"/>
        <w:widowControl/>
        <w:spacing w:line="380" w:lineRule="exact"/>
        <w:ind w:firstLine="490"/>
        <w:rPr>
          <w:rFonts w:ascii="宋体" w:hAnsi="宋体" w:cs="宋体"/>
          <w:sz w:val="24"/>
          <w:u w:val="single"/>
        </w:rPr>
      </w:pPr>
      <w:r>
        <w:rPr>
          <w:rFonts w:hint="eastAsia" w:ascii="宋体" w:hAnsi="宋体" w:cs="宋体"/>
          <w:sz w:val="24"/>
        </w:rPr>
        <w:t>承包人（即乙方，全称）：</w:t>
      </w:r>
    </w:p>
    <w:p>
      <w:pPr>
        <w:pStyle w:val="23"/>
        <w:widowControl/>
        <w:spacing w:line="380" w:lineRule="exact"/>
        <w:ind w:firstLine="490"/>
        <w:rPr>
          <w:rFonts w:ascii="宋体" w:hAnsi="宋体" w:cs="宋体"/>
          <w:sz w:val="24"/>
        </w:rPr>
      </w:pPr>
    </w:p>
    <w:p>
      <w:pPr>
        <w:pStyle w:val="23"/>
        <w:widowControl/>
        <w:spacing w:line="380" w:lineRule="exact"/>
        <w:ind w:firstLine="490"/>
        <w:rPr>
          <w:rFonts w:ascii="宋体" w:hAnsi="宋体" w:cs="宋体"/>
          <w:sz w:val="24"/>
        </w:rPr>
      </w:pPr>
      <w:r>
        <w:rPr>
          <w:rFonts w:hint="eastAsia" w:ascii="宋体" w:hAnsi="宋体" w:cs="宋体"/>
          <w:sz w:val="24"/>
        </w:rPr>
        <w:t>依照《中华人民共和国合同法》、《中华人民共和国建筑法》及其他有关法律、行政法规，遵循平等、自愿、公平和诚实信用的原则，双方就本建设工程施工事项协商一致，订立本合同。</w:t>
      </w:r>
    </w:p>
    <w:p>
      <w:pPr>
        <w:pStyle w:val="23"/>
        <w:widowControl/>
        <w:spacing w:after="120" w:line="380" w:lineRule="exact"/>
        <w:ind w:left="420" w:leftChars="200"/>
        <w:rPr>
          <w:rFonts w:ascii="Calibri" w:hAnsi="Calibri" w:cs="Calibri"/>
        </w:rPr>
      </w:pPr>
      <w:r>
        <w:rPr>
          <w:rFonts w:hint="eastAsia" w:cs="宋体"/>
        </w:rPr>
        <w:t>一、工程概况</w:t>
      </w:r>
    </w:p>
    <w:p>
      <w:pPr>
        <w:pStyle w:val="23"/>
        <w:widowControl/>
        <w:spacing w:line="380" w:lineRule="exact"/>
        <w:ind w:firstLine="490"/>
        <w:rPr>
          <w:rFonts w:ascii="ˎ̥" w:hAnsi="ˎ̥" w:eastAsia="ˎ̥" w:cs="宋体"/>
          <w:color w:val="0000FF"/>
          <w:kern w:val="0"/>
          <w:sz w:val="24"/>
          <w:u w:val="single"/>
        </w:rPr>
      </w:pPr>
      <w:r>
        <w:rPr>
          <w:rFonts w:hint="eastAsia" w:ascii="宋体" w:hAnsi="宋体" w:cs="宋体"/>
          <w:sz w:val="24"/>
        </w:rPr>
        <w:t>1.项目名称：</w:t>
      </w:r>
      <w:r>
        <w:rPr>
          <w:rFonts w:hint="eastAsia" w:ascii="ˎ̥" w:hAnsi="ˎ̥" w:cs="宋体"/>
          <w:color w:val="0000FF"/>
          <w:kern w:val="0"/>
          <w:sz w:val="24"/>
          <w:u w:val="single"/>
        </w:rPr>
        <w:t>油漆</w:t>
      </w:r>
    </w:p>
    <w:p>
      <w:pPr>
        <w:pStyle w:val="23"/>
        <w:widowControl/>
        <w:spacing w:line="380" w:lineRule="exact"/>
        <w:ind w:firstLine="490"/>
        <w:rPr>
          <w:rFonts w:ascii="宋体" w:hAnsi="宋体" w:cs="宋体"/>
          <w:sz w:val="24"/>
          <w:u w:val="single"/>
        </w:rPr>
      </w:pPr>
      <w:r>
        <w:rPr>
          <w:rFonts w:hint="eastAsia" w:ascii="宋体" w:hAnsi="宋体" w:cs="宋体"/>
          <w:sz w:val="24"/>
        </w:rPr>
        <w:t>2.供货地点：</w:t>
      </w:r>
      <w:r>
        <w:rPr>
          <w:rFonts w:hint="eastAsia" w:ascii="ˎ̥" w:hAnsi="ˎ̥" w:cs="宋体"/>
          <w:color w:val="0000FF"/>
          <w:kern w:val="0"/>
          <w:sz w:val="24"/>
          <w:u w:val="single"/>
        </w:rPr>
        <w:t>宜兴水务集团指定地点</w:t>
      </w:r>
    </w:p>
    <w:p>
      <w:pPr>
        <w:pStyle w:val="23"/>
        <w:widowControl/>
        <w:spacing w:line="380" w:lineRule="exact"/>
        <w:ind w:left="489" w:leftChars="233"/>
        <w:rPr>
          <w:rFonts w:ascii="宋体" w:hAnsi="宋体" w:cs="宋体"/>
          <w:sz w:val="24"/>
          <w:u w:val="single"/>
        </w:rPr>
      </w:pPr>
      <w:r>
        <w:rPr>
          <w:rFonts w:hint="eastAsia" w:ascii="宋体" w:hAnsi="宋体" w:cs="宋体"/>
          <w:sz w:val="24"/>
        </w:rPr>
        <w:t>3.资金来源：</w:t>
      </w:r>
      <w:r>
        <w:rPr>
          <w:rFonts w:hint="eastAsia" w:ascii="宋体" w:hAnsi="宋体" w:cs="宋体"/>
          <w:sz w:val="24"/>
          <w:u w:val="single"/>
        </w:rPr>
        <w:tab/>
      </w:r>
      <w:r>
        <w:rPr>
          <w:rFonts w:hint="eastAsia" w:ascii="ˎ̥" w:hAnsi="ˎ̥" w:cs="宋体"/>
          <w:color w:val="0000FF"/>
          <w:kern w:val="0"/>
          <w:sz w:val="24"/>
          <w:u w:val="single"/>
        </w:rPr>
        <w:t>企业自有资金</w:t>
      </w:r>
    </w:p>
    <w:p>
      <w:pPr>
        <w:pStyle w:val="23"/>
        <w:widowControl/>
        <w:spacing w:line="380" w:lineRule="exact"/>
        <w:ind w:left="477" w:leftChars="227" w:right="170"/>
        <w:rPr>
          <w:rFonts w:ascii="宋体" w:hAnsi="宋体" w:cs="宋体"/>
          <w:sz w:val="24"/>
        </w:rPr>
      </w:pPr>
      <w:r>
        <w:rPr>
          <w:rFonts w:hint="eastAsia" w:ascii="宋体" w:hAnsi="宋体" w:cs="宋体"/>
          <w:sz w:val="24"/>
        </w:rPr>
        <w:t xml:space="preserve">4.工程承包范围 </w:t>
      </w:r>
      <w:r>
        <w:rPr>
          <w:rFonts w:hint="eastAsia" w:ascii="ˎ̥" w:hAnsi="ˎ̥" w:cs="宋体"/>
          <w:color w:val="0000FF"/>
          <w:kern w:val="0"/>
          <w:sz w:val="24"/>
          <w:u w:val="single"/>
        </w:rPr>
        <w:t>油漆的采购、指导招标人安装及售后服务等。</w:t>
      </w:r>
    </w:p>
    <w:p>
      <w:pPr>
        <w:pStyle w:val="23"/>
        <w:widowControl/>
        <w:spacing w:line="380" w:lineRule="exact"/>
        <w:ind w:left="477" w:leftChars="227" w:right="170"/>
        <w:rPr>
          <w:rFonts w:ascii="宋体" w:hAnsi="MS Sans Serif" w:cs="宋体"/>
          <w:spacing w:val="12"/>
          <w:kern w:val="0"/>
          <w:sz w:val="24"/>
          <w:szCs w:val="20"/>
        </w:rPr>
      </w:pPr>
      <w:r>
        <w:rPr>
          <w:rFonts w:hint="eastAsia" w:ascii="宋体" w:hAnsi="MS Sans Serif" w:cs="宋体"/>
          <w:spacing w:val="12"/>
          <w:kern w:val="0"/>
          <w:sz w:val="24"/>
          <w:szCs w:val="20"/>
        </w:rPr>
        <w:t>二、合同工期</w:t>
      </w:r>
    </w:p>
    <w:p>
      <w:pPr>
        <w:pStyle w:val="23"/>
        <w:widowControl/>
        <w:spacing w:line="380" w:lineRule="exact"/>
        <w:ind w:left="477" w:leftChars="227" w:right="170"/>
        <w:rPr>
          <w:rFonts w:ascii="ˎ̥" w:hAnsi="ˎ̥" w:eastAsia="ˎ̥" w:cs="宋体"/>
          <w:color w:val="0000FF"/>
          <w:kern w:val="0"/>
          <w:sz w:val="24"/>
          <w:szCs w:val="22"/>
          <w:u w:val="single"/>
        </w:rPr>
      </w:pPr>
      <w:r>
        <w:rPr>
          <w:rFonts w:hint="eastAsia" w:ascii="宋体" w:hAnsi="宋体" w:cs="宋体"/>
          <w:color w:val="000000"/>
          <w:sz w:val="24"/>
          <w:highlight w:val="yellow"/>
          <w:u w:val="single"/>
        </w:rPr>
        <w:t>合同签订后一年，中标供应商接到甲方供货通知后开始分批供货，单次供货以甲方发货通知为准，中标供应商必须在接到</w:t>
      </w:r>
      <w:r>
        <w:rPr>
          <w:rFonts w:hint="eastAsia" w:ascii="宋体" w:hAnsi="宋体" w:cs="宋体"/>
          <w:b/>
          <w:bCs/>
          <w:color w:val="000000"/>
          <w:sz w:val="24"/>
          <w:highlight w:val="yellow"/>
          <w:u w:val="single"/>
        </w:rPr>
        <w:t>发货通知后7天内完成供货</w:t>
      </w:r>
      <w:r>
        <w:rPr>
          <w:rFonts w:hint="eastAsia" w:ascii="宋体" w:hAnsi="宋体" w:cs="宋体"/>
          <w:color w:val="000000"/>
          <w:sz w:val="24"/>
          <w:highlight w:val="yellow"/>
          <w:u w:val="single"/>
        </w:rPr>
        <w:t>。</w:t>
      </w:r>
      <w:r>
        <w:rPr>
          <w:rFonts w:hint="eastAsia" w:ascii="ˎ̥" w:hAnsi="ˎ̥" w:cs="宋体"/>
          <w:color w:val="0000FF"/>
          <w:kern w:val="0"/>
          <w:sz w:val="24"/>
          <w:u w:val="single"/>
        </w:rPr>
        <w:t>在供货期限内，中标单位必须按照招标方的工程进度要求和实际需要数量保证供货的连续性。</w:t>
      </w:r>
    </w:p>
    <w:p>
      <w:pPr>
        <w:pStyle w:val="23"/>
        <w:widowControl/>
        <w:spacing w:line="380" w:lineRule="exact"/>
        <w:ind w:left="477" w:leftChars="227" w:right="170"/>
        <w:rPr>
          <w:rFonts w:ascii="宋体" w:hAnsi="MS Sans Serif" w:cs="宋体"/>
          <w:spacing w:val="12"/>
          <w:kern w:val="0"/>
          <w:sz w:val="24"/>
          <w:szCs w:val="20"/>
        </w:rPr>
      </w:pPr>
      <w:r>
        <w:rPr>
          <w:rFonts w:hint="eastAsia" w:ascii="宋体" w:hAnsi="MS Sans Serif" w:cs="宋体"/>
          <w:spacing w:val="12"/>
          <w:kern w:val="0"/>
          <w:sz w:val="24"/>
          <w:szCs w:val="20"/>
        </w:rPr>
        <w:t>三、质量标准</w:t>
      </w:r>
    </w:p>
    <w:p>
      <w:pPr>
        <w:pStyle w:val="23"/>
        <w:widowControl/>
        <w:spacing w:line="380" w:lineRule="exact"/>
        <w:ind w:firstLine="490"/>
        <w:rPr>
          <w:rFonts w:ascii="宋体" w:hAnsi="宋体" w:cs="宋体"/>
          <w:sz w:val="24"/>
          <w:szCs w:val="22"/>
        </w:rPr>
      </w:pPr>
      <w:r>
        <w:rPr>
          <w:rFonts w:hint="eastAsia" w:ascii="宋体" w:hAnsi="宋体" w:cs="宋体"/>
          <w:sz w:val="24"/>
        </w:rPr>
        <w:t>合格，符合国家现行有关标准、相关行业规范及招标人要求，由用户单位负责验收，宜兴市市场监督管理局将履行监督职能。</w:t>
      </w:r>
    </w:p>
    <w:p>
      <w:pPr>
        <w:pStyle w:val="23"/>
        <w:widowControl/>
        <w:spacing w:after="120" w:line="380" w:lineRule="exact"/>
        <w:ind w:left="420" w:leftChars="200"/>
        <w:rPr>
          <w:rFonts w:ascii="Calibri" w:hAnsi="Calibri" w:cs="Calibri"/>
          <w:sz w:val="24"/>
          <w:u w:val="single"/>
        </w:rPr>
      </w:pPr>
      <w:r>
        <w:rPr>
          <w:rFonts w:hint="eastAsia" w:cs="宋体"/>
          <w:sz w:val="24"/>
        </w:rPr>
        <w:t>四、合同价款</w:t>
      </w:r>
    </w:p>
    <w:p>
      <w:pPr>
        <w:pStyle w:val="23"/>
        <w:widowControl/>
        <w:spacing w:line="380" w:lineRule="exact"/>
        <w:ind w:firstLine="490"/>
        <w:rPr>
          <w:rFonts w:ascii="宋体" w:hAnsi="宋体" w:cs="宋体"/>
          <w:sz w:val="24"/>
        </w:rPr>
      </w:pPr>
      <w:r>
        <w:rPr>
          <w:rFonts w:hint="eastAsia" w:ascii="宋体" w:hAnsi="宋体" w:cs="宋体"/>
          <w:sz w:val="24"/>
        </w:rPr>
        <w:t>金额（大写）：元（人民币）</w:t>
      </w:r>
    </w:p>
    <w:p>
      <w:pPr>
        <w:pStyle w:val="23"/>
        <w:widowControl/>
        <w:spacing w:line="380" w:lineRule="exact"/>
        <w:ind w:left="1199" w:leftChars="571" w:firstLine="360" w:firstLineChars="150"/>
        <w:rPr>
          <w:rFonts w:ascii="宋体" w:hAnsi="宋体" w:cs="宋体"/>
          <w:sz w:val="24"/>
        </w:rPr>
      </w:pPr>
      <w:r>
        <w:rPr>
          <w:rFonts w:hint="eastAsia" w:ascii="宋体" w:hAnsi="宋体" w:cs="宋体"/>
          <w:sz w:val="24"/>
        </w:rPr>
        <w:t>￥：元</w:t>
      </w:r>
    </w:p>
    <w:p>
      <w:pPr>
        <w:pStyle w:val="23"/>
        <w:widowControl/>
        <w:spacing w:after="120" w:line="380" w:lineRule="exact"/>
        <w:ind w:left="420" w:leftChars="200"/>
        <w:rPr>
          <w:rFonts w:ascii="Calibri" w:hAnsi="Calibri" w:cs="Calibri"/>
          <w:sz w:val="24"/>
        </w:rPr>
      </w:pPr>
      <w:r>
        <w:rPr>
          <w:rFonts w:hint="eastAsia" w:cs="宋体"/>
          <w:sz w:val="24"/>
        </w:rPr>
        <w:t>五、</w:t>
      </w:r>
      <w:bookmarkStart w:id="73" w:name="_Toc351203486"/>
      <w:r>
        <w:rPr>
          <w:rFonts w:hint="eastAsia" w:cs="宋体"/>
          <w:sz w:val="24"/>
        </w:rPr>
        <w:t>合同文件构成</w:t>
      </w:r>
      <w:bookmarkEnd w:id="73"/>
    </w:p>
    <w:p>
      <w:pPr>
        <w:pStyle w:val="23"/>
        <w:widowControl/>
        <w:spacing w:line="360" w:lineRule="auto"/>
        <w:ind w:firstLine="480" w:firstLineChars="200"/>
        <w:rPr>
          <w:rFonts w:ascii="宋体" w:hAnsi="宋体" w:cs="宋体"/>
          <w:bCs/>
          <w:color w:val="000000"/>
          <w:sz w:val="24"/>
        </w:rPr>
      </w:pPr>
      <w:r>
        <w:rPr>
          <w:rFonts w:hint="eastAsia" w:ascii="宋体" w:hAnsi="宋体" w:cs="宋体"/>
          <w:bCs/>
          <w:color w:val="000000"/>
          <w:sz w:val="24"/>
        </w:rPr>
        <w:t>本协议书与下列文件一起构成合同文件：</w:t>
      </w:r>
    </w:p>
    <w:p>
      <w:pPr>
        <w:pStyle w:val="23"/>
        <w:widowControl/>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（1）中标通知书；</w:t>
      </w:r>
    </w:p>
    <w:p>
      <w:pPr>
        <w:pStyle w:val="23"/>
        <w:widowControl/>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（2）投标函及其附录； </w:t>
      </w:r>
    </w:p>
    <w:p>
      <w:pPr>
        <w:pStyle w:val="23"/>
        <w:widowControl/>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（3）合同主要条款；</w:t>
      </w:r>
    </w:p>
    <w:p>
      <w:pPr>
        <w:pStyle w:val="23"/>
        <w:widowControl/>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（4）其他合同文件。</w:t>
      </w:r>
    </w:p>
    <w:p>
      <w:pPr>
        <w:pStyle w:val="23"/>
        <w:widowControl/>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在合同订立及履行过程中形成的与合同有关的文件均构成合同文件组成部分。</w:t>
      </w:r>
    </w:p>
    <w:p>
      <w:pPr>
        <w:pStyle w:val="23"/>
        <w:widowControl/>
        <w:spacing w:line="380" w:lineRule="exact"/>
        <w:ind w:firstLine="490"/>
        <w:rPr>
          <w:rFonts w:ascii="宋体" w:hAnsi="宋体" w:cs="宋体"/>
          <w:sz w:val="24"/>
        </w:rPr>
      </w:pPr>
      <w:r>
        <w:rPr>
          <w:rFonts w:hint="eastAsia" w:ascii="宋体" w:hAnsi="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pPr>
        <w:pStyle w:val="23"/>
        <w:widowControl/>
        <w:spacing w:after="120" w:line="380" w:lineRule="exact"/>
        <w:ind w:left="420" w:leftChars="200"/>
        <w:rPr>
          <w:rFonts w:ascii="Calibri" w:hAnsi="Calibri" w:cs="Calibri"/>
          <w:sz w:val="24"/>
        </w:rPr>
      </w:pPr>
      <w:bookmarkStart w:id="74" w:name="_Toc351203487"/>
      <w:r>
        <w:rPr>
          <w:rFonts w:hint="eastAsia" w:cs="宋体"/>
          <w:sz w:val="24"/>
        </w:rPr>
        <w:t>六、承诺</w:t>
      </w:r>
      <w:bookmarkEnd w:id="74"/>
    </w:p>
    <w:p>
      <w:pPr>
        <w:pStyle w:val="23"/>
        <w:widowControl/>
        <w:spacing w:line="360" w:lineRule="auto"/>
        <w:ind w:firstLine="480" w:firstLineChars="200"/>
        <w:rPr>
          <w:rFonts w:ascii="宋体" w:hAnsi="宋体" w:cs="宋体"/>
          <w:bCs/>
          <w:color w:val="000000"/>
          <w:sz w:val="24"/>
        </w:rPr>
      </w:pPr>
      <w:r>
        <w:rPr>
          <w:rFonts w:hint="eastAsia" w:ascii="宋体" w:hAnsi="宋体" w:cs="宋体"/>
          <w:bCs/>
          <w:color w:val="000000"/>
          <w:sz w:val="24"/>
        </w:rPr>
        <w:t>1.发包人承诺按照法律规定履行项目审批手续、筹集工程建设资金并按照合同约定的期限和方式支付合同价款。</w:t>
      </w:r>
    </w:p>
    <w:p>
      <w:pPr>
        <w:pStyle w:val="23"/>
        <w:widowControl/>
        <w:spacing w:line="360" w:lineRule="auto"/>
        <w:ind w:firstLine="480" w:firstLineChars="200"/>
        <w:rPr>
          <w:rFonts w:ascii="宋体" w:hAnsi="宋体" w:cs="宋体"/>
          <w:bCs/>
          <w:color w:val="000000"/>
          <w:sz w:val="24"/>
        </w:rPr>
      </w:pPr>
      <w:r>
        <w:rPr>
          <w:rFonts w:hint="eastAsia" w:ascii="宋体" w:hAnsi="宋体" w:cs="宋体"/>
          <w:bCs/>
          <w:color w:val="000000"/>
          <w:sz w:val="24"/>
        </w:rPr>
        <w:t>2.承包人承诺按照法律规定及合同约定组织完成货物供货、质量和安全。</w:t>
      </w:r>
    </w:p>
    <w:p>
      <w:pPr>
        <w:pStyle w:val="23"/>
        <w:widowControl/>
        <w:spacing w:line="360" w:lineRule="auto"/>
        <w:ind w:firstLine="480" w:firstLineChars="200"/>
        <w:rPr>
          <w:rFonts w:ascii="宋体" w:hAnsi="宋体" w:cs="宋体"/>
          <w:bCs/>
          <w:color w:val="000000"/>
          <w:sz w:val="24"/>
        </w:rPr>
      </w:pPr>
      <w:r>
        <w:rPr>
          <w:rFonts w:hint="eastAsia" w:ascii="宋体" w:hAnsi="宋体" w:cs="宋体"/>
          <w:bCs/>
          <w:color w:val="000000"/>
          <w:sz w:val="24"/>
        </w:rPr>
        <w:t>3.发包人和承包人通过招投标形式签订合同的，双方理解并承诺不再就同一工程另行签订与合同实质性内容相背离的协议。</w:t>
      </w:r>
    </w:p>
    <w:p>
      <w:pPr>
        <w:pStyle w:val="23"/>
        <w:widowControl/>
        <w:spacing w:after="120" w:line="380" w:lineRule="exact"/>
        <w:ind w:left="420" w:leftChars="200"/>
        <w:rPr>
          <w:rFonts w:ascii="Calibri" w:hAnsi="Calibri" w:eastAsia="黑体" w:cs="Calibri"/>
          <w:bCs/>
          <w:color w:val="000000"/>
          <w:sz w:val="24"/>
        </w:rPr>
      </w:pPr>
      <w:bookmarkStart w:id="75" w:name="_Toc351203488"/>
      <w:r>
        <w:rPr>
          <w:rFonts w:hint="eastAsia" w:cs="宋体"/>
          <w:sz w:val="24"/>
        </w:rPr>
        <w:t>七、词语含义</w:t>
      </w:r>
      <w:bookmarkEnd w:id="75"/>
    </w:p>
    <w:p>
      <w:pPr>
        <w:pStyle w:val="23"/>
        <w:widowControl/>
        <w:spacing w:line="360" w:lineRule="auto"/>
        <w:ind w:firstLine="480" w:firstLineChars="200"/>
        <w:rPr>
          <w:rFonts w:ascii="宋体" w:hAnsi="宋体" w:cs="宋体"/>
          <w:bCs/>
          <w:color w:val="000000"/>
          <w:sz w:val="24"/>
        </w:rPr>
      </w:pPr>
      <w:r>
        <w:rPr>
          <w:rFonts w:hint="eastAsia" w:ascii="宋体" w:hAnsi="宋体" w:cs="宋体"/>
          <w:bCs/>
          <w:color w:val="000000"/>
          <w:sz w:val="24"/>
        </w:rPr>
        <w:t>本协议书中词语含义与第二部分通用合同条款中赋予的含义相同。</w:t>
      </w:r>
    </w:p>
    <w:p>
      <w:pPr>
        <w:pStyle w:val="23"/>
        <w:widowControl/>
        <w:spacing w:after="120" w:line="380" w:lineRule="exact"/>
        <w:ind w:left="420" w:leftChars="200"/>
        <w:rPr>
          <w:rFonts w:ascii="Calibri" w:hAnsi="Calibri" w:cs="Calibri"/>
          <w:sz w:val="24"/>
        </w:rPr>
      </w:pPr>
      <w:bookmarkStart w:id="76" w:name="_Toc351203489"/>
      <w:r>
        <w:rPr>
          <w:rFonts w:hint="eastAsia" w:cs="宋体"/>
          <w:sz w:val="24"/>
        </w:rPr>
        <w:t>八、签订时间</w:t>
      </w:r>
      <w:bookmarkEnd w:id="76"/>
    </w:p>
    <w:p>
      <w:pPr>
        <w:pStyle w:val="23"/>
        <w:widowControl/>
        <w:spacing w:line="360" w:lineRule="auto"/>
        <w:ind w:firstLine="480" w:firstLineChars="200"/>
        <w:rPr>
          <w:rFonts w:ascii="宋体" w:hAnsi="宋体" w:cs="宋体"/>
          <w:bCs/>
          <w:color w:val="000000"/>
          <w:sz w:val="24"/>
        </w:rPr>
      </w:pPr>
      <w:r>
        <w:rPr>
          <w:rFonts w:hint="eastAsia" w:ascii="宋体" w:hAnsi="宋体" w:cs="宋体"/>
          <w:bCs/>
          <w:color w:val="000000"/>
          <w:sz w:val="24"/>
        </w:rPr>
        <w:t>本合同于      年    月    日签订。</w:t>
      </w:r>
    </w:p>
    <w:p>
      <w:pPr>
        <w:pStyle w:val="23"/>
        <w:widowControl/>
        <w:spacing w:after="120" w:line="380" w:lineRule="exact"/>
        <w:ind w:left="420" w:leftChars="200"/>
        <w:rPr>
          <w:rFonts w:ascii="Calibri" w:hAnsi="Calibri" w:cs="Calibri"/>
          <w:sz w:val="24"/>
        </w:rPr>
      </w:pPr>
      <w:bookmarkStart w:id="77" w:name="_Toc351203490"/>
      <w:r>
        <w:rPr>
          <w:rFonts w:hint="eastAsia" w:cs="宋体"/>
          <w:sz w:val="24"/>
        </w:rPr>
        <w:t>十、签订地点</w:t>
      </w:r>
      <w:bookmarkEnd w:id="77"/>
    </w:p>
    <w:p>
      <w:pPr>
        <w:pStyle w:val="23"/>
        <w:widowControl/>
        <w:spacing w:line="360" w:lineRule="auto"/>
        <w:ind w:firstLine="480" w:firstLineChars="200"/>
        <w:rPr>
          <w:rFonts w:ascii="宋体" w:hAnsi="宋体" w:cs="宋体"/>
          <w:bCs/>
          <w:color w:val="000000"/>
          <w:sz w:val="24"/>
        </w:rPr>
      </w:pPr>
      <w:r>
        <w:rPr>
          <w:rFonts w:hint="eastAsia" w:ascii="宋体" w:hAnsi="宋体" w:cs="宋体"/>
          <w:bCs/>
          <w:color w:val="000000"/>
          <w:sz w:val="24"/>
        </w:rPr>
        <w:t>本合同在   发包人办公室      签订。</w:t>
      </w:r>
    </w:p>
    <w:p>
      <w:pPr>
        <w:pStyle w:val="23"/>
        <w:widowControl/>
        <w:spacing w:after="120" w:line="380" w:lineRule="exact"/>
        <w:ind w:left="420" w:leftChars="200"/>
        <w:rPr>
          <w:rFonts w:ascii="Calibri" w:hAnsi="Calibri" w:cs="Calibri"/>
          <w:sz w:val="24"/>
        </w:rPr>
      </w:pPr>
      <w:bookmarkStart w:id="78" w:name="_Toc351203491"/>
      <w:r>
        <w:rPr>
          <w:rFonts w:hint="eastAsia" w:cs="宋体"/>
          <w:sz w:val="24"/>
        </w:rPr>
        <w:t>十一、补充协议</w:t>
      </w:r>
      <w:bookmarkEnd w:id="78"/>
    </w:p>
    <w:p>
      <w:pPr>
        <w:pStyle w:val="23"/>
        <w:widowControl/>
        <w:spacing w:line="360" w:lineRule="auto"/>
        <w:ind w:firstLine="480" w:firstLineChars="200"/>
        <w:rPr>
          <w:rFonts w:ascii="宋体" w:hAnsi="宋体" w:cs="宋体"/>
          <w:bCs/>
          <w:color w:val="000000"/>
          <w:sz w:val="24"/>
        </w:rPr>
      </w:pPr>
      <w:r>
        <w:rPr>
          <w:rFonts w:hint="eastAsia" w:ascii="宋体" w:hAnsi="宋体" w:cs="宋体"/>
          <w:bCs/>
          <w:color w:val="000000"/>
          <w:sz w:val="24"/>
        </w:rPr>
        <w:t>合同未尽事宜，合同当事人另行签订补充协议，补充协议是合同的组成部分。</w:t>
      </w:r>
    </w:p>
    <w:p>
      <w:pPr>
        <w:pStyle w:val="23"/>
        <w:widowControl/>
        <w:spacing w:after="120" w:line="380" w:lineRule="exact"/>
        <w:ind w:left="420" w:leftChars="200"/>
        <w:rPr>
          <w:rFonts w:ascii="Calibri" w:hAnsi="Calibri" w:cs="Calibri"/>
          <w:sz w:val="24"/>
        </w:rPr>
      </w:pPr>
      <w:bookmarkStart w:id="79" w:name="_Toc351203492"/>
      <w:r>
        <w:rPr>
          <w:rFonts w:hint="eastAsia" w:cs="宋体"/>
          <w:sz w:val="24"/>
        </w:rPr>
        <w:t>十二、合同生效</w:t>
      </w:r>
      <w:bookmarkEnd w:id="79"/>
    </w:p>
    <w:p>
      <w:pPr>
        <w:pStyle w:val="23"/>
        <w:widowControl/>
        <w:spacing w:line="360" w:lineRule="auto"/>
        <w:ind w:firstLine="480" w:firstLineChars="200"/>
        <w:rPr>
          <w:rFonts w:ascii="宋体" w:hAnsi="宋体" w:cs="宋体"/>
          <w:bCs/>
          <w:color w:val="000000"/>
          <w:sz w:val="24"/>
        </w:rPr>
      </w:pPr>
      <w:r>
        <w:rPr>
          <w:rFonts w:hint="eastAsia" w:ascii="宋体" w:hAnsi="宋体" w:cs="宋体"/>
          <w:bCs/>
          <w:color w:val="000000"/>
          <w:sz w:val="24"/>
        </w:rPr>
        <w:t>本合同自   双方签字盖章后    生效。</w:t>
      </w:r>
    </w:p>
    <w:p>
      <w:pPr>
        <w:pStyle w:val="23"/>
        <w:widowControl/>
        <w:spacing w:after="120" w:line="380" w:lineRule="exact"/>
        <w:ind w:left="420" w:leftChars="200"/>
        <w:rPr>
          <w:rFonts w:ascii="Calibri" w:hAnsi="Calibri" w:eastAsia="黑体" w:cs="Calibri"/>
          <w:b/>
          <w:color w:val="000000"/>
          <w:sz w:val="24"/>
        </w:rPr>
      </w:pPr>
      <w:bookmarkStart w:id="80" w:name="_Toc351203493"/>
      <w:r>
        <w:rPr>
          <w:rFonts w:hint="eastAsia" w:cs="宋体"/>
          <w:sz w:val="24"/>
        </w:rPr>
        <w:t>十三、合同份数</w:t>
      </w:r>
      <w:bookmarkEnd w:id="80"/>
    </w:p>
    <w:p>
      <w:pPr>
        <w:pStyle w:val="23"/>
        <w:widowControl/>
        <w:spacing w:line="360" w:lineRule="auto"/>
        <w:ind w:firstLine="480" w:firstLineChars="200"/>
        <w:rPr>
          <w:rFonts w:eastAsia="仿宋_GB2312"/>
          <w:bCs/>
          <w:color w:val="000000"/>
          <w:sz w:val="24"/>
        </w:rPr>
      </w:pPr>
      <w:r>
        <w:rPr>
          <w:rFonts w:hint="eastAsia" w:ascii="宋体" w:hAnsi="宋体" w:cs="宋体"/>
          <w:bCs/>
          <w:color w:val="000000"/>
          <w:sz w:val="24"/>
        </w:rPr>
        <w:t>本合同一式六 份，均具有同等法律效力，发包人执 四 份，承包人执 二 份。</w:t>
      </w:r>
    </w:p>
    <w:p>
      <w:pPr>
        <w:pStyle w:val="23"/>
        <w:widowControl/>
        <w:spacing w:line="440" w:lineRule="exact"/>
        <w:rPr>
          <w:rFonts w:eastAsia="仿宋_GB2312"/>
          <w:bCs/>
          <w:color w:val="000000"/>
          <w:sz w:val="24"/>
        </w:rPr>
      </w:pPr>
    </w:p>
    <w:p>
      <w:pPr>
        <w:pStyle w:val="23"/>
        <w:widowControl/>
        <w:tabs>
          <w:tab w:val="left" w:pos="5000"/>
        </w:tabs>
        <w:spacing w:line="360" w:lineRule="auto"/>
        <w:ind w:left="420"/>
        <w:rPr>
          <w:rFonts w:ascii="宋体" w:hAnsi="宋体" w:cs="宋体"/>
          <w:color w:val="000000"/>
          <w:sz w:val="24"/>
        </w:rPr>
      </w:pPr>
      <w:r>
        <w:rPr>
          <w:rFonts w:hint="eastAsia" w:ascii="宋体" w:hAnsi="宋体" w:cs="宋体"/>
          <w:color w:val="000000"/>
          <w:sz w:val="24"/>
        </w:rPr>
        <w:t>发    包    人（公章）：</w:t>
      </w:r>
      <w:r>
        <w:rPr>
          <w:rFonts w:hint="eastAsia" w:ascii="宋体" w:hAnsi="宋体" w:cs="宋体"/>
          <w:color w:val="000000"/>
          <w:sz w:val="24"/>
        </w:rPr>
        <w:tab/>
      </w:r>
      <w:r>
        <w:rPr>
          <w:rFonts w:hint="eastAsia" w:ascii="宋体" w:hAnsi="宋体" w:cs="宋体"/>
          <w:color w:val="000000"/>
          <w:sz w:val="24"/>
        </w:rPr>
        <w:t>承    包    人（公章）：</w:t>
      </w:r>
    </w:p>
    <w:p>
      <w:pPr>
        <w:pStyle w:val="23"/>
        <w:widowControl/>
        <w:tabs>
          <w:tab w:val="left" w:pos="5000"/>
        </w:tabs>
        <w:spacing w:line="360" w:lineRule="auto"/>
        <w:ind w:left="420"/>
        <w:rPr>
          <w:rFonts w:ascii="宋体" w:hAnsi="宋体" w:cs="宋体"/>
          <w:color w:val="000000"/>
          <w:sz w:val="24"/>
        </w:rPr>
      </w:pPr>
    </w:p>
    <w:p>
      <w:pPr>
        <w:pStyle w:val="23"/>
        <w:widowControl/>
        <w:tabs>
          <w:tab w:val="left" w:pos="5000"/>
        </w:tabs>
        <w:spacing w:line="360" w:lineRule="auto"/>
        <w:ind w:left="420"/>
        <w:rPr>
          <w:rFonts w:ascii="宋体" w:hAnsi="宋体" w:cs="宋体"/>
          <w:color w:val="000000"/>
          <w:sz w:val="24"/>
        </w:rPr>
      </w:pPr>
      <w:r>
        <w:rPr>
          <w:rFonts w:hint="eastAsia" w:ascii="宋体" w:hAnsi="宋体" w:cs="宋体"/>
          <w:color w:val="000000"/>
          <w:sz w:val="24"/>
        </w:rPr>
        <w:t>法定代表人（签字）：</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法定代表人（签字）：</w:t>
      </w:r>
    </w:p>
    <w:p>
      <w:pPr>
        <w:pStyle w:val="23"/>
        <w:widowControl/>
        <w:tabs>
          <w:tab w:val="left" w:pos="5000"/>
        </w:tabs>
        <w:spacing w:line="360" w:lineRule="auto"/>
        <w:ind w:left="420"/>
        <w:rPr>
          <w:rFonts w:ascii="宋体" w:hAnsi="宋体" w:cs="宋体"/>
          <w:color w:val="000000"/>
          <w:sz w:val="24"/>
        </w:rPr>
      </w:pPr>
    </w:p>
    <w:p>
      <w:pPr>
        <w:pStyle w:val="23"/>
        <w:widowControl/>
        <w:tabs>
          <w:tab w:val="left" w:pos="4700"/>
        </w:tabs>
        <w:spacing w:line="360" w:lineRule="auto"/>
        <w:ind w:firstLine="490"/>
        <w:rPr>
          <w:rFonts w:ascii="Calibri" w:hAnsi="Calibri" w:cs="Calibri"/>
        </w:rPr>
      </w:pPr>
      <w:r>
        <w:rPr>
          <w:rFonts w:hint="eastAsia" w:ascii="宋体" w:hAnsi="宋体" w:cs="宋体"/>
          <w:color w:val="000000"/>
          <w:sz w:val="24"/>
        </w:rPr>
        <w:t>年月日</w:t>
      </w:r>
      <w:r>
        <w:rPr>
          <w:rFonts w:hint="eastAsia" w:ascii="宋体" w:hAnsi="宋体" w:cs="宋体"/>
          <w:color w:val="000000"/>
          <w:sz w:val="24"/>
        </w:rPr>
        <w:tab/>
      </w:r>
      <w:r>
        <w:rPr>
          <w:rFonts w:hint="eastAsia" w:ascii="宋体" w:hAnsi="宋体" w:cs="宋体"/>
          <w:color w:val="000000"/>
          <w:sz w:val="24"/>
        </w:rPr>
        <w:t>年月日</w:t>
      </w:r>
    </w:p>
    <w:p>
      <w:pPr>
        <w:pStyle w:val="23"/>
        <w:widowControl/>
        <w:rPr>
          <w:rFonts w:ascii="黑体" w:eastAsia="黑体" w:cs="黑体"/>
          <w:sz w:val="28"/>
        </w:rPr>
      </w:pPr>
      <w:r>
        <w:rPr>
          <w:rFonts w:hint="eastAsia" w:ascii="黑体" w:eastAsia="黑体"/>
          <w:sz w:val="28"/>
        </w:rPr>
        <w:br w:type="page"/>
      </w:r>
      <w:bookmarkStart w:id="81" w:name="_Toc395096185"/>
      <w:r>
        <w:rPr>
          <w:rFonts w:hint="eastAsia" w:ascii="黑体" w:eastAsia="黑体" w:cs="黑体"/>
          <w:sz w:val="28"/>
        </w:rPr>
        <w:t>第二部分   合同主要条款</w:t>
      </w:r>
      <w:bookmarkEnd w:id="81"/>
    </w:p>
    <w:p>
      <w:pPr>
        <w:pStyle w:val="23"/>
        <w:widowControl/>
        <w:spacing w:line="380" w:lineRule="exact"/>
        <w:ind w:firstLine="490"/>
        <w:rPr>
          <w:rFonts w:ascii="宋体" w:hAnsi="宋体" w:cs="宋体"/>
          <w:sz w:val="24"/>
        </w:rPr>
      </w:pPr>
      <w:r>
        <w:rPr>
          <w:rFonts w:hint="eastAsia" w:ascii="宋体" w:hAnsi="宋体" w:cs="宋体"/>
          <w:sz w:val="24"/>
        </w:rPr>
        <w:t>根据招标文件和本项目的中标通知书，发承包双方就此次中标的设备和相关问题，同意按下列条款规定执行。</w:t>
      </w:r>
    </w:p>
    <w:p>
      <w:pPr>
        <w:pStyle w:val="23"/>
        <w:widowControl/>
        <w:spacing w:line="380" w:lineRule="exact"/>
        <w:ind w:firstLine="490"/>
        <w:rPr>
          <w:rFonts w:ascii="宋体" w:hAnsi="宋体" w:cs="宋体"/>
          <w:sz w:val="24"/>
          <w:u w:val="single"/>
        </w:rPr>
      </w:pPr>
      <w:r>
        <w:rPr>
          <w:rFonts w:hint="eastAsia" w:ascii="宋体" w:hAnsi="宋体" w:cs="宋体"/>
          <w:sz w:val="24"/>
        </w:rPr>
        <w:t>一、合同内容：</w:t>
      </w:r>
      <w:r>
        <w:rPr>
          <w:rFonts w:hint="eastAsia" w:ascii="ˎ̥" w:hAnsi="ˎ̥" w:cs="宋体"/>
          <w:color w:val="0000FF"/>
          <w:kern w:val="0"/>
          <w:sz w:val="24"/>
          <w:u w:val="single"/>
        </w:rPr>
        <w:t>油漆的采购、指导招标人安装及售后服务</w:t>
      </w:r>
    </w:p>
    <w:p>
      <w:pPr>
        <w:pStyle w:val="23"/>
        <w:widowControl/>
        <w:spacing w:line="380" w:lineRule="exact"/>
        <w:ind w:firstLine="490"/>
        <w:rPr>
          <w:rFonts w:ascii="宋体" w:hAnsi="宋体" w:cs="宋体"/>
          <w:sz w:val="24"/>
        </w:rPr>
      </w:pPr>
      <w:r>
        <w:rPr>
          <w:rFonts w:hint="eastAsia" w:ascii="宋体" w:hAnsi="宋体" w:cs="宋体"/>
          <w:sz w:val="24"/>
        </w:rPr>
        <w:t>二、价格及支付：</w:t>
      </w:r>
    </w:p>
    <w:p>
      <w:pPr>
        <w:pStyle w:val="23"/>
        <w:widowControl/>
        <w:spacing w:line="380" w:lineRule="exact"/>
        <w:ind w:firstLine="490"/>
        <w:rPr>
          <w:rFonts w:ascii="宋体" w:hAnsi="宋体" w:cs="宋体"/>
          <w:sz w:val="24"/>
        </w:rPr>
      </w:pPr>
      <w:r>
        <w:rPr>
          <w:rFonts w:hint="eastAsia" w:ascii="宋体" w:hAnsi="宋体" w:cs="宋体"/>
          <w:sz w:val="24"/>
        </w:rPr>
        <w:t>1．按此次中标价格执行，合同总标的金额为元。</w:t>
      </w:r>
    </w:p>
    <w:p>
      <w:pPr>
        <w:pStyle w:val="23"/>
        <w:widowControl/>
        <w:spacing w:line="380" w:lineRule="exact"/>
        <w:ind w:firstLine="490"/>
        <w:rPr>
          <w:rFonts w:ascii="宋体" w:hAnsi="宋体" w:cs="宋体"/>
          <w:sz w:val="24"/>
        </w:rPr>
      </w:pPr>
      <w:r>
        <w:rPr>
          <w:rFonts w:hint="eastAsia" w:ascii="宋体" w:hAnsi="宋体" w:cs="宋体"/>
          <w:sz w:val="24"/>
        </w:rPr>
        <w:t>2、本合同为固定总价合同，投标总价</w:t>
      </w:r>
      <w:r>
        <w:rPr>
          <w:rFonts w:hint="eastAsia" w:ascii="ˎ̥" w:hAnsi="ˎ̥" w:cs="宋体"/>
          <w:color w:val="0000FF"/>
          <w:kern w:val="0"/>
          <w:sz w:val="24"/>
          <w:u w:val="single"/>
        </w:rPr>
        <w:t>已全部考虑了包括所有货物、指导安装、调试、人力、机械、运输、仓储、各种税费、劳保、专利技术、质保、政策性文件规定及合同包含的所有风险、责任等各项所有费用。</w:t>
      </w:r>
    </w:p>
    <w:p>
      <w:pPr>
        <w:pStyle w:val="23"/>
        <w:widowControl/>
        <w:ind w:firstLine="480" w:firstLineChars="200"/>
        <w:rPr>
          <w:rFonts w:ascii="ˎ̥" w:hAnsi="ˎ̥" w:eastAsia="ˎ̥" w:cs="宋体"/>
          <w:color w:val="0000FF"/>
          <w:kern w:val="0"/>
          <w:sz w:val="24"/>
          <w:u w:val="single"/>
        </w:rPr>
      </w:pPr>
      <w:r>
        <w:rPr>
          <w:rFonts w:hint="eastAsia" w:ascii="宋体" w:hAnsi="宋体" w:cs="宋体"/>
          <w:sz w:val="24"/>
        </w:rPr>
        <w:t>3．付款步骤：</w:t>
      </w:r>
      <w:r>
        <w:rPr>
          <w:rFonts w:ascii="ˎ̥" w:hAnsi="ˎ̥" w:eastAsia="ˎ̥" w:cs="宋体"/>
          <w:color w:val="0000FF"/>
          <w:kern w:val="0"/>
          <w:sz w:val="24"/>
          <w:u w:val="single"/>
        </w:rPr>
        <w:t>(1)</w:t>
      </w:r>
      <w:r>
        <w:rPr>
          <w:rFonts w:hint="eastAsia" w:ascii="ˎ̥" w:hAnsi="ˎ̥" w:cs="宋体"/>
          <w:color w:val="0000FF"/>
          <w:kern w:val="0"/>
          <w:sz w:val="24"/>
          <w:u w:val="single"/>
        </w:rPr>
        <w:t>原则上供货后，第二个月结算一次，每月</w:t>
      </w:r>
      <w:r>
        <w:rPr>
          <w:rFonts w:ascii="ˎ̥" w:hAnsi="ˎ̥" w:eastAsia="ˎ̥" w:cs="宋体"/>
          <w:color w:val="0000FF"/>
          <w:kern w:val="0"/>
          <w:sz w:val="24"/>
          <w:u w:val="single"/>
        </w:rPr>
        <w:t>25</w:t>
      </w:r>
      <w:r>
        <w:rPr>
          <w:rFonts w:hint="eastAsia" w:ascii="ˎ̥" w:hAnsi="ˎ̥" w:cs="宋体"/>
          <w:color w:val="0000FF"/>
          <w:kern w:val="0"/>
          <w:sz w:val="24"/>
          <w:u w:val="single"/>
        </w:rPr>
        <w:t>日为结算截止日期。合同货物送抵需方指定的施工现场或仓库，经需方现场验收合格，每月</w:t>
      </w:r>
      <w:r>
        <w:rPr>
          <w:rFonts w:ascii="ˎ̥" w:hAnsi="ˎ̥" w:eastAsia="ˎ̥" w:cs="宋体"/>
          <w:color w:val="0000FF"/>
          <w:kern w:val="0"/>
          <w:sz w:val="24"/>
          <w:u w:val="single"/>
        </w:rPr>
        <w:t>30</w:t>
      </w:r>
      <w:r>
        <w:rPr>
          <w:rFonts w:hint="eastAsia" w:ascii="ˎ̥" w:hAnsi="ˎ̥" w:cs="宋体"/>
          <w:color w:val="0000FF"/>
          <w:kern w:val="0"/>
          <w:sz w:val="24"/>
          <w:u w:val="single"/>
        </w:rPr>
        <w:t>日前开具所供货物的全额税务发票（附送货签收回单），需方在</w:t>
      </w:r>
      <w:r>
        <w:rPr>
          <w:rFonts w:ascii="ˎ̥" w:hAnsi="ˎ̥" w:eastAsia="ˎ̥" w:cs="宋体"/>
          <w:color w:val="0000FF"/>
          <w:kern w:val="0"/>
          <w:sz w:val="24"/>
          <w:u w:val="single"/>
        </w:rPr>
        <w:t>30</w:t>
      </w:r>
      <w:r>
        <w:rPr>
          <w:rFonts w:hint="eastAsia" w:ascii="ˎ̥" w:hAnsi="ˎ̥" w:cs="宋体"/>
          <w:color w:val="0000FF"/>
          <w:kern w:val="0"/>
          <w:sz w:val="24"/>
          <w:u w:val="single"/>
        </w:rPr>
        <w:t>日内支付发票金额</w:t>
      </w:r>
      <w:r>
        <w:rPr>
          <w:rFonts w:ascii="ˎ̥" w:hAnsi="ˎ̥" w:eastAsia="ˎ̥" w:cs="宋体"/>
          <w:color w:val="0000FF"/>
          <w:kern w:val="0"/>
          <w:sz w:val="24"/>
          <w:u w:val="single"/>
        </w:rPr>
        <w:t>60%</w:t>
      </w:r>
      <w:r>
        <w:rPr>
          <w:rFonts w:hint="eastAsia" w:ascii="ˎ̥" w:hAnsi="ˎ̥" w:cs="宋体"/>
          <w:color w:val="0000FF"/>
          <w:kern w:val="0"/>
          <w:sz w:val="24"/>
          <w:u w:val="single"/>
        </w:rPr>
        <w:t>的货款；</w:t>
      </w:r>
      <w:r>
        <w:rPr>
          <w:rFonts w:ascii="ˎ̥" w:hAnsi="ˎ̥" w:eastAsia="ˎ̥" w:cs="宋体"/>
          <w:color w:val="0000FF"/>
          <w:kern w:val="0"/>
          <w:sz w:val="24"/>
          <w:u w:val="single"/>
        </w:rPr>
        <w:t xml:space="preserve"> (2)</w:t>
      </w:r>
      <w:r>
        <w:rPr>
          <w:rFonts w:hint="eastAsia" w:ascii="ˎ̥" w:hAnsi="ˎ̥" w:cs="宋体"/>
          <w:color w:val="0000FF"/>
          <w:kern w:val="0"/>
          <w:sz w:val="24"/>
          <w:u w:val="single"/>
        </w:rPr>
        <w:t>已送达现场并开具发票的货物，在货到现场</w:t>
      </w:r>
      <w:r>
        <w:rPr>
          <w:rFonts w:ascii="ˎ̥" w:hAnsi="ˎ̥" w:eastAsia="ˎ̥" w:cs="宋体"/>
          <w:color w:val="0000FF"/>
          <w:kern w:val="0"/>
          <w:sz w:val="24"/>
          <w:u w:val="single"/>
        </w:rPr>
        <w:t>4</w:t>
      </w:r>
      <w:r>
        <w:rPr>
          <w:rFonts w:hint="eastAsia" w:ascii="ˎ̥" w:hAnsi="ˎ̥" w:cs="宋体"/>
          <w:color w:val="0000FF"/>
          <w:kern w:val="0"/>
          <w:sz w:val="24"/>
          <w:u w:val="single"/>
        </w:rPr>
        <w:t>个月后，无质量问题</w:t>
      </w:r>
      <w:r>
        <w:rPr>
          <w:rFonts w:ascii="ˎ̥" w:hAnsi="ˎ̥" w:eastAsia="ˎ̥" w:cs="宋体"/>
          <w:color w:val="0000FF"/>
          <w:kern w:val="0"/>
          <w:sz w:val="24"/>
          <w:u w:val="single"/>
        </w:rPr>
        <w:t>30</w:t>
      </w:r>
      <w:r>
        <w:rPr>
          <w:rFonts w:hint="eastAsia" w:ascii="ˎ̥" w:hAnsi="ˎ̥" w:cs="宋体"/>
          <w:color w:val="0000FF"/>
          <w:kern w:val="0"/>
          <w:sz w:val="24"/>
          <w:u w:val="single"/>
        </w:rPr>
        <w:t>日内支付</w:t>
      </w:r>
      <w:r>
        <w:rPr>
          <w:rFonts w:ascii="ˎ̥" w:hAnsi="ˎ̥" w:eastAsia="ˎ̥" w:cs="宋体"/>
          <w:color w:val="0000FF"/>
          <w:kern w:val="0"/>
          <w:sz w:val="24"/>
          <w:u w:val="single"/>
        </w:rPr>
        <w:t>30%</w:t>
      </w:r>
      <w:r>
        <w:rPr>
          <w:rFonts w:hint="eastAsia" w:ascii="ˎ̥" w:hAnsi="ˎ̥" w:cs="宋体"/>
          <w:color w:val="0000FF"/>
          <w:kern w:val="0"/>
          <w:sz w:val="24"/>
          <w:u w:val="single"/>
        </w:rPr>
        <w:t>货款；</w:t>
      </w:r>
      <w:r>
        <w:rPr>
          <w:rFonts w:ascii="ˎ̥" w:hAnsi="ˎ̥" w:eastAsia="ˎ̥" w:cs="宋体"/>
          <w:color w:val="0000FF"/>
          <w:kern w:val="0"/>
          <w:sz w:val="24"/>
          <w:u w:val="single"/>
        </w:rPr>
        <w:t>(3)</w:t>
      </w:r>
      <w:r>
        <w:rPr>
          <w:rFonts w:hint="eastAsia" w:ascii="ˎ̥" w:hAnsi="ˎ̥" w:cs="宋体"/>
          <w:color w:val="0000FF"/>
          <w:kern w:val="0"/>
          <w:sz w:val="24"/>
          <w:u w:val="single"/>
        </w:rPr>
        <w:t>余款</w:t>
      </w:r>
      <w:r>
        <w:rPr>
          <w:rFonts w:ascii="ˎ̥" w:hAnsi="ˎ̥" w:eastAsia="ˎ̥" w:cs="宋体"/>
          <w:color w:val="0000FF"/>
          <w:kern w:val="0"/>
          <w:sz w:val="24"/>
          <w:u w:val="single"/>
        </w:rPr>
        <w:t>10%</w:t>
      </w:r>
      <w:r>
        <w:rPr>
          <w:rFonts w:hint="eastAsia" w:ascii="ˎ̥" w:hAnsi="ˎ̥" w:cs="宋体"/>
          <w:color w:val="0000FF"/>
          <w:kern w:val="0"/>
          <w:sz w:val="24"/>
          <w:u w:val="single"/>
        </w:rPr>
        <w:t>作为质保金，在质保期满后十日内一次性付清。</w:t>
      </w:r>
    </w:p>
    <w:p>
      <w:pPr>
        <w:pStyle w:val="23"/>
        <w:widowControl/>
        <w:ind w:firstLine="480" w:firstLineChars="200"/>
        <w:rPr>
          <w:rFonts w:ascii="ˎ̥" w:hAnsi="ˎ̥" w:eastAsia="ˎ̥" w:cs="宋体"/>
          <w:color w:val="0000FF"/>
          <w:kern w:val="0"/>
          <w:sz w:val="24"/>
          <w:u w:val="single"/>
        </w:rPr>
      </w:pPr>
      <w:r>
        <w:rPr>
          <w:rFonts w:hint="eastAsia" w:ascii="ˎ̥" w:hAnsi="ˎ̥" w:cs="宋体"/>
          <w:color w:val="0000FF"/>
          <w:kern w:val="0"/>
          <w:sz w:val="24"/>
          <w:u w:val="single"/>
        </w:rPr>
        <w:t>（由于财政结算等流程设计问题，特殊情况结算会滞后）</w:t>
      </w:r>
    </w:p>
    <w:p>
      <w:pPr>
        <w:pStyle w:val="23"/>
        <w:widowControl/>
        <w:ind w:firstLine="480" w:firstLineChars="200"/>
        <w:rPr>
          <w:rFonts w:ascii="宋体" w:hAnsi="宋体" w:cs="宋体"/>
          <w:sz w:val="24"/>
          <w:u w:val="single"/>
        </w:rPr>
      </w:pPr>
      <w:r>
        <w:rPr>
          <w:rFonts w:hint="eastAsia" w:ascii="宋体" w:hAnsi="宋体" w:cs="宋体"/>
          <w:sz w:val="24"/>
        </w:rPr>
        <w:t>4．履约保证金的退还：</w:t>
      </w:r>
      <w:r>
        <w:rPr>
          <w:rFonts w:hint="eastAsia" w:cs="宋体"/>
          <w:sz w:val="24"/>
          <w:u w:val="single"/>
        </w:rPr>
        <w:t>投标总价的</w:t>
      </w:r>
      <w:r>
        <w:rPr>
          <w:sz w:val="24"/>
          <w:u w:val="single"/>
        </w:rPr>
        <w:t>10%</w:t>
      </w:r>
      <w:r>
        <w:rPr>
          <w:rFonts w:hint="eastAsia" w:cs="宋体"/>
          <w:color w:val="FF0000"/>
          <w:sz w:val="24"/>
          <w:u w:val="single"/>
        </w:rPr>
        <w:t>（履约保证金或银行保函）</w:t>
      </w:r>
      <w:r>
        <w:rPr>
          <w:rFonts w:hint="eastAsia" w:cs="宋体"/>
          <w:sz w:val="24"/>
          <w:u w:val="single"/>
        </w:rPr>
        <w:t>，合同履行结束，验收合格后无息退还。</w:t>
      </w:r>
    </w:p>
    <w:p>
      <w:pPr>
        <w:pStyle w:val="23"/>
        <w:widowControl/>
        <w:spacing w:line="380" w:lineRule="exact"/>
        <w:ind w:firstLine="490"/>
        <w:rPr>
          <w:rFonts w:ascii="宋体" w:hAnsi="宋体" w:cs="宋体"/>
          <w:sz w:val="24"/>
        </w:rPr>
      </w:pPr>
      <w:r>
        <w:rPr>
          <w:rFonts w:hint="eastAsia" w:ascii="宋体" w:hAnsi="宋体" w:cs="宋体"/>
          <w:sz w:val="24"/>
        </w:rPr>
        <w:t>5．付款方式：银行汇票或转帐支票。</w:t>
      </w:r>
    </w:p>
    <w:p>
      <w:pPr>
        <w:pStyle w:val="23"/>
        <w:widowControl/>
        <w:spacing w:line="380" w:lineRule="exact"/>
        <w:ind w:firstLine="490"/>
        <w:rPr>
          <w:rFonts w:ascii="宋体" w:hAnsi="宋体" w:cs="宋体"/>
          <w:b/>
          <w:sz w:val="24"/>
        </w:rPr>
      </w:pPr>
      <w:r>
        <w:rPr>
          <w:rFonts w:hint="eastAsia" w:ascii="宋体" w:hAnsi="宋体" w:cs="宋体"/>
          <w:b/>
          <w:sz w:val="24"/>
        </w:rPr>
        <w:t>三、质量保证：</w:t>
      </w:r>
    </w:p>
    <w:p>
      <w:pPr>
        <w:pStyle w:val="23"/>
        <w:widowControl/>
        <w:spacing w:line="380" w:lineRule="exact"/>
        <w:ind w:firstLine="490"/>
        <w:rPr>
          <w:rFonts w:ascii="宋体" w:hAnsi="宋体" w:cs="宋体"/>
          <w:color w:val="FF0000"/>
          <w:sz w:val="24"/>
        </w:rPr>
      </w:pPr>
      <w:r>
        <w:rPr>
          <w:rFonts w:hint="eastAsia" w:ascii="宋体" w:hAnsi="宋体" w:cs="宋体"/>
          <w:sz w:val="24"/>
        </w:rPr>
        <w:t>1、</w:t>
      </w:r>
      <w:r>
        <w:rPr>
          <w:rFonts w:hint="eastAsia" w:ascii="宋体" w:hAnsi="宋体" w:cs="宋体"/>
          <w:color w:val="000000"/>
          <w:sz w:val="24"/>
        </w:rPr>
        <w:t>产品的质量、技术标准按国家有关约定、图纸设计要求、招标文件和投标文件，安装完成后需通过当地产品质量技术监督检验机构的验收。</w:t>
      </w:r>
    </w:p>
    <w:p>
      <w:pPr>
        <w:pStyle w:val="23"/>
        <w:widowControl/>
        <w:spacing w:line="380" w:lineRule="exact"/>
        <w:ind w:firstLine="490"/>
        <w:rPr>
          <w:rFonts w:ascii="宋体" w:hAnsi="宋体" w:cs="宋体"/>
          <w:sz w:val="24"/>
        </w:rPr>
      </w:pPr>
      <w:r>
        <w:rPr>
          <w:rFonts w:hint="eastAsia" w:ascii="宋体" w:hAnsi="宋体" w:cs="宋体"/>
          <w:sz w:val="24"/>
        </w:rPr>
        <w:t>2、乙方应按合同规定的设备性能、质量标准向甲方提供未经使用的符合质量要求的全新设备。</w:t>
      </w:r>
    </w:p>
    <w:p>
      <w:pPr>
        <w:pStyle w:val="23"/>
        <w:widowControl/>
        <w:spacing w:line="380" w:lineRule="exact"/>
        <w:ind w:firstLine="490"/>
        <w:rPr>
          <w:rFonts w:ascii="Calibri" w:hAnsi="Calibri" w:cs="Calibri"/>
          <w:b/>
          <w:sz w:val="24"/>
        </w:rPr>
      </w:pPr>
      <w:r>
        <w:rPr>
          <w:rFonts w:hint="eastAsia" w:cs="宋体"/>
          <w:b/>
          <w:sz w:val="24"/>
        </w:rPr>
        <w:t>四、验收</w:t>
      </w:r>
    </w:p>
    <w:p>
      <w:pPr>
        <w:pStyle w:val="23"/>
        <w:widowControl/>
        <w:spacing w:line="380" w:lineRule="exact"/>
        <w:ind w:firstLine="490"/>
        <w:rPr>
          <w:rFonts w:ascii="宋体" w:hAnsi="宋体" w:cs="宋体"/>
          <w:sz w:val="24"/>
        </w:rPr>
      </w:pPr>
      <w:r>
        <w:rPr>
          <w:rFonts w:hint="eastAsia" w:ascii="宋体" w:hAnsi="宋体" w:cs="宋体"/>
          <w:sz w:val="24"/>
        </w:rPr>
        <w:t>1、产品到达现场后，乙方应派人参与甲方的开箱检验工作，甲方将委托有关专家进行当场验收，乙方配合甲方完成验收工作。</w:t>
      </w:r>
    </w:p>
    <w:p>
      <w:pPr>
        <w:pStyle w:val="23"/>
        <w:widowControl/>
        <w:spacing w:line="380" w:lineRule="exact"/>
        <w:ind w:firstLine="490"/>
        <w:rPr>
          <w:rFonts w:ascii="宋体" w:hAnsi="宋体" w:cs="宋体"/>
          <w:sz w:val="24"/>
        </w:rPr>
      </w:pPr>
      <w:r>
        <w:rPr>
          <w:rFonts w:hint="eastAsia" w:ascii="宋体" w:hAnsi="宋体" w:cs="宋体"/>
          <w:sz w:val="24"/>
        </w:rPr>
        <w:t>2、乙方交货前应按国家有关规定的检验方法，作出全面检测。其记录附在质量证书内。但有关质量、规格、性能、数量或重量的检验不应视为最终检验。乙方检验的结果和详细要求应在质量证明书中加以说明。</w:t>
      </w:r>
    </w:p>
    <w:p>
      <w:pPr>
        <w:pStyle w:val="23"/>
        <w:widowControl/>
        <w:spacing w:line="380" w:lineRule="exact"/>
        <w:ind w:firstLine="490"/>
        <w:rPr>
          <w:rFonts w:ascii="ˎ̥" w:hAnsi="ˎ̥" w:eastAsia="ˎ̥" w:cs="宋体"/>
          <w:color w:val="0000FF"/>
          <w:kern w:val="0"/>
          <w:sz w:val="24"/>
          <w:u w:val="single"/>
        </w:rPr>
      </w:pPr>
      <w:r>
        <w:rPr>
          <w:rFonts w:hint="eastAsia" w:ascii="宋体" w:hAnsi="宋体" w:cs="宋体"/>
          <w:color w:val="000000"/>
          <w:sz w:val="24"/>
        </w:rPr>
        <w:t>3、验收标准：</w:t>
      </w:r>
      <w:r>
        <w:rPr>
          <w:rFonts w:hint="eastAsia" w:ascii="宋体" w:hAnsi="宋体" w:cs="宋体"/>
          <w:sz w:val="24"/>
        </w:rPr>
        <w:t>合格，符合国家现行有关标准、相关行业规范及招标人要求，由用户单位负责验收，宜兴市市场监督管理局将履行监督职能</w:t>
      </w:r>
      <w:r>
        <w:rPr>
          <w:rFonts w:hint="eastAsia" w:ascii="ˎ̥" w:hAnsi="ˎ̥" w:cs="宋体"/>
          <w:color w:val="0000FF"/>
          <w:kern w:val="0"/>
          <w:sz w:val="24"/>
          <w:u w:val="single"/>
        </w:rPr>
        <w:t>（货到现场一周内完成现场验收，现场验收仅指对中标货物的外观质量、数量进行验收）。</w:t>
      </w:r>
    </w:p>
    <w:p>
      <w:pPr>
        <w:pStyle w:val="23"/>
        <w:widowControl/>
        <w:spacing w:line="380" w:lineRule="exact"/>
        <w:ind w:firstLine="490"/>
        <w:rPr>
          <w:rFonts w:ascii="宋体" w:hAnsi="宋体" w:cs="宋体"/>
          <w:sz w:val="24"/>
        </w:rPr>
      </w:pPr>
      <w:r>
        <w:rPr>
          <w:rFonts w:hint="eastAsia" w:ascii="宋体" w:hAnsi="宋体" w:cs="宋体"/>
          <w:sz w:val="24"/>
        </w:rPr>
        <w:t>4、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报相关网站公示。</w:t>
      </w:r>
    </w:p>
    <w:p>
      <w:pPr>
        <w:pStyle w:val="23"/>
        <w:widowControl/>
        <w:spacing w:line="380" w:lineRule="exact"/>
        <w:ind w:firstLine="490"/>
        <w:rPr>
          <w:rFonts w:ascii="Calibri" w:hAnsi="Calibri" w:cs="Calibri"/>
          <w:b/>
          <w:sz w:val="24"/>
        </w:rPr>
      </w:pPr>
      <w:r>
        <w:rPr>
          <w:rFonts w:hint="eastAsia" w:cs="宋体"/>
          <w:b/>
          <w:sz w:val="24"/>
        </w:rPr>
        <w:t>五、交付使用期：</w:t>
      </w:r>
      <w:r>
        <w:rPr>
          <w:rFonts w:hint="eastAsia" w:ascii="宋体" w:hAnsi="宋体" w:cs="宋体"/>
          <w:color w:val="000000"/>
          <w:sz w:val="24"/>
          <w:highlight w:val="yellow"/>
          <w:u w:val="single"/>
        </w:rPr>
        <w:t>合同签订后一年，中标供应商接到甲方供货通知后开始分批供货，单次供货以甲方发货通知为准，中标供应商必须在接到</w:t>
      </w:r>
      <w:r>
        <w:rPr>
          <w:rFonts w:hint="eastAsia" w:ascii="宋体" w:hAnsi="宋体" w:cs="宋体"/>
          <w:b/>
          <w:bCs/>
          <w:color w:val="000000"/>
          <w:sz w:val="24"/>
          <w:highlight w:val="yellow"/>
          <w:u w:val="single"/>
        </w:rPr>
        <w:t>发货通知后7天内完成供货</w:t>
      </w:r>
      <w:r>
        <w:rPr>
          <w:rFonts w:hint="eastAsia" w:ascii="宋体" w:hAnsi="宋体" w:cs="宋体"/>
          <w:color w:val="000000"/>
          <w:sz w:val="24"/>
          <w:highlight w:val="yellow"/>
          <w:u w:val="single"/>
        </w:rPr>
        <w:t>。</w:t>
      </w:r>
      <w:r>
        <w:rPr>
          <w:rFonts w:hint="eastAsia" w:ascii="ˎ̥" w:hAnsi="ˎ̥" w:cs="宋体"/>
          <w:color w:val="0000FF"/>
          <w:kern w:val="0"/>
          <w:sz w:val="24"/>
          <w:u w:val="single"/>
        </w:rPr>
        <w:t>在供货期限内，中标单位必须按照招标方的工程进度要求和实际需要数量保证供货的连续性。</w:t>
      </w:r>
      <w:r>
        <w:rPr>
          <w:rFonts w:hint="eastAsia" w:cs="宋体"/>
          <w:b/>
          <w:sz w:val="24"/>
        </w:rPr>
        <w:t>六、交货条件：</w:t>
      </w:r>
    </w:p>
    <w:p>
      <w:pPr>
        <w:pStyle w:val="23"/>
        <w:widowControl/>
        <w:spacing w:line="380" w:lineRule="exact"/>
        <w:ind w:firstLine="490"/>
        <w:rPr>
          <w:rFonts w:ascii="宋体" w:hAnsi="宋体" w:cs="宋体"/>
          <w:sz w:val="24"/>
        </w:rPr>
      </w:pPr>
      <w:r>
        <w:rPr>
          <w:rFonts w:hint="eastAsia" w:ascii="宋体" w:hAnsi="宋体" w:cs="宋体"/>
          <w:sz w:val="24"/>
        </w:rPr>
        <w:t>1、交货地点：宜兴市公用事业管理局仓库</w:t>
      </w:r>
    </w:p>
    <w:p>
      <w:pPr>
        <w:pStyle w:val="23"/>
        <w:widowControl/>
        <w:tabs>
          <w:tab w:val="left" w:pos="993"/>
        </w:tabs>
        <w:spacing w:line="380" w:lineRule="exact"/>
        <w:ind w:firstLine="490"/>
        <w:rPr>
          <w:rFonts w:ascii="宋体" w:hAnsi="宋体" w:cs="宋体"/>
          <w:sz w:val="24"/>
        </w:rPr>
      </w:pPr>
      <w:r>
        <w:rPr>
          <w:rFonts w:hint="eastAsia" w:ascii="宋体" w:hAnsi="宋体" w:cs="宋体"/>
          <w:sz w:val="24"/>
        </w:rPr>
        <w:t>2、产品的外观、包装、运输应按国家规定或部颁标准执行。如因承包人运输不当等原因造成损坏或丢失，应由承包人负责修复或补缺。</w:t>
      </w:r>
    </w:p>
    <w:p>
      <w:pPr>
        <w:pStyle w:val="23"/>
        <w:widowControl/>
        <w:spacing w:line="380" w:lineRule="exact"/>
        <w:ind w:firstLine="490"/>
        <w:rPr>
          <w:rFonts w:ascii="宋体" w:hAnsi="宋体" w:cs="宋体"/>
          <w:sz w:val="24"/>
        </w:rPr>
      </w:pPr>
      <w:r>
        <w:rPr>
          <w:rFonts w:hint="eastAsia" w:ascii="宋体" w:hAnsi="宋体" w:cs="宋体"/>
          <w:sz w:val="24"/>
        </w:rPr>
        <w:t>3、交货时，必须带有产品质量检验合格证书、质保单、装箱单、产品安装使用说明书，并保持出厂原有包装。</w:t>
      </w:r>
    </w:p>
    <w:p>
      <w:pPr>
        <w:pStyle w:val="23"/>
        <w:widowControl/>
        <w:spacing w:line="380" w:lineRule="exact"/>
        <w:ind w:firstLine="490"/>
        <w:rPr>
          <w:rFonts w:ascii="宋体" w:hAnsi="宋体" w:cs="宋体"/>
          <w:sz w:val="24"/>
        </w:rPr>
      </w:pPr>
      <w:r>
        <w:rPr>
          <w:rFonts w:hint="eastAsia" w:ascii="宋体" w:hAnsi="宋体" w:cs="宋体"/>
          <w:sz w:val="24"/>
        </w:rPr>
        <w:t>4、运输及到货地点：由承包方负责办理运输，并承担费用直接送到发包方指定地点。</w:t>
      </w:r>
    </w:p>
    <w:p>
      <w:pPr>
        <w:pStyle w:val="23"/>
        <w:widowControl/>
        <w:spacing w:line="380" w:lineRule="exact"/>
        <w:ind w:firstLine="490"/>
        <w:rPr>
          <w:rFonts w:ascii="宋体" w:hAnsi="宋体" w:cs="宋体"/>
          <w:sz w:val="24"/>
        </w:rPr>
      </w:pPr>
      <w:r>
        <w:rPr>
          <w:rFonts w:hint="eastAsia" w:ascii="宋体" w:hAnsi="宋体" w:cs="宋体"/>
          <w:sz w:val="24"/>
        </w:rPr>
        <w:t>5、承包方发货时应先用函、电通告发包人。</w:t>
      </w:r>
    </w:p>
    <w:p>
      <w:pPr>
        <w:pStyle w:val="23"/>
        <w:widowControl/>
        <w:spacing w:line="380" w:lineRule="exact"/>
        <w:ind w:firstLine="490"/>
        <w:rPr>
          <w:rFonts w:ascii="Calibri" w:hAnsi="Calibri" w:cs="Calibri"/>
          <w:b/>
          <w:sz w:val="24"/>
        </w:rPr>
      </w:pPr>
      <w:r>
        <w:rPr>
          <w:rFonts w:hint="eastAsia" w:cs="宋体"/>
          <w:b/>
          <w:sz w:val="24"/>
        </w:rPr>
        <w:t>七、安装调试及售后服务：</w:t>
      </w:r>
    </w:p>
    <w:p>
      <w:pPr>
        <w:pStyle w:val="23"/>
        <w:widowControl/>
        <w:spacing w:line="380" w:lineRule="exact"/>
        <w:ind w:firstLine="490"/>
        <w:rPr>
          <w:rFonts w:ascii="宋体" w:hAnsi="宋体" w:cs="宋体"/>
          <w:sz w:val="24"/>
        </w:rPr>
      </w:pPr>
      <w:r>
        <w:rPr>
          <w:sz w:val="24"/>
        </w:rPr>
        <w:t>1</w:t>
      </w:r>
      <w:r>
        <w:rPr>
          <w:rFonts w:hint="eastAsia" w:cs="宋体"/>
          <w:sz w:val="24"/>
        </w:rPr>
        <w:t>、</w:t>
      </w:r>
      <w:r>
        <w:rPr>
          <w:rFonts w:hint="eastAsia" w:ascii="宋体" w:hAnsi="宋体" w:cs="宋体"/>
          <w:sz w:val="24"/>
        </w:rPr>
        <w:t>承包人负责指导本次设备的安装和调试。在规定保修期内，如出现质量问题，承包人收到发包人函、电后应在30分钟内响应并解决问题。</w:t>
      </w:r>
    </w:p>
    <w:p>
      <w:pPr>
        <w:pStyle w:val="23"/>
        <w:widowControl/>
        <w:spacing w:line="380" w:lineRule="exact"/>
        <w:ind w:firstLine="490"/>
        <w:rPr>
          <w:rFonts w:ascii="宋体" w:hAnsi="宋体" w:cs="宋体"/>
          <w:sz w:val="24"/>
        </w:rPr>
      </w:pPr>
      <w:r>
        <w:rPr>
          <w:rFonts w:hint="eastAsia" w:ascii="宋体" w:hAnsi="宋体" w:cs="宋体"/>
          <w:sz w:val="24"/>
        </w:rPr>
        <w:t>2、发包人应向承包人现场调试技术人员及维修人员提供方便条件，有关费用由承包人负责。</w:t>
      </w:r>
    </w:p>
    <w:p>
      <w:pPr>
        <w:pStyle w:val="23"/>
        <w:widowControl/>
        <w:spacing w:line="380" w:lineRule="exact"/>
        <w:ind w:firstLine="490"/>
        <w:rPr>
          <w:rFonts w:ascii="宋体" w:hAnsi="宋体" w:cs="宋体"/>
          <w:sz w:val="24"/>
        </w:rPr>
      </w:pPr>
      <w:r>
        <w:rPr>
          <w:rFonts w:hint="eastAsia" w:ascii="宋体" w:hAnsi="宋体" w:cs="宋体"/>
          <w:sz w:val="24"/>
        </w:rPr>
        <w:t>3、发包人如邀请承包人提供非质量问题的其它技术服务，其费用另定。</w:t>
      </w:r>
    </w:p>
    <w:p>
      <w:pPr>
        <w:pStyle w:val="23"/>
        <w:widowControl/>
        <w:spacing w:line="380" w:lineRule="exact"/>
        <w:ind w:firstLine="490"/>
        <w:rPr>
          <w:rFonts w:ascii="宋体" w:hAnsi="宋体" w:cs="宋体"/>
          <w:sz w:val="24"/>
        </w:rPr>
      </w:pPr>
      <w:r>
        <w:rPr>
          <w:rFonts w:hint="eastAsia" w:ascii="宋体" w:hAnsi="宋体" w:cs="宋体"/>
          <w:sz w:val="24"/>
        </w:rPr>
        <w:t>4、承包人对其供应的设备提供的质保按国家有关规定执行。</w:t>
      </w:r>
    </w:p>
    <w:p>
      <w:pPr>
        <w:pStyle w:val="23"/>
        <w:widowControl/>
        <w:spacing w:line="360" w:lineRule="auto"/>
        <w:ind w:firstLine="480" w:firstLineChars="200"/>
        <w:rPr>
          <w:rFonts w:ascii="宋体" w:hAnsi="宋体" w:cs="宋体"/>
          <w:color w:val="0000FF"/>
          <w:sz w:val="24"/>
        </w:rPr>
      </w:pPr>
      <w:r>
        <w:rPr>
          <w:rFonts w:hint="eastAsia" w:ascii="宋体" w:hAnsi="宋体" w:cs="宋体"/>
          <w:color w:val="0000FF"/>
          <w:sz w:val="24"/>
        </w:rPr>
        <w:t>5、</w:t>
      </w:r>
      <w:r>
        <w:rPr>
          <w:rFonts w:hint="eastAsia" w:ascii="宋体" w:hAnsi="宋体" w:cs="宋体"/>
          <w:sz w:val="24"/>
        </w:rPr>
        <w:t>承包人应提供不少于三年的免费质保。</w:t>
      </w:r>
    </w:p>
    <w:p>
      <w:pPr>
        <w:pStyle w:val="23"/>
        <w:widowControl/>
        <w:spacing w:line="360" w:lineRule="auto"/>
        <w:ind w:firstLine="464" w:firstLineChars="200"/>
        <w:rPr>
          <w:rFonts w:ascii="Calibri" w:hAnsi="Calibri" w:cs="Calibri"/>
          <w:sz w:val="24"/>
        </w:rPr>
      </w:pPr>
      <w:r>
        <w:rPr>
          <w:rFonts w:hint="eastAsia" w:cs="宋体"/>
          <w:spacing w:val="-4"/>
          <w:sz w:val="24"/>
        </w:rPr>
        <w:t>在质保期内因设备本身及安装的质量问题发生故障，乙方应负责免费修理和更换零部件。对达不到使用要求者，经双方协商，可按以下办法处</w:t>
      </w:r>
      <w:r>
        <w:rPr>
          <w:rFonts w:hint="eastAsia" w:cs="宋体"/>
          <w:sz w:val="24"/>
        </w:rPr>
        <w:t>理：</w:t>
      </w:r>
    </w:p>
    <w:p>
      <w:pPr>
        <w:pStyle w:val="23"/>
        <w:widowControl/>
        <w:spacing w:line="360" w:lineRule="auto"/>
        <w:ind w:firstLine="480" w:firstLineChars="200"/>
        <w:rPr>
          <w:sz w:val="24"/>
        </w:rPr>
      </w:pPr>
      <w:r>
        <w:rPr>
          <w:rFonts w:hint="eastAsia" w:cs="宋体"/>
          <w:sz w:val="24"/>
        </w:rPr>
        <w:t>（</w:t>
      </w:r>
      <w:r>
        <w:rPr>
          <w:sz w:val="24"/>
        </w:rPr>
        <w:t>1</w:t>
      </w:r>
      <w:r>
        <w:rPr>
          <w:rFonts w:hint="eastAsia" w:cs="宋体"/>
          <w:sz w:val="24"/>
        </w:rPr>
        <w:t>）退货处理</w:t>
      </w:r>
    </w:p>
    <w:p>
      <w:pPr>
        <w:pStyle w:val="23"/>
        <w:widowControl/>
        <w:spacing w:line="360" w:lineRule="auto"/>
        <w:ind w:firstLine="480" w:firstLineChars="200"/>
        <w:rPr>
          <w:sz w:val="24"/>
        </w:rPr>
      </w:pPr>
      <w:r>
        <w:rPr>
          <w:rFonts w:hint="eastAsia" w:cs="宋体"/>
          <w:sz w:val="24"/>
        </w:rPr>
        <w:t>（</w:t>
      </w:r>
      <w:r>
        <w:rPr>
          <w:sz w:val="24"/>
        </w:rPr>
        <w:t>2</w:t>
      </w:r>
      <w:r>
        <w:rPr>
          <w:rFonts w:hint="eastAsia" w:cs="宋体"/>
          <w:sz w:val="24"/>
        </w:rPr>
        <w:t>）更换设备，由乙方承担由此所发生的所有费用。</w:t>
      </w:r>
    </w:p>
    <w:p>
      <w:pPr>
        <w:pStyle w:val="23"/>
        <w:widowControl/>
        <w:spacing w:line="360" w:lineRule="auto"/>
        <w:ind w:firstLine="480" w:firstLineChars="200"/>
        <w:rPr>
          <w:rFonts w:ascii="宋体" w:hAnsi="宋体" w:cs="宋体"/>
          <w:color w:val="0000FF"/>
          <w:sz w:val="24"/>
        </w:rPr>
      </w:pPr>
      <w:r>
        <w:rPr>
          <w:rFonts w:hint="eastAsia" w:cs="宋体"/>
          <w:sz w:val="24"/>
        </w:rPr>
        <w:t>（</w:t>
      </w:r>
      <w:r>
        <w:rPr>
          <w:sz w:val="24"/>
        </w:rPr>
        <w:t>3</w:t>
      </w:r>
      <w:r>
        <w:rPr>
          <w:rFonts w:hint="eastAsia" w:cs="宋体"/>
          <w:sz w:val="24"/>
        </w:rPr>
        <w:t>）贬值处理</w:t>
      </w:r>
    </w:p>
    <w:p>
      <w:pPr>
        <w:pStyle w:val="23"/>
        <w:widowControl/>
        <w:ind w:firstLine="480" w:firstLineChars="200"/>
        <w:rPr>
          <w:rFonts w:ascii="仿宋_GB2312" w:hAnsi="Calibri" w:eastAsia="仿宋_GB2312" w:cs="仿宋_GB2312"/>
          <w:sz w:val="28"/>
          <w:szCs w:val="28"/>
        </w:rPr>
      </w:pPr>
      <w:r>
        <w:rPr>
          <w:rFonts w:hint="eastAsia" w:ascii="宋体" w:hAnsi="宋体" w:cs="宋体"/>
          <w:color w:val="0000FF"/>
          <w:sz w:val="24"/>
        </w:rPr>
        <w:t>8、产品的免费质保期为自安装施工结束、通过工程初验满一个月之日起计算。由承包人负责验收，宜兴市质监局将履行抽样监督检验职能。</w:t>
      </w:r>
    </w:p>
    <w:p>
      <w:pPr>
        <w:pStyle w:val="23"/>
        <w:widowControl/>
        <w:spacing w:line="380" w:lineRule="exact"/>
        <w:ind w:firstLine="490"/>
        <w:rPr>
          <w:rFonts w:ascii="宋体" w:hAnsi="宋体" w:cs="宋体"/>
          <w:sz w:val="24"/>
          <w:szCs w:val="22"/>
        </w:rPr>
      </w:pPr>
      <w:r>
        <w:rPr>
          <w:rFonts w:hint="eastAsia" w:ascii="宋体" w:hAnsi="宋体" w:cs="宋体"/>
          <w:sz w:val="24"/>
        </w:rPr>
        <w:t>六、违约责任：</w:t>
      </w:r>
    </w:p>
    <w:p>
      <w:pPr>
        <w:pStyle w:val="23"/>
        <w:widowControl/>
        <w:ind w:firstLine="480" w:firstLineChars="200"/>
        <w:rPr>
          <w:rFonts w:ascii="宋体" w:hAnsi="宋体" w:cs="宋体"/>
          <w:color w:val="0000FF"/>
          <w:sz w:val="24"/>
        </w:rPr>
      </w:pPr>
      <w:r>
        <w:rPr>
          <w:rFonts w:hint="eastAsia" w:ascii="宋体" w:hAnsi="宋体" w:cs="宋体"/>
          <w:color w:val="0000FF"/>
          <w:sz w:val="24"/>
        </w:rPr>
        <w:t>除不可抗力外，承包人向发包人就逾期交货部分支付违约金，具体支付比例如下：</w:t>
      </w:r>
    </w:p>
    <w:p>
      <w:pPr>
        <w:pStyle w:val="23"/>
        <w:widowControl/>
        <w:ind w:firstLine="480" w:firstLineChars="200"/>
        <w:rPr>
          <w:rFonts w:ascii="宋体" w:hAnsi="宋体" w:cs="宋体"/>
          <w:color w:val="0000FF"/>
          <w:sz w:val="24"/>
        </w:rPr>
      </w:pPr>
      <w:r>
        <w:rPr>
          <w:rFonts w:hint="eastAsia" w:ascii="宋体" w:hAnsi="宋体" w:cs="宋体"/>
          <w:color w:val="0000FF"/>
          <w:sz w:val="24"/>
        </w:rPr>
        <w:t>迟交1～3天，每天违约金金额为逾期交货部分总价款的千分之三；</w:t>
      </w:r>
    </w:p>
    <w:p>
      <w:pPr>
        <w:pStyle w:val="23"/>
        <w:widowControl/>
        <w:ind w:firstLine="480" w:firstLineChars="200"/>
        <w:rPr>
          <w:rFonts w:ascii="宋体" w:hAnsi="宋体" w:cs="宋体"/>
          <w:color w:val="0000FF"/>
          <w:sz w:val="24"/>
        </w:rPr>
      </w:pPr>
      <w:r>
        <w:rPr>
          <w:rFonts w:hint="eastAsia" w:ascii="宋体" w:hAnsi="宋体" w:cs="宋体"/>
          <w:color w:val="0000FF"/>
          <w:sz w:val="24"/>
        </w:rPr>
        <w:t>迟交3～7天，每天违约金金额为逾期交货部分总价款的千分之五；</w:t>
      </w:r>
    </w:p>
    <w:p>
      <w:pPr>
        <w:pStyle w:val="23"/>
        <w:widowControl/>
        <w:ind w:firstLine="480" w:firstLineChars="200"/>
        <w:rPr>
          <w:rFonts w:ascii="宋体" w:hAnsi="宋体" w:cs="宋体"/>
          <w:color w:val="0000FF"/>
          <w:sz w:val="24"/>
        </w:rPr>
      </w:pPr>
      <w:r>
        <w:rPr>
          <w:rFonts w:hint="eastAsia" w:ascii="宋体" w:hAnsi="宋体" w:cs="宋体"/>
          <w:color w:val="0000FF"/>
          <w:sz w:val="24"/>
        </w:rPr>
        <w:t>迟交7～15天，每天违约金金额为逾期交货部分总价款的千分之八，如因此严重延误施工工期的，则视为承包人不履行合同。 </w:t>
      </w:r>
    </w:p>
    <w:p>
      <w:pPr>
        <w:pStyle w:val="23"/>
        <w:widowControl/>
        <w:ind w:firstLine="480" w:firstLineChars="200"/>
        <w:rPr>
          <w:rFonts w:ascii="宋体" w:hAnsi="宋体" w:cs="宋体"/>
          <w:color w:val="0000FF"/>
          <w:sz w:val="24"/>
        </w:rPr>
      </w:pPr>
      <w:r>
        <w:rPr>
          <w:rFonts w:hint="eastAsia" w:ascii="宋体" w:hAnsi="宋体" w:cs="宋体"/>
          <w:color w:val="0000FF"/>
          <w:sz w:val="24"/>
        </w:rPr>
        <w:t>承包人逾期交货超过15天以上的视为供方不履行合同。招标人将终止合同，承包人支付迟交违约金，并扣除履约保证金。</w:t>
      </w:r>
    </w:p>
    <w:p>
      <w:pPr>
        <w:pStyle w:val="23"/>
        <w:widowControl/>
        <w:rPr>
          <w:rFonts w:ascii="宋体" w:hAnsi="宋体" w:cs="宋体"/>
          <w:color w:val="0000FF"/>
          <w:sz w:val="24"/>
        </w:rPr>
      </w:pPr>
      <w:r>
        <w:rPr>
          <w:rFonts w:hint="eastAsia" w:ascii="宋体" w:hAnsi="宋体" w:cs="宋体"/>
          <w:color w:val="0000FF"/>
          <w:sz w:val="24"/>
        </w:rPr>
        <w:t>如承包人不按照发包人要求将合同货物送达发包人指定地点的，每次支付违约金为逾期交货部分总价款的千分之八。情节严重的，将作违约处理。</w:t>
      </w:r>
    </w:p>
    <w:p>
      <w:pPr>
        <w:pStyle w:val="23"/>
        <w:widowControl/>
        <w:spacing w:line="380" w:lineRule="exact"/>
        <w:ind w:firstLine="490"/>
        <w:rPr>
          <w:rFonts w:ascii="宋体" w:hAnsi="宋体" w:cs="宋体"/>
          <w:sz w:val="24"/>
        </w:rPr>
      </w:pPr>
      <w:r>
        <w:rPr>
          <w:rFonts w:hint="eastAsia" w:ascii="宋体" w:hAnsi="宋体" w:cs="宋体"/>
          <w:sz w:val="24"/>
        </w:rPr>
        <w:t>七、合同生效及其它：</w:t>
      </w:r>
    </w:p>
    <w:p>
      <w:pPr>
        <w:pStyle w:val="23"/>
        <w:widowControl/>
        <w:spacing w:line="380" w:lineRule="exact"/>
        <w:ind w:firstLine="490"/>
        <w:rPr>
          <w:rFonts w:ascii="宋体" w:hAnsi="宋体" w:cs="宋体"/>
          <w:sz w:val="24"/>
        </w:rPr>
      </w:pPr>
      <w:r>
        <w:rPr>
          <w:rFonts w:hint="eastAsia" w:ascii="宋体" w:hAnsi="宋体" w:cs="宋体"/>
          <w:sz w:val="24"/>
        </w:rPr>
        <w:t>1、承包人不履行合同或履行合同不符合约定的，发包人有权随时解除合同，同时对承包人处以扣除相应违约金及履约保证金的违约处罚。如果发包人因此造成的实际损失超过约定的违约金，则承包人的赔偿额应以发包人的实际损失为准。</w:t>
      </w:r>
    </w:p>
    <w:p>
      <w:pPr>
        <w:pStyle w:val="23"/>
        <w:widowControl/>
        <w:spacing w:line="380" w:lineRule="exact"/>
        <w:ind w:firstLine="490"/>
        <w:rPr>
          <w:rFonts w:ascii="宋体" w:hAnsi="宋体" w:cs="宋体"/>
          <w:sz w:val="24"/>
        </w:rPr>
      </w:pPr>
      <w:r>
        <w:rPr>
          <w:rFonts w:hint="eastAsia" w:ascii="宋体" w:hAnsi="宋体" w:cs="宋体"/>
          <w:sz w:val="24"/>
        </w:rPr>
        <w:t>2、合同经供需双方代表签字并加盖公章（或合同章），且见证部门盖章后即生效。</w:t>
      </w:r>
    </w:p>
    <w:p>
      <w:pPr>
        <w:pStyle w:val="23"/>
        <w:widowControl/>
        <w:spacing w:line="380" w:lineRule="exact"/>
        <w:ind w:firstLine="490"/>
        <w:rPr>
          <w:rFonts w:ascii="宋体" w:hAnsi="宋体" w:cs="宋体"/>
          <w:sz w:val="24"/>
        </w:rPr>
      </w:pPr>
      <w:r>
        <w:rPr>
          <w:rFonts w:hint="eastAsia" w:ascii="宋体" w:hAnsi="宋体" w:cs="宋体"/>
          <w:sz w:val="24"/>
        </w:rPr>
        <w:t>3、合同签订后供需双方即直接产生权利与义务的关系，合同执行过程中出现的问题应按照《合同法》的规定办理，在合同履行过程中，双方如有争议，先由发包人协调解决，如协调解决不成，则可向发包人所在地（宜兴）法院起诉。</w:t>
      </w:r>
    </w:p>
    <w:p>
      <w:pPr>
        <w:pStyle w:val="23"/>
        <w:widowControl/>
        <w:spacing w:line="380" w:lineRule="exact"/>
        <w:ind w:firstLine="490"/>
        <w:rPr>
          <w:rFonts w:ascii="宋体" w:hAnsi="宋体" w:cs="宋体"/>
          <w:sz w:val="24"/>
        </w:rPr>
      </w:pPr>
      <w:r>
        <w:rPr>
          <w:rFonts w:hint="eastAsia" w:ascii="宋体" w:hAnsi="宋体" w:cs="宋体"/>
          <w:sz w:val="24"/>
        </w:rPr>
        <w:t>4、合同在执行过程中出现的未尽事宜，在不违背本合同和招标文件的原则下协议解决，协商结果必须报见证方同意后以书面形式盖章记录在案，作为合同的附件，与本合同具有同等效力。</w:t>
      </w:r>
    </w:p>
    <w:p>
      <w:pPr>
        <w:pStyle w:val="23"/>
        <w:widowControl/>
        <w:spacing w:line="380" w:lineRule="exact"/>
        <w:ind w:firstLine="490"/>
        <w:rPr>
          <w:rFonts w:ascii="宋体" w:hAnsi="宋体" w:cs="宋体"/>
          <w:sz w:val="24"/>
        </w:rPr>
      </w:pPr>
      <w:r>
        <w:rPr>
          <w:rFonts w:hint="eastAsia" w:ascii="宋体" w:hAnsi="宋体" w:cs="宋体"/>
          <w:sz w:val="24"/>
        </w:rPr>
        <w:t>5、投标单位投标前应自行勘查安装和使用现场，充分考虑完成本项目的一切费用，在结算时以投标报价为准，不作调整。</w:t>
      </w:r>
    </w:p>
    <w:p>
      <w:pPr>
        <w:pStyle w:val="23"/>
        <w:widowControl/>
        <w:spacing w:line="380" w:lineRule="exact"/>
        <w:ind w:firstLine="490"/>
        <w:rPr>
          <w:rFonts w:ascii="宋体" w:hAnsi="宋体" w:cs="宋体"/>
          <w:sz w:val="24"/>
        </w:rPr>
      </w:pPr>
      <w:r>
        <w:rPr>
          <w:rFonts w:ascii="ˎ̥" w:hAnsi="ˎ̥" w:eastAsia="ˎ̥" w:cs="宋体"/>
          <w:color w:val="0000FF"/>
          <w:kern w:val="0"/>
          <w:sz w:val="24"/>
        </w:rPr>
        <w:t>6</w:t>
      </w:r>
      <w:r>
        <w:rPr>
          <w:rFonts w:hint="eastAsia" w:ascii="宋体" w:hAnsi="宋体" w:cs="宋体"/>
          <w:sz w:val="24"/>
        </w:rPr>
        <w:t>、供货期内如遇产品平滑（自然）升级，供应商应提供平滑升级商品不补差价（招标文件中有特殊要求的除外）</w:t>
      </w:r>
    </w:p>
    <w:p>
      <w:pPr>
        <w:pStyle w:val="23"/>
        <w:widowControl/>
        <w:ind w:firstLine="480" w:firstLineChars="200"/>
        <w:jc w:val="left"/>
        <w:rPr>
          <w:rFonts w:ascii="宋体" w:hAnsi="宋体" w:cs="宋体"/>
          <w:kern w:val="0"/>
          <w:sz w:val="24"/>
        </w:rPr>
      </w:pPr>
      <w:r>
        <w:rPr>
          <w:rFonts w:hint="eastAsia" w:ascii="宋体" w:hAnsi="宋体" w:cs="宋体"/>
          <w:kern w:val="0"/>
          <w:sz w:val="24"/>
        </w:rPr>
        <w:t>7、“标后履约管理行为参照“宜招管发（2017）7号文”。</w:t>
      </w:r>
    </w:p>
    <w:p>
      <w:pPr>
        <w:pStyle w:val="23"/>
        <w:widowControl/>
        <w:ind w:firstLine="480" w:firstLineChars="200"/>
        <w:jc w:val="left"/>
        <w:rPr>
          <w:rFonts w:ascii="宋体" w:hAnsi="宋体" w:cs="宋体"/>
          <w:sz w:val="24"/>
        </w:rPr>
      </w:pPr>
      <w:r>
        <w:rPr>
          <w:rFonts w:hint="eastAsia" w:ascii="宋体" w:hAnsi="宋体" w:cs="宋体"/>
          <w:sz w:val="24"/>
        </w:rPr>
        <w:t>8、合同签订时或实际使用时数量可能会有较大变动，最终结算以实际使用数量结算，若由于招标人原因导致使用数量不足而终止合同的，不作为违约处理。投标人必须充分考虑市场原料价格变动和实际使用数量的风险，在合同供货期内（投标总价为准），最终结算以单价为准。</w:t>
      </w:r>
    </w:p>
    <w:p>
      <w:pPr>
        <w:pStyle w:val="16"/>
        <w:widowControl/>
        <w:ind w:firstLine="480" w:firstLineChars="200"/>
        <w:rPr>
          <w:sz w:val="32"/>
          <w:szCs w:val="32"/>
        </w:rPr>
      </w:pPr>
      <w:r>
        <w:rPr>
          <w:rFonts w:hint="eastAsia" w:ascii="宋体" w:hAnsi="宋体" w:cs="宋体"/>
          <w:sz w:val="24"/>
        </w:rPr>
        <w:t>9、其它未尽事宜，合同双方签定附属协议。</w:t>
      </w:r>
    </w:p>
    <w:p>
      <w:pPr>
        <w:jc w:val="center"/>
        <w:rPr>
          <w:rFonts w:ascii="楷体" w:hAnsi="楷体" w:eastAsia="楷体"/>
          <w:sz w:val="28"/>
        </w:rPr>
      </w:pPr>
      <w:r>
        <w:rPr>
          <w:rFonts w:hint="eastAsia" w:ascii="黑体" w:hAnsi="黑体" w:eastAsia="黑体"/>
          <w:sz w:val="28"/>
        </w:rPr>
        <w:br w:type="page"/>
      </w:r>
      <w:bookmarkEnd w:id="72"/>
    </w:p>
    <w:p>
      <w:pPr>
        <w:spacing w:line="360" w:lineRule="auto"/>
        <w:jc w:val="center"/>
        <w:outlineLvl w:val="0"/>
        <w:rPr>
          <w:rFonts w:ascii="黑体" w:hAnsi="黑体" w:eastAsia="黑体"/>
          <w:sz w:val="28"/>
        </w:rPr>
      </w:pPr>
      <w:bookmarkStart w:id="82" w:name="OLE_LINK105"/>
      <w:r>
        <w:rPr>
          <w:rFonts w:hint="eastAsia" w:ascii="黑体" w:hAnsi="黑体" w:eastAsia="黑体"/>
          <w:sz w:val="28"/>
        </w:rPr>
        <w:t>第六章 附件（投标文件格式）</w:t>
      </w:r>
    </w:p>
    <w:p>
      <w:pPr>
        <w:rPr>
          <w:rFonts w:ascii="黑体" w:eastAsia="黑体"/>
          <w:b/>
          <w:sz w:val="120"/>
          <w:szCs w:val="120"/>
        </w:rPr>
      </w:pPr>
    </w:p>
    <w:p>
      <w:pPr>
        <w:jc w:val="center"/>
        <w:rPr>
          <w:rFonts w:ascii="宋体" w:hAnsi="宋体"/>
          <w:b/>
          <w:sz w:val="120"/>
          <w:szCs w:val="120"/>
        </w:rPr>
      </w:pPr>
      <w:bookmarkStart w:id="83" w:name="_Toc29240"/>
      <w:r>
        <w:rPr>
          <w:rFonts w:hint="eastAsia" w:ascii="宋体" w:hAnsi="宋体"/>
          <w:b/>
          <w:sz w:val="120"/>
          <w:szCs w:val="120"/>
        </w:rPr>
        <w:t>投标文件</w:t>
      </w:r>
      <w:bookmarkEnd w:id="83"/>
    </w:p>
    <w:p>
      <w:pPr>
        <w:jc w:val="center"/>
        <w:rPr>
          <w:rFonts w:ascii="宋体" w:hAnsi="宋体"/>
          <w:b/>
          <w:sz w:val="32"/>
          <w:szCs w:val="32"/>
        </w:rPr>
      </w:pPr>
      <w:bookmarkStart w:id="84" w:name="_Toc2400"/>
      <w:r>
        <w:rPr>
          <w:rFonts w:hint="eastAsia" w:ascii="宋体" w:hAnsi="宋体"/>
          <w:b/>
          <w:sz w:val="32"/>
          <w:szCs w:val="32"/>
        </w:rPr>
        <w:t>项目编号：</w:t>
      </w:r>
      <w:bookmarkEnd w:id="84"/>
      <w:r>
        <w:rPr>
          <w:rFonts w:ascii="宋体" w:hAnsi="宋体"/>
          <w:bCs/>
          <w:sz w:val="24"/>
          <w:szCs w:val="24"/>
        </w:rPr>
        <w:t>YXGYJT202012003</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85" w:name="_Toc10010"/>
      <w:r>
        <w:rPr>
          <w:rFonts w:hint="eastAsia" w:ascii="宋体" w:hAnsi="宋体"/>
          <w:b/>
          <w:sz w:val="32"/>
          <w:szCs w:val="32"/>
        </w:rPr>
        <w:t>项目名称：</w:t>
      </w:r>
      <w:bookmarkEnd w:id="85"/>
      <w:r>
        <w:rPr>
          <w:rFonts w:hint="eastAsia" w:ascii="宋体" w:hAnsi="宋体"/>
          <w:b/>
          <w:sz w:val="32"/>
          <w:szCs w:val="32"/>
          <w:u w:val="single"/>
        </w:rPr>
        <w:t>宜兴水务集团有限公司油漆采购</w:t>
      </w:r>
    </w:p>
    <w:p>
      <w:pPr>
        <w:rPr>
          <w:rFonts w:ascii="宋体" w:hAnsi="宋体"/>
          <w:b/>
          <w:sz w:val="32"/>
          <w:szCs w:val="32"/>
        </w:rPr>
      </w:pPr>
      <w:bookmarkStart w:id="86" w:name="_Toc8670"/>
      <w:r>
        <w:rPr>
          <w:rFonts w:hint="eastAsia" w:ascii="宋体" w:hAnsi="宋体"/>
          <w:b/>
          <w:sz w:val="32"/>
          <w:szCs w:val="32"/>
        </w:rPr>
        <w:t>投标人名称：</w:t>
      </w:r>
      <w:r>
        <w:rPr>
          <w:rFonts w:hint="eastAsia" w:ascii="宋体" w:hAnsi="宋体"/>
          <w:b/>
          <w:sz w:val="32"/>
          <w:szCs w:val="32"/>
          <w:u w:val="single"/>
        </w:rPr>
        <w:t xml:space="preserve">                         （盖公章）</w:t>
      </w:r>
      <w:bookmarkEnd w:id="86"/>
    </w:p>
    <w:p>
      <w:pPr>
        <w:rPr>
          <w:rFonts w:ascii="宋体" w:hAnsi="宋体"/>
        </w:rPr>
      </w:pPr>
      <w:bookmarkStart w:id="87"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7"/>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8" w:name="_Toc1179"/>
      <w:r>
        <w:rPr>
          <w:rFonts w:hint="eastAsia" w:ascii="宋体" w:hAnsi="宋体"/>
          <w:b/>
          <w:sz w:val="32"/>
          <w:szCs w:val="32"/>
        </w:rPr>
        <w:t>日期：年月日</w:t>
      </w:r>
      <w:bookmarkEnd w:id="88"/>
    </w:p>
    <w:p>
      <w:pPr>
        <w:rPr>
          <w:rFonts w:ascii="宋体"/>
          <w:b/>
          <w:bCs/>
          <w:sz w:val="24"/>
          <w:szCs w:val="24"/>
        </w:rPr>
      </w:pPr>
      <w:bookmarkStart w:id="89" w:name="_Toc24602"/>
      <w:r>
        <w:rPr>
          <w:rFonts w:hint="eastAsia" w:ascii="黑体" w:hAnsi="宋体" w:eastAsia="黑体"/>
          <w:bCs/>
          <w:sz w:val="24"/>
          <w:szCs w:val="24"/>
        </w:rPr>
        <w:br w:type="page"/>
      </w:r>
      <w:bookmarkStart w:id="90" w:name="OLE_LINK24"/>
      <w:r>
        <w:rPr>
          <w:rFonts w:hint="eastAsia" w:ascii="黑体" w:hAnsi="宋体" w:eastAsia="黑体"/>
          <w:bCs/>
          <w:sz w:val="28"/>
          <w:szCs w:val="28"/>
        </w:rPr>
        <w:t>（一）投标函（格式）：</w:t>
      </w:r>
    </w:p>
    <w:bookmarkEnd w:id="90"/>
    <w:p>
      <w:pPr>
        <w:spacing w:beforeLines="50" w:afterLines="50"/>
        <w:jc w:val="center"/>
        <w:rPr>
          <w:rFonts w:ascii="黑体" w:eastAsia="黑体"/>
          <w:bCs/>
          <w:sz w:val="28"/>
          <w:szCs w:val="28"/>
        </w:rPr>
      </w:pPr>
      <w:r>
        <w:rPr>
          <w:rFonts w:hint="eastAsia" w:ascii="黑体" w:eastAsia="黑体"/>
          <w:bCs/>
          <w:sz w:val="28"/>
          <w:szCs w:val="28"/>
        </w:rPr>
        <w:t>投标函</w:t>
      </w:r>
    </w:p>
    <w:p>
      <w:pPr>
        <w:spacing w:line="276" w:lineRule="auto"/>
        <w:rPr>
          <w:rFonts w:ascii="宋体" w:hAnsi="宋体"/>
          <w:bCs/>
          <w:sz w:val="24"/>
          <w:lang w:val="zh-CN"/>
        </w:rPr>
      </w:pPr>
      <w:bookmarkStart w:id="91" w:name="OLE_LINK185"/>
      <w:r>
        <w:rPr>
          <w:rFonts w:hint="eastAsia" w:ascii="宋体" w:hAnsi="宋体"/>
          <w:bCs/>
          <w:sz w:val="24"/>
          <w:lang w:val="zh-CN"/>
        </w:rPr>
        <w:t>致宜兴水务集团有限公司</w:t>
      </w:r>
      <w:bookmarkEnd w:id="91"/>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rPr>
        <w:t>油漆采购</w:t>
      </w:r>
      <w:r>
        <w:rPr>
          <w:rFonts w:hint="eastAsia" w:ascii="宋体" w:hAnsi="宋体"/>
          <w:bCs/>
          <w:sz w:val="24"/>
          <w:lang w:val="zh-CN"/>
        </w:rPr>
        <w:t>招标文件，经仔细阅读和研究，我方决定参加投标。</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我方愿意按《合同法》和合同条款履行自己的全部责任。</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14"/>
        </w:numPr>
        <w:spacing w:line="276" w:lineRule="auto"/>
        <w:ind w:firstLine="480" w:firstLineChars="200"/>
        <w:rPr>
          <w:rFonts w:ascii="宋体" w:hAnsi="宋体"/>
          <w:bCs/>
          <w:sz w:val="24"/>
          <w:lang w:val="zh-CN"/>
        </w:rPr>
      </w:pPr>
      <w:bookmarkStart w:id="92"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2"/>
    <w:p>
      <w:pPr>
        <w:numPr>
          <w:ilvl w:val="0"/>
          <w:numId w:val="1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numPr>
          <w:ilvl w:val="0"/>
          <w:numId w:val="14"/>
        </w:numPr>
        <w:spacing w:line="276" w:lineRule="auto"/>
        <w:ind w:firstLine="480" w:firstLineChars="20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3" w:name="OLE_LINK30"/>
      <w:bookmarkStart w:id="94"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95" w:name="OLE_LINK28"/>
      <w:r>
        <w:rPr>
          <w:rFonts w:hint="eastAsia" w:ascii="宋体" w:hAnsi="宋体"/>
          <w:bCs/>
          <w:sz w:val="24"/>
          <w:lang w:val="zh-CN"/>
        </w:rPr>
        <w:t>投标人公章</w:t>
      </w:r>
      <w:bookmarkEnd w:id="95"/>
      <w:r>
        <w:rPr>
          <w:rFonts w:hint="eastAsia" w:ascii="宋体" w:hAnsi="宋体"/>
          <w:bCs/>
          <w:sz w:val="24"/>
          <w:lang w:val="zh-CN"/>
        </w:rPr>
        <w:t>：</w:t>
      </w:r>
    </w:p>
    <w:bookmarkEnd w:id="93"/>
    <w:bookmarkEnd w:id="94"/>
    <w:p>
      <w:pPr>
        <w:spacing w:line="480" w:lineRule="exact"/>
        <w:rPr>
          <w:rFonts w:ascii="黑体" w:hAnsi="宋体" w:eastAsia="黑体"/>
          <w:bCs/>
          <w:sz w:val="28"/>
          <w:szCs w:val="28"/>
        </w:rPr>
      </w:pPr>
      <w:bookmarkStart w:id="96" w:name="OLE_LINK146"/>
      <w:r>
        <w:rPr>
          <w:rFonts w:ascii="黑体" w:hAnsi="宋体" w:eastAsia="黑体"/>
          <w:bCs/>
          <w:sz w:val="24"/>
          <w:szCs w:val="24"/>
        </w:rPr>
        <w:br w:type="page"/>
      </w:r>
      <w:r>
        <w:rPr>
          <w:rFonts w:hint="eastAsia" w:ascii="黑体" w:hAnsi="宋体" w:eastAsia="黑体"/>
          <w:bCs/>
          <w:sz w:val="28"/>
          <w:szCs w:val="28"/>
        </w:rPr>
        <w:t>（二）报价文件：</w:t>
      </w:r>
      <w:bookmarkEnd w:id="96"/>
    </w:p>
    <w:p>
      <w:pPr>
        <w:spacing w:line="48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开标一览表（格式）：</w:t>
      </w:r>
      <w:bookmarkEnd w:id="89"/>
    </w:p>
    <w:p>
      <w:pPr>
        <w:spacing w:beforeLines="50" w:afterLines="50" w:line="480" w:lineRule="exact"/>
        <w:jc w:val="center"/>
        <w:rPr>
          <w:rFonts w:asciiTheme="minorEastAsia" w:hAnsiTheme="minorEastAsia" w:eastAsiaTheme="minorEastAsia" w:cstheme="minorEastAsia"/>
          <w:sz w:val="24"/>
          <w:szCs w:val="24"/>
        </w:rPr>
      </w:pPr>
      <w:bookmarkStart w:id="97" w:name="OLE_LINK4"/>
      <w:bookmarkStart w:id="98" w:name="_Toc32423"/>
      <w:r>
        <w:rPr>
          <w:rFonts w:hint="eastAsia" w:asciiTheme="minorEastAsia" w:hAnsiTheme="minorEastAsia" w:eastAsiaTheme="minorEastAsia" w:cstheme="minorEastAsia"/>
          <w:bCs/>
          <w:sz w:val="24"/>
          <w:szCs w:val="24"/>
        </w:rPr>
        <w:t>开标一览表</w:t>
      </w:r>
      <w:bookmarkEnd w:id="97"/>
      <w:bookmarkEnd w:id="98"/>
    </w:p>
    <w:tbl>
      <w:tblPr>
        <w:tblStyle w:val="9"/>
        <w:tblW w:w="10039" w:type="dxa"/>
        <w:jc w:val="center"/>
        <w:tblLayout w:type="fixed"/>
        <w:tblCellMar>
          <w:top w:w="0" w:type="dxa"/>
          <w:left w:w="108" w:type="dxa"/>
          <w:bottom w:w="0" w:type="dxa"/>
          <w:right w:w="108" w:type="dxa"/>
        </w:tblCellMar>
      </w:tblPr>
      <w:tblGrid>
        <w:gridCol w:w="709"/>
        <w:gridCol w:w="1798"/>
        <w:gridCol w:w="1345"/>
        <w:gridCol w:w="709"/>
        <w:gridCol w:w="992"/>
        <w:gridCol w:w="936"/>
        <w:gridCol w:w="1367"/>
        <w:gridCol w:w="2183"/>
      </w:tblGrid>
      <w:tr>
        <w:tblPrEx>
          <w:tblCellMar>
            <w:top w:w="0" w:type="dxa"/>
            <w:left w:w="108" w:type="dxa"/>
            <w:bottom w:w="0" w:type="dxa"/>
            <w:right w:w="108" w:type="dxa"/>
          </w:tblCellMar>
        </w:tblPrEx>
        <w:trPr>
          <w:trHeight w:val="42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品名</w:t>
            </w:r>
          </w:p>
        </w:tc>
        <w:tc>
          <w:tcPr>
            <w:tcW w:w="13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品牌、型号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单价（元）</w:t>
            </w:r>
          </w:p>
        </w:tc>
        <w:tc>
          <w:tcPr>
            <w:tcW w:w="13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合价（元）</w:t>
            </w:r>
          </w:p>
        </w:tc>
        <w:tc>
          <w:tcPr>
            <w:tcW w:w="21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633"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铁红环氧底漆</w:t>
            </w:r>
          </w:p>
        </w:tc>
        <w:tc>
          <w:tcPr>
            <w:tcW w:w="13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kg</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4000</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21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参照相当于冠军、光辉、万年青等品牌</w:t>
            </w:r>
          </w:p>
        </w:tc>
      </w:tr>
      <w:tr>
        <w:tblPrEx>
          <w:tblCellMar>
            <w:top w:w="0" w:type="dxa"/>
            <w:left w:w="108" w:type="dxa"/>
            <w:bottom w:w="0" w:type="dxa"/>
            <w:right w:w="108" w:type="dxa"/>
          </w:tblCellMar>
        </w:tblPrEx>
        <w:trPr>
          <w:trHeight w:val="633"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铁红环氧底漆固化剂</w:t>
            </w:r>
          </w:p>
        </w:tc>
        <w:tc>
          <w:tcPr>
            <w:tcW w:w="13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kg</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400</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21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参照相当于冠军、光辉、万年青等品牌</w:t>
            </w:r>
          </w:p>
        </w:tc>
      </w:tr>
      <w:tr>
        <w:tblPrEx>
          <w:tblCellMar>
            <w:top w:w="0" w:type="dxa"/>
            <w:left w:w="108" w:type="dxa"/>
            <w:bottom w:w="0" w:type="dxa"/>
            <w:right w:w="108" w:type="dxa"/>
          </w:tblCellMar>
        </w:tblPrEx>
        <w:trPr>
          <w:trHeight w:val="633"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蓝丙烯酸聚氨酯面漆</w:t>
            </w:r>
          </w:p>
        </w:tc>
        <w:tc>
          <w:tcPr>
            <w:tcW w:w="13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kg</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3000</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21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参照相当于冠军、光辉、万年青等品牌</w:t>
            </w:r>
          </w:p>
        </w:tc>
      </w:tr>
      <w:tr>
        <w:tblPrEx>
          <w:tblCellMar>
            <w:top w:w="0" w:type="dxa"/>
            <w:left w:w="108" w:type="dxa"/>
            <w:bottom w:w="0" w:type="dxa"/>
            <w:right w:w="108" w:type="dxa"/>
          </w:tblCellMar>
        </w:tblPrEx>
        <w:trPr>
          <w:trHeight w:val="633"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面漆进口固化剂</w:t>
            </w:r>
          </w:p>
        </w:tc>
        <w:tc>
          <w:tcPr>
            <w:tcW w:w="13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kg</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21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参照相当于冠军、光辉、万年青等品牌</w:t>
            </w:r>
          </w:p>
        </w:tc>
      </w:tr>
      <w:tr>
        <w:tblPrEx>
          <w:tblCellMar>
            <w:top w:w="0" w:type="dxa"/>
            <w:left w:w="108" w:type="dxa"/>
            <w:bottom w:w="0" w:type="dxa"/>
            <w:right w:w="108" w:type="dxa"/>
          </w:tblCellMar>
        </w:tblPrEx>
        <w:trPr>
          <w:trHeight w:val="633"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环保稀释剂</w:t>
            </w:r>
          </w:p>
        </w:tc>
        <w:tc>
          <w:tcPr>
            <w:tcW w:w="13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kg</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1500</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21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参照相当于冠军、光辉、万年青等品牌</w:t>
            </w:r>
          </w:p>
        </w:tc>
      </w:tr>
      <w:tr>
        <w:tblPrEx>
          <w:tblCellMar>
            <w:top w:w="0" w:type="dxa"/>
            <w:left w:w="108" w:type="dxa"/>
            <w:bottom w:w="0" w:type="dxa"/>
            <w:right w:w="108" w:type="dxa"/>
          </w:tblCellMar>
        </w:tblPrEx>
        <w:trPr>
          <w:trHeight w:val="633"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白色喷漆</w:t>
            </w:r>
          </w:p>
        </w:tc>
        <w:tc>
          <w:tcPr>
            <w:tcW w:w="13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筒</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150</w:t>
            </w:r>
          </w:p>
        </w:tc>
        <w:tc>
          <w:tcPr>
            <w:tcW w:w="9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3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21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highlight w:val="yellow"/>
              </w:rPr>
              <w:t>参照相当于三和（228克）</w:t>
            </w:r>
            <w:r>
              <w:rPr>
                <w:rFonts w:hint="eastAsia" w:ascii="宋体" w:hAnsi="宋体" w:cs="宋体"/>
                <w:color w:val="000000"/>
                <w:kern w:val="0"/>
                <w:sz w:val="24"/>
                <w:szCs w:val="24"/>
              </w:rPr>
              <w:t>等品牌</w:t>
            </w:r>
          </w:p>
        </w:tc>
      </w:tr>
      <w:tr>
        <w:tblPrEx>
          <w:tblCellMar>
            <w:top w:w="0" w:type="dxa"/>
            <w:left w:w="108" w:type="dxa"/>
            <w:bottom w:w="0" w:type="dxa"/>
            <w:right w:w="108" w:type="dxa"/>
          </w:tblCellMar>
        </w:tblPrEx>
        <w:trPr>
          <w:trHeight w:val="633" w:hRule="atLeast"/>
          <w:jc w:val="center"/>
        </w:trPr>
        <w:tc>
          <w:tcPr>
            <w:tcW w:w="3852"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合计</w:t>
            </w:r>
          </w:p>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00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1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ind w:firstLine="480" w:firstLineChars="200"/>
        <w:jc w:val="left"/>
        <w:rPr>
          <w:rFonts w:asciiTheme="minorEastAsia" w:hAnsiTheme="minorEastAsia" w:eastAsiaTheme="minorEastAsia" w:cstheme="minorEastAsia"/>
          <w:sz w:val="24"/>
          <w:szCs w:val="24"/>
        </w:rPr>
      </w:pPr>
    </w:p>
    <w:p>
      <w:pPr>
        <w:rPr>
          <w:rFonts w:asciiTheme="minorEastAsia" w:hAnsiTheme="minorEastAsia" w:eastAsiaTheme="minorEastAsia" w:cstheme="minorEastAsia"/>
          <w:sz w:val="24"/>
          <w:szCs w:val="24"/>
        </w:rPr>
      </w:pPr>
      <w:bookmarkStart w:id="99" w:name="OLE_LINK32"/>
      <w:r>
        <w:rPr>
          <w:rFonts w:hint="eastAsia" w:asciiTheme="minorEastAsia" w:hAnsiTheme="minorEastAsia" w:eastAsiaTheme="minorEastAsia" w:cstheme="minorEastAsia"/>
          <w:bCs/>
          <w:sz w:val="24"/>
          <w:szCs w:val="24"/>
          <w:lang w:val="zh-CN"/>
        </w:rPr>
        <w:t>投标人签名：</w:t>
      </w:r>
      <w:r>
        <w:rPr>
          <w:rFonts w:hint="eastAsia" w:asciiTheme="minorEastAsia" w:hAnsiTheme="minorEastAsia" w:eastAsiaTheme="minorEastAsia" w:cstheme="minorEastAsia"/>
          <w:sz w:val="24"/>
          <w:szCs w:val="24"/>
        </w:rPr>
        <w:t>日期：</w:t>
      </w:r>
      <w:bookmarkEnd w:id="99"/>
    </w:p>
    <w:p>
      <w:pPr>
        <w:rPr>
          <w:rFonts w:asciiTheme="minorEastAsia" w:hAnsiTheme="minorEastAsia" w:eastAsiaTheme="minorEastAsia" w:cstheme="minorEastAsia"/>
          <w:bCs/>
          <w:sz w:val="24"/>
          <w:szCs w:val="24"/>
          <w:lang w:val="zh-CN"/>
        </w:rPr>
      </w:pPr>
    </w:p>
    <w:p>
      <w:pPr>
        <w:ind w:left="1" w:firstLine="420" w:firstLineChars="200"/>
        <w:jc w:val="left"/>
        <w:rPr>
          <w:rFonts w:asciiTheme="minorEastAsia" w:hAnsiTheme="minorEastAsia" w:eastAsiaTheme="minorEastAsia" w:cstheme="minorEastAsia"/>
          <w:sz w:val="24"/>
          <w:szCs w:val="24"/>
          <w:lang w:val="zh-CN"/>
        </w:rPr>
      </w:pPr>
      <w:r>
        <w:rPr>
          <w:rFonts w:hint="eastAsia" w:ascii="宋体" w:hAnsi="宋体"/>
          <w:szCs w:val="21"/>
          <w:lang w:val="zh-CN"/>
        </w:rPr>
        <w:t>注：</w:t>
      </w:r>
      <w:r>
        <w:rPr>
          <w:rFonts w:hint="eastAsia" w:hAnsi="宋体" w:cs="宋体"/>
          <w:szCs w:val="22"/>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一周年），最终结算以单价为准。</w:t>
      </w:r>
      <w:r>
        <w:rPr>
          <w:rFonts w:hint="eastAsia" w:ascii="宋体" w:hAnsi="宋体"/>
          <w:sz w:val="28"/>
          <w:szCs w:val="28"/>
        </w:rPr>
        <w:br w:type="page"/>
      </w:r>
    </w:p>
    <w:p>
      <w:pPr>
        <w:rPr>
          <w:rFonts w:ascii="黑体" w:hAnsi="宋体" w:eastAsia="黑体"/>
          <w:bCs/>
          <w:sz w:val="28"/>
          <w:szCs w:val="28"/>
        </w:rPr>
      </w:pPr>
      <w:bookmarkStart w:id="100" w:name="OLE_LINK151"/>
      <w:bookmarkStart w:id="101" w:name="_Toc8000"/>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Lines="50" w:afterLines="50"/>
        <w:jc w:val="center"/>
        <w:rPr>
          <w:rFonts w:ascii="黑体" w:eastAsia="黑体"/>
          <w:bCs/>
          <w:sz w:val="32"/>
        </w:rPr>
      </w:pPr>
      <w:r>
        <w:rPr>
          <w:rFonts w:hint="eastAsia" w:ascii="黑体" w:eastAsia="黑体"/>
          <w:bCs/>
          <w:sz w:val="28"/>
          <w:szCs w:val="28"/>
        </w:rPr>
        <w:t>关于资格的声明函</w:t>
      </w: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YXGYJT202012003</w:t>
      </w:r>
    </w:p>
    <w:p>
      <w:pPr>
        <w:tabs>
          <w:tab w:val="left" w:pos="6300"/>
        </w:tabs>
        <w:spacing w:line="480" w:lineRule="auto"/>
        <w:jc w:val="center"/>
        <w:rPr>
          <w:rFonts w:ascii="宋体"/>
          <w:bCs/>
          <w:sz w:val="24"/>
          <w:szCs w:val="24"/>
        </w:rPr>
      </w:pPr>
      <w:r>
        <w:rPr>
          <w:rFonts w:hint="eastAsia" w:ascii="宋体" w:hAnsi="宋体"/>
          <w:bCs/>
          <w:sz w:val="24"/>
          <w:szCs w:val="24"/>
        </w:rPr>
        <w:t>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YXGYJT202012003</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ascii="宋体" w:hAnsi="宋体"/>
          <w:bCs/>
          <w:sz w:val="24"/>
          <w:szCs w:val="24"/>
        </w:rPr>
        <w:t>YXGYJT202012003</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6192;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57216;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YXGYJT202012003</w:t>
      </w:r>
    </w:p>
    <w:p>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  日期：</w:t>
      </w:r>
    </w:p>
    <w:p>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58240;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2"/>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ind w:firstLine="480" w:firstLineChars="200"/>
        <w:rPr>
          <w:rFonts w:ascii="黑体" w:hAnsi="宋体" w:eastAsia="黑体"/>
          <w:bCs/>
          <w:sz w:val="24"/>
          <w:szCs w:val="24"/>
        </w:rPr>
      </w:pPr>
      <w:r>
        <w:rPr>
          <w:rFonts w:ascii="宋体" w:hAnsi="宋体"/>
          <w:sz w:val="24"/>
          <w:szCs w:val="21"/>
          <w:lang w:val="zh-CN"/>
        </w:rPr>
        <w:br w:type="page"/>
      </w:r>
      <w:r>
        <w:rPr>
          <w:rFonts w:hint="eastAsia" w:ascii="黑体" w:hAnsi="宋体" w:eastAsia="黑体"/>
          <w:bCs/>
          <w:sz w:val="24"/>
          <w:szCs w:val="24"/>
        </w:rPr>
        <w:t>3、资格性证明材料复印件：</w:t>
      </w:r>
    </w:p>
    <w:p>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r>
        <w:rPr>
          <w:rFonts w:hint="eastAsia" w:ascii="宋体" w:hAnsi="宋体"/>
          <w:bCs/>
          <w:sz w:val="24"/>
          <w:szCs w:val="24"/>
        </w:rPr>
        <w:t xml:space="preserve"> </w:t>
      </w:r>
    </w:p>
    <w:p>
      <w:pPr>
        <w:spacing w:line="480" w:lineRule="auto"/>
        <w:jc w:val="center"/>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YXGYJT202012003</w:t>
      </w:r>
    </w:p>
    <w:p>
      <w:pPr>
        <w:spacing w:line="360" w:lineRule="auto"/>
        <w:jc w:val="center"/>
        <w:rPr>
          <w:rFonts w:ascii="宋体" w:hAnsi="宋体"/>
          <w:bCs/>
          <w:sz w:val="24"/>
          <w:szCs w:val="24"/>
        </w:rPr>
      </w:pPr>
      <w:r>
        <w:rPr>
          <w:rFonts w:ascii="宋体" w:hAnsi="宋体"/>
          <w:bCs/>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numPr>
          <w:ilvl w:val="0"/>
          <w:numId w:val="15"/>
        </w:numPr>
        <w:tabs>
          <w:tab w:val="left" w:pos="0"/>
          <w:tab w:val="left" w:pos="255"/>
        </w:tabs>
        <w:spacing w:line="360" w:lineRule="auto"/>
        <w:rPr>
          <w:rFonts w:ascii="宋体" w:hAnsi="宋体"/>
          <w:sz w:val="24"/>
        </w:rPr>
      </w:pPr>
      <w:r>
        <w:rPr>
          <w:rFonts w:hint="eastAsia" w:ascii="宋体" w:hAnsi="宋体"/>
          <w:sz w:val="24"/>
        </w:rPr>
        <w:t>关于资格的声明函（附法定代表人身份证复印件）（格式见附件）；</w:t>
      </w:r>
    </w:p>
    <w:p>
      <w:pPr>
        <w:tabs>
          <w:tab w:val="left" w:pos="0"/>
          <w:tab w:val="left" w:pos="255"/>
        </w:tabs>
        <w:spacing w:line="360" w:lineRule="auto"/>
        <w:ind w:left="400"/>
        <w:rPr>
          <w:rFonts w:ascii="宋体" w:hAnsi="宋体"/>
          <w:sz w:val="24"/>
        </w:rPr>
      </w:pPr>
      <w:r>
        <w:rPr>
          <w:rFonts w:hint="eastAsia" w:ascii="宋体" w:hAnsi="宋体"/>
          <w:sz w:val="24"/>
        </w:rPr>
        <w:t>②投标人法定代表人授权委托书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的身份证原件</w:t>
      </w:r>
      <w:r>
        <w:rPr>
          <w:rFonts w:hint="eastAsia" w:ascii="宋体" w:hAnsi="宋体"/>
          <w:sz w:val="24"/>
        </w:rPr>
        <w:t>（格式见附件，法定代表人亲自参加投标的除外）</w:t>
      </w:r>
      <w:r>
        <w:rPr>
          <w:rFonts w:hint="eastAsia" w:ascii="宋体" w:hAnsi="宋体"/>
          <w:b/>
          <w:bCs/>
          <w:sz w:val="24"/>
        </w:rPr>
        <w:t>（投标时必须提交法人或被授权代表身份证原件）</w:t>
      </w:r>
      <w:r>
        <w:rPr>
          <w:rFonts w:hint="eastAsia" w:ascii="宋体" w:hAnsi="宋体"/>
          <w:sz w:val="24"/>
        </w:rPr>
        <w:t>；</w:t>
      </w:r>
    </w:p>
    <w:p>
      <w:pPr>
        <w:tabs>
          <w:tab w:val="left" w:pos="0"/>
          <w:tab w:val="left" w:pos="255"/>
        </w:tabs>
        <w:spacing w:line="360" w:lineRule="auto"/>
        <w:ind w:left="400"/>
        <w:rPr>
          <w:rFonts w:ascii="宋体" w:hAnsi="宋体"/>
          <w:sz w:val="24"/>
        </w:rPr>
      </w:pPr>
      <w:r>
        <w:rPr>
          <w:rFonts w:hint="eastAsia" w:ascii="宋体" w:hAnsi="宋体"/>
          <w:sz w:val="24"/>
        </w:rPr>
        <w:t>③具有独立承担民事责任能力的投标人</w:t>
      </w:r>
      <w:r>
        <w:rPr>
          <w:rFonts w:hint="eastAsia" w:ascii="宋体" w:hAnsi="宋体"/>
          <w:sz w:val="24"/>
          <w:szCs w:val="21"/>
          <w:lang w:val="zh-CN"/>
        </w:rPr>
        <w:t>营业执照复印件；</w:t>
      </w:r>
      <w:r>
        <w:rPr>
          <w:rFonts w:hint="eastAsia" w:ascii="宋体" w:hAnsi="宋体"/>
          <w:b/>
          <w:bCs/>
          <w:sz w:val="24"/>
        </w:rPr>
        <w:t>（投标时必须提交相应原件或公证件）</w:t>
      </w:r>
    </w:p>
    <w:p>
      <w:pPr>
        <w:tabs>
          <w:tab w:val="left" w:pos="0"/>
          <w:tab w:val="left" w:pos="255"/>
        </w:tabs>
        <w:spacing w:line="360" w:lineRule="auto"/>
        <w:ind w:left="400"/>
        <w:rPr>
          <w:rFonts w:ascii="宋体" w:hAnsi="宋体"/>
          <w:sz w:val="24"/>
        </w:rPr>
      </w:pPr>
      <w:r>
        <w:rPr>
          <w:rFonts w:hint="eastAsia" w:ascii="宋体" w:hAnsi="宋体"/>
          <w:sz w:val="24"/>
        </w:rPr>
        <w:t>④投标人依法缴纳近十二个月中任意一个月份税收的相关材料（提供相关主管部门证明或银行代扣证明）复印件；</w:t>
      </w:r>
    </w:p>
    <w:p>
      <w:pPr>
        <w:tabs>
          <w:tab w:val="left" w:pos="420"/>
          <w:tab w:val="left" w:pos="945"/>
          <w:tab w:val="left" w:pos="1155"/>
        </w:tabs>
        <w:spacing w:line="360" w:lineRule="auto"/>
        <w:ind w:left="400"/>
        <w:rPr>
          <w:rFonts w:ascii="宋体" w:hAnsi="宋体"/>
          <w:sz w:val="24"/>
        </w:rPr>
      </w:pPr>
      <w:r>
        <w:rPr>
          <w:rFonts w:hint="eastAsia" w:ascii="宋体" w:hAnsi="宋体" w:cs="宋体"/>
          <w:sz w:val="24"/>
        </w:rPr>
        <w:t>⑤投标人依法缴纳</w:t>
      </w:r>
      <w:r>
        <w:rPr>
          <w:rFonts w:hint="eastAsia" w:ascii="宋体" w:hAnsi="宋体"/>
          <w:sz w:val="24"/>
        </w:rPr>
        <w:t>近十二个月中任意一个月份社会保障资金的相关材料（提供相关主管部门证明或银行代扣证明、缴费单位必须与投标单位一致）复印件；</w:t>
      </w:r>
    </w:p>
    <w:p>
      <w:pPr>
        <w:tabs>
          <w:tab w:val="left" w:pos="420"/>
          <w:tab w:val="left" w:pos="945"/>
          <w:tab w:val="left" w:pos="1155"/>
        </w:tabs>
        <w:spacing w:line="360" w:lineRule="auto"/>
        <w:ind w:left="400"/>
        <w:rPr>
          <w:rFonts w:ascii="宋体" w:hAnsi="宋体"/>
          <w:sz w:val="24"/>
        </w:rPr>
      </w:pPr>
      <w:r>
        <w:rPr>
          <w:rFonts w:hint="eastAsia" w:ascii="宋体"/>
          <w:kern w:val="0"/>
          <w:sz w:val="24"/>
          <w:szCs w:val="22"/>
          <w:u w:color="000000"/>
        </w:rPr>
        <w:t>⑥投标人为具备独立法人资格的专业生产商或经授权的代理商，生产商和代理商如同时参与采购活动，只接受生产商的响应文件，并提供生产商服务承诺函（复印件）</w:t>
      </w:r>
    </w:p>
    <w:p>
      <w:pPr>
        <w:spacing w:line="480" w:lineRule="auto"/>
        <w:rPr>
          <w:rFonts w:ascii="宋体" w:hAnsi="宋体"/>
          <w:bCs/>
          <w:sz w:val="24"/>
          <w:szCs w:val="24"/>
        </w:rPr>
      </w:pPr>
    </w:p>
    <w:p>
      <w:pPr>
        <w:ind w:firstLine="480" w:firstLineChars="200"/>
        <w:rPr>
          <w:rFonts w:ascii="黑体" w:hAnsi="宋体" w:eastAsia="黑体"/>
          <w:bCs/>
          <w:sz w:val="24"/>
          <w:szCs w:val="24"/>
        </w:rPr>
      </w:pPr>
      <w:r>
        <w:rPr>
          <w:rFonts w:ascii="宋体" w:hAnsi="宋体"/>
          <w:sz w:val="24"/>
          <w:szCs w:val="21"/>
        </w:rPr>
        <w:br w:type="page"/>
      </w:r>
      <w:bookmarkStart w:id="102"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YXGYJT202012003</w:t>
      </w:r>
      <w:r>
        <w:rPr>
          <w:rFonts w:hint="eastAsia" w:ascii="宋体" w:hAnsi="宋体"/>
          <w:sz w:val="24"/>
          <w:szCs w:val="21"/>
          <w:lang w:val="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注：投标人应对照招标文件“第四章</w:t>
      </w:r>
      <w:r>
        <w:rPr>
          <w:rFonts w:hint="eastAsia" w:ascii="宋体" w:hAnsi="宋体"/>
          <w:bCs/>
          <w:sz w:val="24"/>
          <w:szCs w:val="24"/>
        </w:rPr>
        <w:t xml:space="preserve"> </w:t>
      </w:r>
      <w:r>
        <w:rPr>
          <w:rFonts w:hint="eastAsia" w:ascii="宋体" w:hAnsi="宋体"/>
          <w:bCs/>
          <w:sz w:val="24"/>
          <w:szCs w:val="24"/>
          <w:lang w:val="zh-CN"/>
        </w:rPr>
        <w:t>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tabs>
          <w:tab w:val="left" w:pos="255"/>
        </w:tabs>
        <w:spacing w:line="360" w:lineRule="auto"/>
        <w:jc w:val="left"/>
        <w:rPr>
          <w:rFonts w:ascii="宋体" w:hAnsi="宋体"/>
          <w:sz w:val="24"/>
          <w:szCs w:val="21"/>
        </w:rPr>
      </w:pPr>
    </w:p>
    <w:p>
      <w:pPr>
        <w:jc w:val="center"/>
        <w:rPr>
          <w:rFonts w:ascii="黑体" w:hAnsi="黑体" w:eastAsia="黑体"/>
          <w:b/>
          <w:bCs/>
          <w:sz w:val="44"/>
          <w:szCs w:val="44"/>
        </w:rPr>
      </w:pPr>
      <w:r>
        <w:rPr>
          <w:rFonts w:ascii="宋体" w:hAnsi="宋体"/>
          <w:b/>
          <w:bCs/>
          <w:sz w:val="36"/>
          <w:szCs w:val="36"/>
        </w:rPr>
        <w:br w:type="page"/>
      </w:r>
      <w:r>
        <w:rPr>
          <w:rFonts w:hint="eastAsia" w:ascii="黑体" w:hAnsi="黑体" w:eastAsia="黑体"/>
          <w:b/>
          <w:bCs/>
          <w:sz w:val="44"/>
          <w:szCs w:val="44"/>
        </w:rPr>
        <w:t>宜兴水务集团有限公司</w:t>
      </w:r>
    </w:p>
    <w:p>
      <w:pPr>
        <w:jc w:val="center"/>
        <w:rPr>
          <w:rFonts w:ascii="黑体" w:hAnsi="黑体" w:eastAsia="黑体"/>
          <w:bCs/>
          <w:sz w:val="44"/>
          <w:szCs w:val="44"/>
        </w:rPr>
      </w:pPr>
      <w:r>
        <w:rPr>
          <w:rFonts w:hint="eastAsia" w:ascii="黑体" w:hAnsi="黑体" w:eastAsia="黑体"/>
          <w:b/>
          <w:bCs/>
          <w:sz w:val="44"/>
          <w:szCs w:val="44"/>
        </w:rPr>
        <w:t>油漆采购</w:t>
      </w:r>
      <w:r>
        <w:rPr>
          <w:rFonts w:hint="eastAsia" w:ascii="黑体" w:hAnsi="黑体" w:eastAsia="黑体"/>
          <w:bCs/>
          <w:sz w:val="44"/>
          <w:szCs w:val="44"/>
        </w:rPr>
        <w:t>招标公告（第三次）</w:t>
      </w:r>
    </w:p>
    <w:p>
      <w:pPr>
        <w:pStyle w:val="7"/>
        <w:spacing w:before="0" w:beforeAutospacing="0" w:after="0" w:afterAutospacing="0" w:line="536" w:lineRule="atLeast"/>
        <w:ind w:firstLine="620"/>
        <w:rPr>
          <w:rFonts w:ascii="仿宋" w:hAnsi="仿宋" w:eastAsia="仿宋" w:cs="宋体"/>
          <w:color w:val="auto"/>
          <w:sz w:val="30"/>
          <w:szCs w:val="30"/>
        </w:rPr>
      </w:pPr>
    </w:p>
    <w:p>
      <w:pPr>
        <w:pStyle w:val="7"/>
        <w:spacing w:before="0" w:beforeAutospacing="0" w:after="0" w:afterAutospacing="0" w:line="536" w:lineRule="atLeast"/>
        <w:ind w:firstLine="620"/>
        <w:rPr>
          <w:rFonts w:ascii="仿宋" w:hAnsi="仿宋" w:eastAsia="仿宋" w:cs="宋体"/>
          <w:color w:val="auto"/>
          <w:sz w:val="32"/>
          <w:szCs w:val="32"/>
        </w:rPr>
      </w:pPr>
      <w:r>
        <w:rPr>
          <w:rFonts w:hint="eastAsia" w:ascii="仿宋" w:hAnsi="仿宋" w:eastAsia="仿宋" w:cs="宋体"/>
          <w:color w:val="auto"/>
          <w:sz w:val="32"/>
          <w:szCs w:val="32"/>
        </w:rPr>
        <w:t>因工作需要，现组织</w:t>
      </w:r>
      <w:r>
        <w:rPr>
          <w:rFonts w:hint="eastAsia" w:ascii="仿宋" w:hAnsi="仿宋" w:eastAsia="仿宋"/>
          <w:b/>
          <w:bCs/>
          <w:sz w:val="32"/>
          <w:szCs w:val="32"/>
        </w:rPr>
        <w:t>宜兴水务集团有限公司油漆</w:t>
      </w:r>
      <w:r>
        <w:rPr>
          <w:rFonts w:hint="eastAsia" w:ascii="仿宋" w:hAnsi="仿宋" w:eastAsia="仿宋" w:cs="宋体"/>
          <w:color w:val="auto"/>
          <w:sz w:val="32"/>
          <w:szCs w:val="32"/>
        </w:rPr>
        <w:t>采购进行招标。现欢迎符合相关条件的供应商参加投标。</w:t>
      </w:r>
    </w:p>
    <w:p>
      <w:pPr>
        <w:widowControl/>
        <w:spacing w:line="536" w:lineRule="atLeast"/>
        <w:jc w:val="left"/>
        <w:rPr>
          <w:rFonts w:ascii="仿宋" w:hAnsi="仿宋" w:eastAsia="仿宋" w:cs="宋体"/>
          <w:kern w:val="0"/>
          <w:sz w:val="32"/>
          <w:szCs w:val="32"/>
        </w:rPr>
      </w:pPr>
      <w:r>
        <w:rPr>
          <w:rFonts w:hint="eastAsia" w:ascii="仿宋" w:hAnsi="仿宋" w:eastAsia="仿宋" w:cs="宋体"/>
          <w:b/>
          <w:bCs/>
          <w:kern w:val="0"/>
          <w:sz w:val="32"/>
          <w:szCs w:val="32"/>
        </w:rPr>
        <w:t>一、招标项目主要信息：</w:t>
      </w:r>
    </w:p>
    <w:p>
      <w:pPr>
        <w:widowControl/>
        <w:spacing w:line="536" w:lineRule="atLeast"/>
        <w:ind w:left="620"/>
        <w:jc w:val="left"/>
        <w:rPr>
          <w:rFonts w:ascii="仿宋" w:hAnsi="仿宋" w:eastAsia="仿宋" w:cs="宋体"/>
          <w:kern w:val="0"/>
          <w:sz w:val="32"/>
          <w:szCs w:val="32"/>
        </w:rPr>
      </w:pPr>
      <w:r>
        <w:rPr>
          <w:rFonts w:ascii="仿宋" w:hAnsi="仿宋" w:eastAsia="仿宋" w:cs="宋体"/>
          <w:kern w:val="0"/>
          <w:sz w:val="32"/>
          <w:szCs w:val="32"/>
          <w:highlight w:val="lightGray"/>
        </w:rPr>
        <w:t>①</w:t>
      </w:r>
      <w:r>
        <w:rPr>
          <w:rFonts w:hint="eastAsia" w:ascii="仿宋" w:hAnsi="仿宋" w:eastAsia="仿宋" w:cs="宋体"/>
          <w:kern w:val="0"/>
          <w:sz w:val="32"/>
          <w:szCs w:val="32"/>
          <w:highlight w:val="lightGray"/>
        </w:rPr>
        <w:t>项</w:t>
      </w:r>
      <w:r>
        <w:rPr>
          <w:rFonts w:hint="eastAsia" w:ascii="仿宋" w:hAnsi="仿宋" w:eastAsia="仿宋" w:cs="宋体"/>
          <w:kern w:val="0"/>
          <w:sz w:val="32"/>
          <w:szCs w:val="32"/>
        </w:rPr>
        <w:t>目编号：</w:t>
      </w:r>
      <w:r>
        <w:rPr>
          <w:rFonts w:ascii="仿宋" w:hAnsi="仿宋" w:eastAsia="仿宋"/>
          <w:bCs/>
          <w:sz w:val="32"/>
          <w:szCs w:val="32"/>
        </w:rPr>
        <w:t>YXGYJT202012003</w:t>
      </w:r>
    </w:p>
    <w:p>
      <w:pPr>
        <w:widowControl/>
        <w:spacing w:line="536" w:lineRule="atLeast"/>
        <w:ind w:firstLine="620"/>
        <w:jc w:val="left"/>
        <w:rPr>
          <w:rFonts w:ascii="仿宋" w:hAnsi="仿宋" w:eastAsia="仿宋" w:cs="宋体"/>
          <w:kern w:val="0"/>
          <w:sz w:val="32"/>
          <w:szCs w:val="32"/>
        </w:rPr>
      </w:pPr>
      <w:r>
        <w:rPr>
          <w:rFonts w:hint="eastAsia" w:ascii="仿宋" w:hAnsi="仿宋" w:eastAsia="仿宋" w:cs="宋体"/>
          <w:kern w:val="0"/>
          <w:sz w:val="32"/>
          <w:szCs w:val="32"/>
        </w:rPr>
        <w:t xml:space="preserve">②项目名称： </w:t>
      </w:r>
      <w:r>
        <w:rPr>
          <w:rFonts w:hint="eastAsia" w:ascii="仿宋" w:hAnsi="仿宋" w:eastAsia="仿宋"/>
          <w:b/>
          <w:bCs/>
          <w:sz w:val="32"/>
          <w:szCs w:val="32"/>
        </w:rPr>
        <w:t>宜兴水务集团有限公司油漆</w:t>
      </w:r>
    </w:p>
    <w:p>
      <w:pPr>
        <w:widowControl/>
        <w:spacing w:line="536" w:lineRule="atLeast"/>
        <w:ind w:firstLine="620"/>
        <w:jc w:val="left"/>
        <w:rPr>
          <w:rFonts w:ascii="仿宋" w:hAnsi="仿宋" w:eastAsia="仿宋" w:cs="宋体"/>
          <w:kern w:val="0"/>
          <w:sz w:val="32"/>
          <w:szCs w:val="32"/>
        </w:rPr>
      </w:pPr>
      <w:r>
        <w:rPr>
          <w:rFonts w:hint="eastAsia" w:ascii="仿宋" w:hAnsi="仿宋" w:eastAsia="仿宋" w:cs="宋体"/>
          <w:kern w:val="0"/>
          <w:sz w:val="32"/>
          <w:szCs w:val="32"/>
        </w:rPr>
        <w:t>③项目简要说明：详见招标文件</w:t>
      </w:r>
    </w:p>
    <w:p>
      <w:pPr>
        <w:widowControl/>
        <w:spacing w:line="536" w:lineRule="atLeast"/>
        <w:ind w:firstLine="620"/>
        <w:jc w:val="left"/>
        <w:rPr>
          <w:rFonts w:ascii="仿宋" w:hAnsi="仿宋" w:eastAsia="仿宋" w:cs="宋体"/>
          <w:kern w:val="0"/>
          <w:sz w:val="32"/>
          <w:szCs w:val="32"/>
        </w:rPr>
      </w:pPr>
      <w:r>
        <w:rPr>
          <w:rFonts w:hint="eastAsia" w:ascii="仿宋" w:hAnsi="仿宋" w:eastAsia="仿宋" w:cs="宋体"/>
          <w:kern w:val="0"/>
          <w:sz w:val="32"/>
          <w:szCs w:val="32"/>
        </w:rPr>
        <w:t>本项目预算为：29万元，</w:t>
      </w:r>
      <w:r>
        <w:rPr>
          <w:rFonts w:hint="eastAsia" w:ascii="仿宋" w:hAnsi="仿宋" w:eastAsia="仿宋"/>
          <w:bCs/>
          <w:sz w:val="32"/>
          <w:szCs w:val="32"/>
        </w:rPr>
        <w:t>最低价评标法</w:t>
      </w:r>
      <w:r>
        <w:rPr>
          <w:rFonts w:ascii="宋体" w:hAnsi="宋体" w:eastAsia="仿宋" w:cs="宋体"/>
          <w:kern w:val="0"/>
          <w:sz w:val="32"/>
          <w:szCs w:val="32"/>
        </w:rPr>
        <w:t> </w:t>
      </w:r>
    </w:p>
    <w:p>
      <w:pPr>
        <w:widowControl/>
        <w:spacing w:line="536" w:lineRule="atLeast"/>
        <w:jc w:val="left"/>
        <w:rPr>
          <w:rFonts w:ascii="仿宋" w:hAnsi="仿宋" w:eastAsia="仿宋" w:cs="宋体"/>
          <w:kern w:val="0"/>
          <w:sz w:val="32"/>
          <w:szCs w:val="32"/>
        </w:rPr>
      </w:pPr>
      <w:r>
        <w:rPr>
          <w:rFonts w:hint="eastAsia" w:ascii="仿宋" w:hAnsi="仿宋" w:eastAsia="仿宋" w:cs="宋体"/>
          <w:b/>
          <w:bCs/>
          <w:kern w:val="0"/>
          <w:sz w:val="32"/>
          <w:szCs w:val="32"/>
        </w:rPr>
        <w:t>二、投标人资格要求：</w:t>
      </w:r>
    </w:p>
    <w:p>
      <w:pPr>
        <w:widowControl/>
        <w:spacing w:line="603" w:lineRule="atLeast"/>
        <w:ind w:firstLine="620"/>
        <w:jc w:val="left"/>
        <w:rPr>
          <w:rFonts w:ascii="仿宋" w:hAnsi="仿宋" w:eastAsia="仿宋" w:cs="宋体"/>
          <w:kern w:val="0"/>
          <w:sz w:val="32"/>
          <w:szCs w:val="32"/>
        </w:rPr>
      </w:pPr>
      <w:r>
        <w:rPr>
          <w:rFonts w:hint="eastAsia" w:ascii="仿宋" w:hAnsi="仿宋" w:eastAsia="仿宋" w:cs="宋体"/>
          <w:kern w:val="0"/>
          <w:sz w:val="32"/>
          <w:szCs w:val="32"/>
        </w:rPr>
        <w:t>1、投标人参加本次投标活动应具备下列资格条件：</w:t>
      </w:r>
    </w:p>
    <w:p>
      <w:pPr>
        <w:pStyle w:val="14"/>
        <w:spacing w:line="276" w:lineRule="auto"/>
        <w:ind w:firstLine="640" w:firstLineChars="200"/>
        <w:rPr>
          <w:rFonts w:ascii="仿宋" w:hAnsi="仿宋" w:eastAsia="仿宋"/>
          <w:sz w:val="32"/>
          <w:szCs w:val="32"/>
          <w:lang w:val="zh-CN"/>
        </w:rPr>
      </w:pPr>
      <w:r>
        <w:rPr>
          <w:rFonts w:hint="eastAsia" w:ascii="仿宋" w:hAnsi="仿宋" w:eastAsia="仿宋"/>
          <w:sz w:val="32"/>
          <w:szCs w:val="32"/>
          <w:lang w:val="zh-CN"/>
        </w:rPr>
        <w:t>①具有独立承担民事责任的能力；</w:t>
      </w:r>
    </w:p>
    <w:p>
      <w:pPr>
        <w:pStyle w:val="14"/>
        <w:spacing w:line="276" w:lineRule="auto"/>
        <w:ind w:firstLine="640" w:firstLineChars="200"/>
        <w:rPr>
          <w:rFonts w:ascii="仿宋" w:hAnsi="仿宋" w:eastAsia="仿宋"/>
          <w:sz w:val="32"/>
          <w:szCs w:val="32"/>
          <w:lang w:val="zh-CN"/>
        </w:rPr>
      </w:pPr>
      <w:r>
        <w:rPr>
          <w:rFonts w:hint="eastAsia" w:ascii="仿宋" w:hAnsi="仿宋" w:eastAsia="仿宋"/>
          <w:sz w:val="32"/>
          <w:szCs w:val="32"/>
          <w:lang w:val="zh-CN"/>
        </w:rPr>
        <w:t>②具有履行合同所必需的设备和专业技术能力；</w:t>
      </w:r>
    </w:p>
    <w:p>
      <w:pPr>
        <w:pStyle w:val="14"/>
        <w:spacing w:line="276" w:lineRule="auto"/>
        <w:ind w:firstLine="640" w:firstLineChars="200"/>
        <w:rPr>
          <w:rFonts w:ascii="仿宋" w:hAnsi="仿宋" w:eastAsia="仿宋"/>
          <w:sz w:val="32"/>
          <w:szCs w:val="32"/>
          <w:lang w:val="zh-CN"/>
        </w:rPr>
      </w:pPr>
      <w:r>
        <w:rPr>
          <w:rFonts w:hint="eastAsia" w:ascii="仿宋" w:hAnsi="仿宋" w:eastAsia="仿宋"/>
          <w:sz w:val="32"/>
          <w:szCs w:val="32"/>
        </w:rPr>
        <w:t>③</w:t>
      </w:r>
      <w:r>
        <w:rPr>
          <w:rFonts w:hint="eastAsia" w:ascii="仿宋" w:hAnsi="仿宋" w:eastAsia="仿宋"/>
          <w:sz w:val="32"/>
          <w:szCs w:val="32"/>
          <w:lang w:val="zh-CN"/>
        </w:rPr>
        <w:t>不接受联合体，不接受中标后分包；</w:t>
      </w:r>
    </w:p>
    <w:p>
      <w:pPr>
        <w:pStyle w:val="14"/>
        <w:spacing w:line="400" w:lineRule="exact"/>
        <w:ind w:firstLine="640" w:firstLineChars="200"/>
        <w:rPr>
          <w:rFonts w:ascii="仿宋" w:hAnsi="仿宋" w:eastAsia="仿宋"/>
          <w:sz w:val="32"/>
          <w:szCs w:val="32"/>
          <w:lang w:val="zh-CN"/>
        </w:rPr>
      </w:pPr>
      <w:r>
        <w:rPr>
          <w:rFonts w:hint="eastAsia" w:ascii="仿宋" w:hAnsi="仿宋" w:eastAsia="仿宋"/>
          <w:sz w:val="32"/>
          <w:szCs w:val="32"/>
          <w:lang w:val="zh-CN"/>
        </w:rPr>
        <w:t>④</w:t>
      </w:r>
      <w:r>
        <w:rPr>
          <w:rFonts w:hint="eastAsia" w:ascii="仿宋" w:hAnsi="仿宋" w:eastAsia="仿宋"/>
          <w:sz w:val="32"/>
          <w:szCs w:val="32"/>
        </w:rPr>
        <w:t>良</w:t>
      </w:r>
      <w:r>
        <w:rPr>
          <w:rFonts w:hint="eastAsia" w:ascii="仿宋" w:hAnsi="仿宋" w:eastAsia="仿宋"/>
          <w:sz w:val="32"/>
          <w:szCs w:val="32"/>
          <w:lang w:val="zh-CN"/>
        </w:rPr>
        <w:t>好的信用记录</w:t>
      </w:r>
      <w:r>
        <w:rPr>
          <w:rFonts w:hint="eastAsia" w:ascii="仿宋" w:hAnsi="仿宋" w:eastAsia="仿宋"/>
          <w:sz w:val="32"/>
          <w:szCs w:val="32"/>
        </w:rPr>
        <w:t>：</w:t>
      </w:r>
      <w:r>
        <w:rPr>
          <w:rFonts w:hint="eastAsia" w:ascii="仿宋" w:hAnsi="仿宋" w:eastAsia="仿宋"/>
          <w:sz w:val="32"/>
          <w:szCs w:val="32"/>
          <w:lang w:val="zh-CN"/>
        </w:rPr>
        <w:t>投标截止时间之前</w:t>
      </w:r>
      <w:r>
        <w:rPr>
          <w:rFonts w:hint="eastAsia" w:ascii="仿宋" w:hAnsi="仿宋" w:eastAsia="仿宋"/>
          <w:sz w:val="32"/>
          <w:szCs w:val="32"/>
        </w:rPr>
        <w:t>，</w:t>
      </w:r>
      <w:r>
        <w:rPr>
          <w:rFonts w:hint="eastAsia" w:ascii="仿宋" w:hAnsi="仿宋" w:eastAsia="仿宋"/>
          <w:sz w:val="32"/>
          <w:szCs w:val="32"/>
          <w:lang w:val="zh-CN"/>
        </w:rPr>
        <w:t>未被</w:t>
      </w:r>
      <w:r>
        <w:rPr>
          <w:rFonts w:hint="eastAsia" w:ascii="仿宋" w:hAnsi="仿宋" w:eastAsia="仿宋"/>
          <w:sz w:val="32"/>
          <w:szCs w:val="32"/>
        </w:rPr>
        <w:t>“</w:t>
      </w:r>
      <w:r>
        <w:rPr>
          <w:rFonts w:hint="eastAsia" w:ascii="仿宋" w:hAnsi="仿宋" w:eastAsia="仿宋"/>
          <w:sz w:val="32"/>
          <w:szCs w:val="32"/>
          <w:lang w:val="zh-CN"/>
        </w:rPr>
        <w:t>信用中国</w:t>
      </w:r>
      <w:r>
        <w:rPr>
          <w:rFonts w:hint="eastAsia" w:ascii="仿宋" w:hAnsi="仿宋" w:eastAsia="仿宋"/>
          <w:sz w:val="32"/>
          <w:szCs w:val="32"/>
        </w:rPr>
        <w:t>”</w:t>
      </w:r>
      <w:r>
        <w:rPr>
          <w:rFonts w:hint="eastAsia" w:ascii="仿宋" w:hAnsi="仿宋" w:eastAsia="仿宋"/>
          <w:sz w:val="32"/>
          <w:szCs w:val="32"/>
          <w:lang w:val="zh-CN"/>
        </w:rPr>
        <w:t>网站</w:t>
      </w:r>
    </w:p>
    <w:p>
      <w:pPr>
        <w:pStyle w:val="14"/>
        <w:spacing w:line="400" w:lineRule="exact"/>
        <w:rPr>
          <w:rFonts w:ascii="仿宋" w:hAnsi="仿宋" w:eastAsia="仿宋"/>
          <w:sz w:val="32"/>
          <w:szCs w:val="32"/>
          <w:lang w:val="zh-CN"/>
        </w:rPr>
      </w:pPr>
      <w:r>
        <w:rPr>
          <w:rFonts w:hint="eastAsia" w:ascii="仿宋" w:hAnsi="仿宋" w:eastAsia="仿宋"/>
          <w:sz w:val="32"/>
          <w:szCs w:val="32"/>
        </w:rPr>
        <w:t>（</w:t>
      </w:r>
      <w:r>
        <w:fldChar w:fldCharType="begin"/>
      </w:r>
      <w:r>
        <w:instrText xml:space="preserve"> HYPERLINK "http://www.creditchina.gov.cn" </w:instrText>
      </w:r>
      <w:r>
        <w:fldChar w:fldCharType="separate"/>
      </w:r>
      <w:r>
        <w:rPr>
          <w:rFonts w:hint="eastAsia" w:ascii="仿宋" w:hAnsi="仿宋" w:eastAsia="仿宋"/>
          <w:sz w:val="32"/>
          <w:szCs w:val="32"/>
        </w:rPr>
        <w:t>www.creditchina.gov.cn</w:t>
      </w:r>
      <w:r>
        <w:rPr>
          <w:rFonts w:hint="eastAsia" w:ascii="仿宋" w:hAnsi="仿宋" w:eastAsia="仿宋"/>
          <w:sz w:val="32"/>
          <w:szCs w:val="32"/>
        </w:rPr>
        <w:fldChar w:fldCharType="end"/>
      </w:r>
      <w:r>
        <w:rPr>
          <w:rFonts w:hint="eastAsia" w:ascii="仿宋" w:hAnsi="仿宋" w:eastAsia="仿宋"/>
          <w:sz w:val="32"/>
          <w:szCs w:val="32"/>
        </w:rPr>
        <w:t>）</w:t>
      </w:r>
      <w:r>
        <w:rPr>
          <w:rFonts w:hint="eastAsia" w:ascii="仿宋" w:hAnsi="仿宋" w:eastAsia="仿宋"/>
          <w:sz w:val="32"/>
          <w:szCs w:val="32"/>
          <w:lang w:val="zh-CN"/>
        </w:rPr>
        <w:t>列入失信执行人、重大税收违法案件当事人名单、政府采购严重违法失信行为记录名单</w:t>
      </w:r>
      <w:r>
        <w:rPr>
          <w:rFonts w:hint="eastAsia" w:ascii="仿宋" w:hAnsi="仿宋" w:eastAsia="仿宋"/>
          <w:sz w:val="32"/>
          <w:szCs w:val="32"/>
        </w:rPr>
        <w:t>，</w:t>
      </w:r>
      <w:r>
        <w:rPr>
          <w:rFonts w:hint="eastAsia" w:ascii="仿宋" w:hAnsi="仿宋" w:eastAsia="仿宋"/>
          <w:sz w:val="32"/>
          <w:szCs w:val="32"/>
          <w:lang w:val="zh-CN"/>
        </w:rPr>
        <w:t>未被</w:t>
      </w:r>
      <w:r>
        <w:rPr>
          <w:rFonts w:hint="eastAsia" w:ascii="仿宋" w:hAnsi="仿宋" w:eastAsia="仿宋"/>
          <w:sz w:val="32"/>
          <w:szCs w:val="32"/>
        </w:rPr>
        <w:t>“</w:t>
      </w:r>
      <w:r>
        <w:rPr>
          <w:rFonts w:hint="eastAsia" w:ascii="仿宋" w:hAnsi="仿宋" w:eastAsia="仿宋"/>
          <w:sz w:val="32"/>
          <w:szCs w:val="32"/>
          <w:lang w:val="zh-CN"/>
        </w:rPr>
        <w:t>中国政府采购网</w:t>
      </w:r>
      <w:r>
        <w:rPr>
          <w:rFonts w:hint="eastAsia" w:ascii="仿宋" w:hAnsi="仿宋" w:eastAsia="仿宋"/>
          <w:sz w:val="32"/>
          <w:szCs w:val="32"/>
        </w:rPr>
        <w:t>”</w:t>
      </w:r>
      <w:r>
        <w:rPr>
          <w:rFonts w:hint="eastAsia" w:ascii="仿宋" w:hAnsi="仿宋" w:eastAsia="仿宋"/>
          <w:sz w:val="32"/>
          <w:szCs w:val="32"/>
          <w:lang w:val="zh-CN"/>
        </w:rPr>
        <w:t>网站</w:t>
      </w:r>
      <w:r>
        <w:rPr>
          <w:rFonts w:hint="eastAsia" w:ascii="仿宋" w:hAnsi="仿宋" w:eastAsia="仿宋"/>
          <w:sz w:val="32"/>
          <w:szCs w:val="32"/>
        </w:rPr>
        <w:t>（www.ccgp.gov.cn）</w:t>
      </w:r>
      <w:r>
        <w:rPr>
          <w:rFonts w:hint="eastAsia" w:ascii="仿宋" w:hAnsi="仿宋" w:eastAsia="仿宋"/>
          <w:sz w:val="32"/>
          <w:szCs w:val="32"/>
          <w:lang w:val="zh-CN"/>
        </w:rPr>
        <w:t>列入政府采购严重违法失信行为记录名单。</w:t>
      </w:r>
    </w:p>
    <w:p>
      <w:pPr>
        <w:widowControl/>
        <w:spacing w:line="603" w:lineRule="atLeast"/>
        <w:ind w:firstLine="620"/>
        <w:jc w:val="left"/>
        <w:rPr>
          <w:rFonts w:ascii="仿宋" w:hAnsi="仿宋" w:eastAsia="仿宋" w:cs="宋体"/>
          <w:kern w:val="0"/>
          <w:sz w:val="32"/>
          <w:szCs w:val="32"/>
        </w:rPr>
      </w:pPr>
      <w:r>
        <w:rPr>
          <w:rFonts w:hint="eastAsia" w:ascii="仿宋" w:hAnsi="仿宋" w:eastAsia="仿宋"/>
          <w:bCs/>
          <w:color w:val="000000"/>
          <w:sz w:val="32"/>
          <w:szCs w:val="32"/>
        </w:rPr>
        <w:t>⑤</w:t>
      </w:r>
      <w:r>
        <w:rPr>
          <w:rFonts w:hint="eastAsia" w:ascii="仿宋" w:hAnsi="仿宋" w:eastAsia="仿宋"/>
          <w:kern w:val="0"/>
          <w:sz w:val="32"/>
          <w:szCs w:val="32"/>
          <w:highlight w:val="yellow"/>
          <w:u w:color="000000"/>
        </w:rPr>
        <w:t>投标人</w:t>
      </w:r>
      <w:r>
        <w:rPr>
          <w:rFonts w:hint="eastAsia" w:ascii="仿宋" w:hAnsi="仿宋" w:eastAsia="仿宋"/>
          <w:kern w:val="0"/>
          <w:sz w:val="32"/>
          <w:szCs w:val="32"/>
          <w:u w:color="000000"/>
        </w:rPr>
        <w:t>为具备独立法人资格的专业生产商或经授权的代理商，生产商和代理商如同时参与采购活动，只接受生产商的响应文件，并提供生产商服务承诺函原件。</w:t>
      </w:r>
    </w:p>
    <w:p>
      <w:pPr>
        <w:widowControl/>
        <w:spacing w:line="603" w:lineRule="atLeast"/>
        <w:ind w:firstLine="620"/>
        <w:jc w:val="left"/>
        <w:rPr>
          <w:rFonts w:ascii="仿宋" w:hAnsi="仿宋" w:eastAsia="仿宋" w:cs="宋体"/>
          <w:kern w:val="0"/>
          <w:sz w:val="32"/>
          <w:szCs w:val="32"/>
        </w:rPr>
      </w:pPr>
      <w:r>
        <w:rPr>
          <w:rFonts w:hint="eastAsia" w:ascii="仿宋" w:hAnsi="仿宋" w:eastAsia="仿宋" w:cs="宋体"/>
          <w:kern w:val="0"/>
          <w:sz w:val="32"/>
          <w:szCs w:val="32"/>
        </w:rPr>
        <w:t>三、投标及开标有关信息：</w:t>
      </w:r>
    </w:p>
    <w:p>
      <w:pPr>
        <w:widowControl/>
        <w:spacing w:line="603" w:lineRule="atLeast"/>
        <w:ind w:firstLine="620"/>
        <w:jc w:val="left"/>
        <w:rPr>
          <w:rFonts w:ascii="仿宋" w:hAnsi="仿宋" w:eastAsia="仿宋" w:cs="宋体"/>
          <w:kern w:val="0"/>
          <w:sz w:val="32"/>
          <w:szCs w:val="32"/>
        </w:rPr>
      </w:pPr>
      <w:r>
        <w:rPr>
          <w:rFonts w:hint="eastAsia" w:ascii="仿宋" w:hAnsi="仿宋" w:eastAsia="仿宋" w:cs="宋体"/>
          <w:kern w:val="0"/>
          <w:sz w:val="32"/>
          <w:szCs w:val="32"/>
        </w:rPr>
        <w:t xml:space="preserve">1、提交投标文件截止及开标时间：2021年1月7日9:00  </w:t>
      </w:r>
    </w:p>
    <w:p>
      <w:pPr>
        <w:widowControl/>
        <w:spacing w:line="603" w:lineRule="atLeast"/>
        <w:ind w:firstLine="620"/>
        <w:jc w:val="left"/>
        <w:rPr>
          <w:rFonts w:ascii="仿宋" w:hAnsi="仿宋" w:eastAsia="仿宋" w:cs="宋体"/>
          <w:kern w:val="0"/>
          <w:sz w:val="32"/>
          <w:szCs w:val="32"/>
        </w:rPr>
      </w:pPr>
      <w:r>
        <w:rPr>
          <w:rFonts w:hint="eastAsia" w:ascii="仿宋" w:hAnsi="仿宋" w:eastAsia="仿宋" w:cs="宋体"/>
          <w:kern w:val="0"/>
          <w:sz w:val="32"/>
          <w:szCs w:val="32"/>
        </w:rPr>
        <w:t>2、确定采购结果时间：评审结束后。</w:t>
      </w:r>
    </w:p>
    <w:p>
      <w:pPr>
        <w:widowControl/>
        <w:spacing w:line="603" w:lineRule="atLeast"/>
        <w:ind w:firstLine="620"/>
        <w:jc w:val="left"/>
        <w:rPr>
          <w:rFonts w:ascii="仿宋" w:hAnsi="仿宋" w:eastAsia="仿宋" w:cs="宋体"/>
          <w:kern w:val="0"/>
          <w:sz w:val="32"/>
          <w:szCs w:val="32"/>
        </w:rPr>
      </w:pPr>
      <w:r>
        <w:rPr>
          <w:rFonts w:hint="eastAsia" w:ascii="仿宋" w:hAnsi="仿宋" w:eastAsia="仿宋" w:cs="宋体"/>
          <w:kern w:val="0"/>
          <w:sz w:val="32"/>
          <w:szCs w:val="32"/>
        </w:rPr>
        <w:t>3、地点：宜兴市公用产业集团有限公司二楼开标室</w:t>
      </w:r>
    </w:p>
    <w:p>
      <w:pPr>
        <w:widowControl/>
        <w:spacing w:line="603" w:lineRule="atLeast"/>
        <w:ind w:firstLine="620"/>
        <w:jc w:val="left"/>
        <w:rPr>
          <w:rFonts w:ascii="仿宋" w:hAnsi="仿宋" w:eastAsia="仿宋" w:cs="宋体"/>
          <w:kern w:val="0"/>
          <w:sz w:val="32"/>
          <w:szCs w:val="32"/>
        </w:rPr>
      </w:pPr>
      <w:r>
        <w:rPr>
          <w:rFonts w:hint="eastAsia" w:ascii="仿宋" w:hAnsi="仿宋" w:eastAsia="仿宋" w:cs="宋体"/>
          <w:kern w:val="0"/>
          <w:sz w:val="32"/>
          <w:szCs w:val="32"/>
        </w:rPr>
        <w:t>4、其他有关事项：截止期后的投标文件或未按招标文件规定密封的投标文件，恕不接受。</w:t>
      </w:r>
    </w:p>
    <w:p>
      <w:pPr>
        <w:widowControl/>
        <w:spacing w:line="603" w:lineRule="atLeast"/>
        <w:jc w:val="left"/>
        <w:rPr>
          <w:rFonts w:ascii="仿宋" w:hAnsi="仿宋" w:eastAsia="仿宋" w:cs="宋体"/>
          <w:kern w:val="0"/>
          <w:sz w:val="32"/>
          <w:szCs w:val="32"/>
        </w:rPr>
      </w:pPr>
      <w:r>
        <w:rPr>
          <w:rFonts w:hint="eastAsia" w:ascii="仿宋" w:hAnsi="宋体" w:eastAsia="仿宋" w:cs="宋体"/>
          <w:b/>
          <w:bCs/>
          <w:kern w:val="0"/>
          <w:sz w:val="32"/>
          <w:szCs w:val="32"/>
        </w:rPr>
        <w:t>  </w:t>
      </w:r>
      <w:r>
        <w:rPr>
          <w:rFonts w:hint="eastAsia" w:ascii="仿宋" w:hAnsi="仿宋" w:eastAsia="仿宋" w:cs="宋体"/>
          <w:b/>
          <w:bCs/>
          <w:kern w:val="0"/>
          <w:sz w:val="32"/>
          <w:szCs w:val="32"/>
        </w:rPr>
        <w:t>四、公告期限：</w:t>
      </w:r>
      <w:r>
        <w:rPr>
          <w:rFonts w:hint="eastAsia" w:ascii="仿宋" w:hAnsi="仿宋" w:eastAsia="仿宋" w:cs="宋体"/>
          <w:kern w:val="0"/>
          <w:sz w:val="32"/>
          <w:szCs w:val="32"/>
        </w:rPr>
        <w:t>2020年12月31日-2021年1月3日。</w:t>
      </w:r>
    </w:p>
    <w:p>
      <w:pPr>
        <w:widowControl/>
        <w:spacing w:line="536" w:lineRule="atLeast"/>
        <w:jc w:val="left"/>
        <w:rPr>
          <w:rFonts w:ascii="仿宋" w:hAnsi="仿宋" w:eastAsia="仿宋" w:cs="宋体"/>
          <w:kern w:val="0"/>
          <w:sz w:val="32"/>
          <w:szCs w:val="32"/>
        </w:rPr>
      </w:pPr>
      <w:r>
        <w:rPr>
          <w:rFonts w:hint="eastAsia" w:ascii="仿宋" w:hAnsi="宋体" w:eastAsia="仿宋" w:cs="宋体"/>
          <w:b/>
          <w:bCs/>
          <w:kern w:val="0"/>
          <w:sz w:val="32"/>
          <w:szCs w:val="32"/>
        </w:rPr>
        <w:t>  </w:t>
      </w:r>
      <w:r>
        <w:rPr>
          <w:rFonts w:hint="eastAsia" w:ascii="仿宋" w:hAnsi="仿宋" w:eastAsia="仿宋" w:cs="宋体"/>
          <w:b/>
          <w:bCs/>
          <w:kern w:val="0"/>
          <w:sz w:val="32"/>
          <w:szCs w:val="32"/>
        </w:rPr>
        <w:t>五、本次招标联系事项：</w:t>
      </w:r>
    </w:p>
    <w:tbl>
      <w:tblPr>
        <w:tblStyle w:val="9"/>
        <w:tblW w:w="8490" w:type="dxa"/>
        <w:tblInd w:w="0" w:type="dxa"/>
        <w:tblLayout w:type="autofit"/>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690" w:hRule="atLeast"/>
        </w:trPr>
        <w:tc>
          <w:tcPr>
            <w:tcW w:w="8490" w:type="dxa"/>
            <w:tcBorders>
              <w:top w:val="nil"/>
              <w:left w:val="nil"/>
              <w:bottom w:val="nil"/>
              <w:right w:val="nil"/>
            </w:tcBorders>
            <w:shd w:val="clear" w:color="auto" w:fill="auto"/>
            <w:tcMar>
              <w:top w:w="0" w:type="dxa"/>
              <w:left w:w="117" w:type="dxa"/>
              <w:bottom w:w="0" w:type="dxa"/>
              <w:right w:w="117" w:type="dxa"/>
            </w:tcMar>
          </w:tcPr>
          <w:p>
            <w:pPr>
              <w:widowControl/>
              <w:spacing w:line="603" w:lineRule="atLeast"/>
              <w:jc w:val="left"/>
              <w:rPr>
                <w:rFonts w:ascii="仿宋" w:hAnsi="仿宋" w:eastAsia="仿宋" w:cs="宋体"/>
                <w:kern w:val="0"/>
                <w:sz w:val="32"/>
                <w:szCs w:val="32"/>
              </w:rPr>
            </w:pPr>
            <w:bookmarkStart w:id="103" w:name="OLE_LINK29"/>
            <w:bookmarkEnd w:id="103"/>
            <w:r>
              <w:rPr>
                <w:rFonts w:hint="eastAsia" w:ascii="仿宋" w:hAnsi="仿宋" w:eastAsia="仿宋" w:cs="宋体"/>
                <w:kern w:val="0"/>
                <w:sz w:val="32"/>
                <w:szCs w:val="32"/>
              </w:rPr>
              <w:t>采购人：宜兴水务集团有限公司</w:t>
            </w:r>
          </w:p>
          <w:p>
            <w:pPr>
              <w:widowControl/>
              <w:spacing w:line="603" w:lineRule="atLeast"/>
              <w:jc w:val="left"/>
              <w:rPr>
                <w:rFonts w:ascii="仿宋" w:hAnsi="仿宋" w:eastAsia="仿宋" w:cs="宋体"/>
                <w:kern w:val="0"/>
                <w:sz w:val="32"/>
                <w:szCs w:val="32"/>
              </w:rPr>
            </w:pPr>
            <w:r>
              <w:rPr>
                <w:rFonts w:hint="eastAsia" w:ascii="仿宋" w:hAnsi="仿宋" w:eastAsia="仿宋" w:cs="宋体"/>
                <w:kern w:val="0"/>
                <w:sz w:val="32"/>
                <w:szCs w:val="32"/>
              </w:rPr>
              <w:t>联系人：刘先生、赵女士</w:t>
            </w:r>
          </w:p>
          <w:p>
            <w:pPr>
              <w:widowControl/>
              <w:spacing w:line="603" w:lineRule="atLeast"/>
              <w:jc w:val="left"/>
              <w:rPr>
                <w:rFonts w:ascii="仿宋" w:hAnsi="仿宋" w:eastAsia="仿宋" w:cs="宋体"/>
                <w:kern w:val="0"/>
                <w:sz w:val="32"/>
                <w:szCs w:val="32"/>
              </w:rPr>
            </w:pPr>
            <w:r>
              <w:rPr>
                <w:rFonts w:hint="eastAsia" w:ascii="仿宋" w:hAnsi="仿宋" w:eastAsia="仿宋" w:cs="宋体"/>
                <w:kern w:val="0"/>
                <w:sz w:val="32"/>
                <w:szCs w:val="32"/>
              </w:rPr>
              <w:t>联系电话：0510-80718885</w:t>
            </w:r>
          </w:p>
          <w:p>
            <w:pPr>
              <w:widowControl/>
              <w:spacing w:line="603" w:lineRule="atLeast"/>
              <w:jc w:val="left"/>
              <w:rPr>
                <w:rFonts w:ascii="仿宋" w:hAnsi="仿宋" w:eastAsia="仿宋" w:cs="宋体"/>
                <w:kern w:val="0"/>
                <w:sz w:val="32"/>
                <w:szCs w:val="32"/>
              </w:rPr>
            </w:pPr>
            <w:r>
              <w:rPr>
                <w:rFonts w:hint="eastAsia" w:ascii="仿宋" w:hAnsi="仿宋" w:eastAsia="仿宋" w:cs="宋体"/>
                <w:kern w:val="0"/>
                <w:sz w:val="32"/>
                <w:szCs w:val="32"/>
              </w:rPr>
              <w:t>联系地址：宜兴市环科园科技孵化园1112室</w:t>
            </w:r>
          </w:p>
          <w:p>
            <w:pPr>
              <w:widowControl/>
              <w:spacing w:line="603" w:lineRule="atLeast"/>
              <w:jc w:val="left"/>
              <w:rPr>
                <w:rFonts w:ascii="仿宋" w:hAnsi="仿宋" w:eastAsia="仿宋" w:cs="宋体"/>
                <w:kern w:val="0"/>
                <w:sz w:val="32"/>
                <w:szCs w:val="32"/>
              </w:rPr>
            </w:pPr>
            <w:r>
              <w:rPr>
                <w:rFonts w:hint="eastAsia" w:ascii="仿宋" w:hAnsi="仿宋" w:eastAsia="仿宋" w:cs="宋体"/>
                <w:kern w:val="0"/>
                <w:sz w:val="32"/>
                <w:szCs w:val="32"/>
              </w:rPr>
              <w:t>邮政编码：214200</w:t>
            </w:r>
          </w:p>
        </w:tc>
      </w:tr>
    </w:tbl>
    <w:p>
      <w:pPr>
        <w:widowControl/>
        <w:spacing w:line="536" w:lineRule="atLeast"/>
        <w:jc w:val="left"/>
        <w:rPr>
          <w:rFonts w:ascii="仿宋" w:hAnsi="仿宋" w:eastAsia="仿宋" w:cs="宋体"/>
          <w:kern w:val="0"/>
          <w:sz w:val="32"/>
          <w:szCs w:val="32"/>
        </w:rPr>
      </w:pPr>
      <w:r>
        <w:rPr>
          <w:rFonts w:hint="eastAsia" w:ascii="仿宋" w:hAnsi="仿宋" w:eastAsia="仿宋" w:cs="宋体"/>
          <w:kern w:val="0"/>
          <w:sz w:val="32"/>
          <w:szCs w:val="32"/>
        </w:rPr>
        <w:t>有关本次招投标活动方面的问题,可来人、来函（传真）或电话联系。</w:t>
      </w:r>
    </w:p>
    <w:p>
      <w:pPr>
        <w:widowControl/>
        <w:spacing w:line="536" w:lineRule="atLeast"/>
        <w:jc w:val="left"/>
        <w:rPr>
          <w:rFonts w:ascii="仿宋" w:hAnsi="仿宋" w:eastAsia="仿宋" w:cs="宋体"/>
          <w:kern w:val="0"/>
          <w:sz w:val="32"/>
          <w:szCs w:val="32"/>
        </w:rPr>
      </w:pPr>
      <w:r>
        <w:rPr>
          <w:rFonts w:ascii="宋体" w:hAnsi="宋体" w:eastAsia="仿宋" w:cs="宋体"/>
          <w:kern w:val="0"/>
          <w:sz w:val="32"/>
          <w:szCs w:val="32"/>
        </w:rPr>
        <w:t> </w:t>
      </w:r>
    </w:p>
    <w:p>
      <w:pPr>
        <w:widowControl/>
        <w:spacing w:line="536" w:lineRule="atLeast"/>
        <w:jc w:val="left"/>
        <w:rPr>
          <w:rFonts w:ascii="仿宋" w:hAnsi="仿宋" w:eastAsia="仿宋" w:cs="宋体"/>
          <w:kern w:val="0"/>
          <w:sz w:val="32"/>
          <w:szCs w:val="32"/>
        </w:rPr>
      </w:pPr>
    </w:p>
    <w:p>
      <w:pPr>
        <w:widowControl/>
        <w:spacing w:line="536" w:lineRule="atLeast"/>
        <w:jc w:val="left"/>
        <w:rPr>
          <w:rFonts w:ascii="仿宋" w:hAnsi="仿宋" w:eastAsia="仿宋" w:cs="宋体"/>
          <w:kern w:val="0"/>
          <w:sz w:val="32"/>
          <w:szCs w:val="32"/>
        </w:rPr>
      </w:pPr>
      <w:r>
        <w:rPr>
          <w:rFonts w:ascii="宋体" w:hAnsi="宋体" w:eastAsia="仿宋" w:cs="宋体"/>
          <w:kern w:val="0"/>
          <w:sz w:val="32"/>
          <w:szCs w:val="32"/>
        </w:rPr>
        <w:t> </w:t>
      </w:r>
    </w:p>
    <w:p>
      <w:pPr>
        <w:widowControl/>
        <w:spacing w:line="536" w:lineRule="atLeast"/>
        <w:jc w:val="right"/>
        <w:rPr>
          <w:rFonts w:ascii="黑体" w:hAnsi="黑体" w:eastAsia="黑体" w:cs="宋体"/>
          <w:kern w:val="0"/>
          <w:sz w:val="32"/>
          <w:szCs w:val="32"/>
        </w:rPr>
      </w:pPr>
      <w:r>
        <w:rPr>
          <w:rFonts w:hint="eastAsia" w:ascii="黑体" w:hAnsi="黑体" w:eastAsia="黑体"/>
          <w:b/>
          <w:bCs/>
          <w:sz w:val="32"/>
          <w:szCs w:val="32"/>
        </w:rPr>
        <w:t>宜兴水务集团有限公司</w:t>
      </w:r>
    </w:p>
    <w:p>
      <w:pPr>
        <w:widowControl/>
        <w:spacing w:line="536" w:lineRule="atLeast"/>
        <w:jc w:val="right"/>
        <w:rPr>
          <w:rFonts w:ascii="黑体" w:hAnsi="黑体" w:eastAsia="黑体" w:cs="宋体"/>
          <w:kern w:val="0"/>
          <w:sz w:val="32"/>
          <w:szCs w:val="32"/>
        </w:rPr>
      </w:pPr>
      <w:r>
        <w:rPr>
          <w:rFonts w:hint="eastAsia" w:ascii="黑体" w:hAnsi="黑体" w:eastAsia="黑体" w:cs="宋体"/>
          <w:kern w:val="0"/>
          <w:sz w:val="32"/>
          <w:szCs w:val="32"/>
        </w:rPr>
        <w:t>2020年12月31日</w:t>
      </w:r>
    </w:p>
    <w:p>
      <w:pPr>
        <w:widowControl/>
        <w:shd w:val="clear" w:color="auto" w:fill="FFFFFF"/>
        <w:spacing w:after="150"/>
        <w:jc w:val="left"/>
      </w:pPr>
    </w:p>
    <w:p>
      <w:pPr>
        <w:tabs>
          <w:tab w:val="left" w:pos="255"/>
        </w:tabs>
        <w:spacing w:line="360" w:lineRule="auto"/>
        <w:jc w:val="left"/>
        <w:rPr>
          <w:rFonts w:ascii="宋体" w:hAnsi="宋体"/>
          <w:sz w:val="24"/>
          <w:szCs w:val="21"/>
        </w:rPr>
      </w:pPr>
    </w:p>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8</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67C358"/>
    <w:multiLevelType w:val="singleLevel"/>
    <w:tmpl w:val="F967C358"/>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tentative="0">
      <w:start w:val="1"/>
      <w:numFmt w:val="decimal"/>
      <w:suff w:val="nothing"/>
      <w:lvlText w:val="（%1）"/>
      <w:lvlJc w:val="left"/>
      <w:pPr>
        <w:ind w:left="-278" w:firstLine="42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tentative="0">
      <w:start w:val="4"/>
      <w:numFmt w:val="chineseCounting"/>
      <w:suff w:val="nothing"/>
      <w:lvlText w:val="%1、"/>
      <w:lvlJc w:val="left"/>
    </w:lvl>
  </w:abstractNum>
  <w:abstractNum w:abstractNumId="6">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9">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0">
    <w:nsid w:val="59B0D847"/>
    <w:multiLevelType w:val="singleLevel"/>
    <w:tmpl w:val="59B0D847"/>
    <w:lvl w:ilvl="0" w:tentative="0">
      <w:start w:val="1"/>
      <w:numFmt w:val="decimalEnclosedCircleChinese"/>
      <w:suff w:val="nothing"/>
      <w:lvlText w:val="%1　"/>
      <w:lvlJc w:val="left"/>
      <w:pPr>
        <w:ind w:left="0" w:firstLine="400"/>
      </w:pPr>
      <w:rPr>
        <w:rFonts w:hint="eastAsia"/>
        <w:lang w:val="en-US"/>
      </w:rPr>
    </w:lvl>
  </w:abstractNum>
  <w:abstractNum w:abstractNumId="1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4">
    <w:nsid w:val="76C836C8"/>
    <w:multiLevelType w:val="multilevel"/>
    <w:tmpl w:val="76C836C8"/>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9"/>
  </w:num>
  <w:num w:numId="3">
    <w:abstractNumId w:val="10"/>
  </w:num>
  <w:num w:numId="4">
    <w:abstractNumId w:val="4"/>
  </w:num>
  <w:num w:numId="5">
    <w:abstractNumId w:val="13"/>
  </w:num>
  <w:num w:numId="6">
    <w:abstractNumId w:val="5"/>
  </w:num>
  <w:num w:numId="7">
    <w:abstractNumId w:val="6"/>
  </w:num>
  <w:num w:numId="8">
    <w:abstractNumId w:val="11"/>
  </w:num>
  <w:num w:numId="9">
    <w:abstractNumId w:val="12"/>
  </w:num>
  <w:num w:numId="10">
    <w:abstractNumId w:val="1"/>
  </w:num>
  <w:num w:numId="11">
    <w:abstractNumId w:val="7"/>
  </w:num>
  <w:num w:numId="12">
    <w:abstractNumId w:val="8"/>
  </w:num>
  <w:num w:numId="13">
    <w:abstractNumId w:val="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0D028C"/>
    <w:rsid w:val="00005FA5"/>
    <w:rsid w:val="00016618"/>
    <w:rsid w:val="000310E0"/>
    <w:rsid w:val="00042CC3"/>
    <w:rsid w:val="00063887"/>
    <w:rsid w:val="0007007A"/>
    <w:rsid w:val="000874F5"/>
    <w:rsid w:val="00094306"/>
    <w:rsid w:val="000D028C"/>
    <w:rsid w:val="000D45B7"/>
    <w:rsid w:val="00145CF6"/>
    <w:rsid w:val="0014774F"/>
    <w:rsid w:val="00194751"/>
    <w:rsid w:val="00223458"/>
    <w:rsid w:val="00225291"/>
    <w:rsid w:val="002375AF"/>
    <w:rsid w:val="002404C7"/>
    <w:rsid w:val="00253543"/>
    <w:rsid w:val="00263984"/>
    <w:rsid w:val="00284CC6"/>
    <w:rsid w:val="00294D9E"/>
    <w:rsid w:val="00296193"/>
    <w:rsid w:val="002A1E2E"/>
    <w:rsid w:val="002B39BB"/>
    <w:rsid w:val="002C70BA"/>
    <w:rsid w:val="002D5406"/>
    <w:rsid w:val="0030271C"/>
    <w:rsid w:val="00324000"/>
    <w:rsid w:val="00325CA3"/>
    <w:rsid w:val="00342F5B"/>
    <w:rsid w:val="00394046"/>
    <w:rsid w:val="00396495"/>
    <w:rsid w:val="003B6088"/>
    <w:rsid w:val="003F7B1A"/>
    <w:rsid w:val="00443203"/>
    <w:rsid w:val="0045450F"/>
    <w:rsid w:val="00465523"/>
    <w:rsid w:val="004A7776"/>
    <w:rsid w:val="004B116E"/>
    <w:rsid w:val="004B3083"/>
    <w:rsid w:val="004B3B04"/>
    <w:rsid w:val="004D4322"/>
    <w:rsid w:val="004E1819"/>
    <w:rsid w:val="004E4701"/>
    <w:rsid w:val="00500B3F"/>
    <w:rsid w:val="00510E70"/>
    <w:rsid w:val="00533CEB"/>
    <w:rsid w:val="00543359"/>
    <w:rsid w:val="00563CCD"/>
    <w:rsid w:val="00573D47"/>
    <w:rsid w:val="005B3469"/>
    <w:rsid w:val="005C2860"/>
    <w:rsid w:val="005C6322"/>
    <w:rsid w:val="005C6523"/>
    <w:rsid w:val="00612EEF"/>
    <w:rsid w:val="0062286F"/>
    <w:rsid w:val="00636A45"/>
    <w:rsid w:val="00653383"/>
    <w:rsid w:val="00657F7E"/>
    <w:rsid w:val="00667851"/>
    <w:rsid w:val="0068693F"/>
    <w:rsid w:val="006A05A7"/>
    <w:rsid w:val="006D196A"/>
    <w:rsid w:val="006E72CE"/>
    <w:rsid w:val="007026D5"/>
    <w:rsid w:val="00710B2E"/>
    <w:rsid w:val="007241D7"/>
    <w:rsid w:val="0073295A"/>
    <w:rsid w:val="007507B4"/>
    <w:rsid w:val="00751B1C"/>
    <w:rsid w:val="00760775"/>
    <w:rsid w:val="00773E58"/>
    <w:rsid w:val="00786622"/>
    <w:rsid w:val="00794980"/>
    <w:rsid w:val="00795C42"/>
    <w:rsid w:val="007D0F11"/>
    <w:rsid w:val="007D20CA"/>
    <w:rsid w:val="007D6775"/>
    <w:rsid w:val="00801052"/>
    <w:rsid w:val="00803E7C"/>
    <w:rsid w:val="00840EA7"/>
    <w:rsid w:val="00841471"/>
    <w:rsid w:val="00853E4B"/>
    <w:rsid w:val="00886528"/>
    <w:rsid w:val="00892DA3"/>
    <w:rsid w:val="00894780"/>
    <w:rsid w:val="008B4989"/>
    <w:rsid w:val="008F5CE2"/>
    <w:rsid w:val="0090199D"/>
    <w:rsid w:val="00905D4E"/>
    <w:rsid w:val="00916FFD"/>
    <w:rsid w:val="009432E3"/>
    <w:rsid w:val="00965A95"/>
    <w:rsid w:val="009856C4"/>
    <w:rsid w:val="00993DA8"/>
    <w:rsid w:val="00996823"/>
    <w:rsid w:val="00996FC8"/>
    <w:rsid w:val="009C5527"/>
    <w:rsid w:val="009D3FCB"/>
    <w:rsid w:val="00A238DC"/>
    <w:rsid w:val="00A24A80"/>
    <w:rsid w:val="00A45B8D"/>
    <w:rsid w:val="00A5785A"/>
    <w:rsid w:val="00A72C5E"/>
    <w:rsid w:val="00A76E61"/>
    <w:rsid w:val="00A927BE"/>
    <w:rsid w:val="00AC5225"/>
    <w:rsid w:val="00AD04E4"/>
    <w:rsid w:val="00AD6ED7"/>
    <w:rsid w:val="00B12A04"/>
    <w:rsid w:val="00B17D9D"/>
    <w:rsid w:val="00B24081"/>
    <w:rsid w:val="00B30897"/>
    <w:rsid w:val="00B3107D"/>
    <w:rsid w:val="00B36F53"/>
    <w:rsid w:val="00B55910"/>
    <w:rsid w:val="00B64171"/>
    <w:rsid w:val="00B767C3"/>
    <w:rsid w:val="00BA46D9"/>
    <w:rsid w:val="00BA5309"/>
    <w:rsid w:val="00C032FB"/>
    <w:rsid w:val="00C1057C"/>
    <w:rsid w:val="00C33F56"/>
    <w:rsid w:val="00C43230"/>
    <w:rsid w:val="00C77C14"/>
    <w:rsid w:val="00C930F2"/>
    <w:rsid w:val="00C9493F"/>
    <w:rsid w:val="00CA38FB"/>
    <w:rsid w:val="00CA6480"/>
    <w:rsid w:val="00CD7642"/>
    <w:rsid w:val="00D037E3"/>
    <w:rsid w:val="00D12B95"/>
    <w:rsid w:val="00D13B10"/>
    <w:rsid w:val="00D3393D"/>
    <w:rsid w:val="00D375AE"/>
    <w:rsid w:val="00D57FC0"/>
    <w:rsid w:val="00D66B2E"/>
    <w:rsid w:val="00D67BC6"/>
    <w:rsid w:val="00DC7154"/>
    <w:rsid w:val="00DC7F06"/>
    <w:rsid w:val="00DD0194"/>
    <w:rsid w:val="00DD7C73"/>
    <w:rsid w:val="00DE31A5"/>
    <w:rsid w:val="00E05E02"/>
    <w:rsid w:val="00E26EED"/>
    <w:rsid w:val="00E57313"/>
    <w:rsid w:val="00E7084A"/>
    <w:rsid w:val="00E8219F"/>
    <w:rsid w:val="00E96F4C"/>
    <w:rsid w:val="00EA0AFE"/>
    <w:rsid w:val="00EA2F1D"/>
    <w:rsid w:val="00EA7DE3"/>
    <w:rsid w:val="00EB48F2"/>
    <w:rsid w:val="00ED2B5B"/>
    <w:rsid w:val="00F06ECE"/>
    <w:rsid w:val="00F13507"/>
    <w:rsid w:val="00F16BF2"/>
    <w:rsid w:val="00F57D25"/>
    <w:rsid w:val="00F70ABE"/>
    <w:rsid w:val="00F751C5"/>
    <w:rsid w:val="00FA1DD3"/>
    <w:rsid w:val="00FA6C2F"/>
    <w:rsid w:val="00FB136F"/>
    <w:rsid w:val="00FB49F8"/>
    <w:rsid w:val="00FC298F"/>
    <w:rsid w:val="00FD33BD"/>
    <w:rsid w:val="00FE73C8"/>
    <w:rsid w:val="03DD7180"/>
    <w:rsid w:val="08FB5978"/>
    <w:rsid w:val="0CB62F16"/>
    <w:rsid w:val="0E075931"/>
    <w:rsid w:val="0E6024DC"/>
    <w:rsid w:val="1009308B"/>
    <w:rsid w:val="11A20861"/>
    <w:rsid w:val="15A551B0"/>
    <w:rsid w:val="1A7B546E"/>
    <w:rsid w:val="211B2913"/>
    <w:rsid w:val="215A19BE"/>
    <w:rsid w:val="2AED2CDD"/>
    <w:rsid w:val="2C8A5BA7"/>
    <w:rsid w:val="30D41037"/>
    <w:rsid w:val="31497D8B"/>
    <w:rsid w:val="319E5533"/>
    <w:rsid w:val="31A66D28"/>
    <w:rsid w:val="35387D84"/>
    <w:rsid w:val="39743843"/>
    <w:rsid w:val="3E987883"/>
    <w:rsid w:val="3EE424B4"/>
    <w:rsid w:val="3FA762F5"/>
    <w:rsid w:val="42AB628C"/>
    <w:rsid w:val="42EC32E2"/>
    <w:rsid w:val="43163C45"/>
    <w:rsid w:val="45156357"/>
    <w:rsid w:val="45ED31E3"/>
    <w:rsid w:val="46D51EE4"/>
    <w:rsid w:val="4CB542FF"/>
    <w:rsid w:val="4CEF639F"/>
    <w:rsid w:val="4D1F4BD0"/>
    <w:rsid w:val="50D431BD"/>
    <w:rsid w:val="513076F1"/>
    <w:rsid w:val="51AC646F"/>
    <w:rsid w:val="543C0555"/>
    <w:rsid w:val="55BA7C86"/>
    <w:rsid w:val="55F3018B"/>
    <w:rsid w:val="566A294A"/>
    <w:rsid w:val="58F97241"/>
    <w:rsid w:val="5AB00494"/>
    <w:rsid w:val="5B024032"/>
    <w:rsid w:val="5B0A3711"/>
    <w:rsid w:val="5C564130"/>
    <w:rsid w:val="5D532B88"/>
    <w:rsid w:val="63A8209E"/>
    <w:rsid w:val="646064BC"/>
    <w:rsid w:val="646140D3"/>
    <w:rsid w:val="64E20A6D"/>
    <w:rsid w:val="651B74EF"/>
    <w:rsid w:val="66F21B69"/>
    <w:rsid w:val="6A935A4B"/>
    <w:rsid w:val="6C2E5767"/>
    <w:rsid w:val="6D452B10"/>
    <w:rsid w:val="6D601BDC"/>
    <w:rsid w:val="71561B8F"/>
    <w:rsid w:val="72430013"/>
    <w:rsid w:val="74CF5B03"/>
    <w:rsid w:val="754A1135"/>
    <w:rsid w:val="76961D80"/>
    <w:rsid w:val="79C614DA"/>
    <w:rsid w:val="79F64AD4"/>
    <w:rsid w:val="7C6A30A6"/>
    <w:rsid w:val="7E0056FB"/>
    <w:rsid w:val="7EAF3F8C"/>
    <w:rsid w:val="7F416A44"/>
    <w:rsid w:val="7F915A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qFormat/>
    <w:uiPriority w:val="0"/>
    <w:rPr>
      <w:sz w:val="20"/>
    </w:rPr>
  </w:style>
  <w:style w:type="paragraph" w:styleId="4">
    <w:name w:val="Balloon Text"/>
    <w:basedOn w:val="1"/>
    <w:link w:val="22"/>
    <w:semiHidden/>
    <w:unhideWhenUsed/>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Arial Unicode MS" w:hAnsi="Arial Unicode MS" w:eastAsia="Arial Unicode MS"/>
      <w:color w:val="000000"/>
      <w:kern w:val="0"/>
      <w:sz w:val="24"/>
      <w:szCs w:val="24"/>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paragraph" w:customStyle="1" w:styleId="14">
    <w:name w:val="普通文字"/>
    <w:basedOn w:val="1"/>
    <w:next w:val="1"/>
    <w:qFormat/>
    <w:uiPriority w:val="99"/>
    <w:rPr>
      <w:rFonts w:ascii="宋体"/>
      <w:kern w:val="0"/>
      <w:sz w:val="24"/>
      <w:u w:color="000000"/>
    </w:rPr>
  </w:style>
  <w:style w:type="character" w:customStyle="1" w:styleId="15">
    <w:name w:val="明显参考1"/>
    <w:basedOn w:val="11"/>
    <w:qFormat/>
    <w:uiPriority w:val="99"/>
    <w:rPr>
      <w:rFonts w:cs="Times New Roman"/>
      <w:b/>
      <w:bCs/>
      <w:smallCaps/>
      <w:color w:val="C0504D"/>
      <w:spacing w:val="5"/>
      <w:u w:val="single"/>
    </w:rPr>
  </w:style>
  <w:style w:type="paragraph" w:customStyle="1" w:styleId="16">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1"/>
    <w:link w:val="6"/>
    <w:semiHidden/>
    <w:qFormat/>
    <w:locked/>
    <w:uiPriority w:val="99"/>
    <w:rPr>
      <w:rFonts w:ascii="Times New Roman" w:hAnsi="Times New Roman" w:eastAsia="宋体" w:cs="Times New Roman"/>
      <w:sz w:val="18"/>
      <w:szCs w:val="18"/>
    </w:rPr>
  </w:style>
  <w:style w:type="character" w:customStyle="1" w:styleId="18">
    <w:name w:val="页脚 Char"/>
    <w:basedOn w:val="11"/>
    <w:link w:val="5"/>
    <w:qFormat/>
    <w:locked/>
    <w:uiPriority w:val="99"/>
    <w:rPr>
      <w:rFonts w:ascii="Times New Roman" w:hAnsi="Times New Roman" w:eastAsia="宋体" w:cs="Times New Roman"/>
      <w:sz w:val="18"/>
      <w:szCs w:val="18"/>
    </w:rPr>
  </w:style>
  <w:style w:type="paragraph" w:styleId="19">
    <w:name w:val="List Paragraph"/>
    <w:basedOn w:val="1"/>
    <w:qFormat/>
    <w:uiPriority w:val="99"/>
    <w:pPr>
      <w:ind w:firstLine="420" w:firstLineChars="200"/>
    </w:pPr>
  </w:style>
  <w:style w:type="character" w:customStyle="1" w:styleId="20">
    <w:name w:val="批注文字 Char"/>
    <w:basedOn w:val="11"/>
    <w:link w:val="2"/>
    <w:semiHidden/>
    <w:qFormat/>
    <w:uiPriority w:val="99"/>
    <w:rPr>
      <w:kern w:val="2"/>
      <w:sz w:val="21"/>
    </w:rPr>
  </w:style>
  <w:style w:type="character" w:customStyle="1" w:styleId="21">
    <w:name w:val="批注主题 Char"/>
    <w:basedOn w:val="20"/>
    <w:link w:val="8"/>
    <w:semiHidden/>
    <w:qFormat/>
    <w:uiPriority w:val="99"/>
    <w:rPr>
      <w:b/>
      <w:bCs/>
    </w:rPr>
  </w:style>
  <w:style w:type="character" w:customStyle="1" w:styleId="22">
    <w:name w:val="批注框文本 Char"/>
    <w:basedOn w:val="11"/>
    <w:link w:val="4"/>
    <w:semiHidden/>
    <w:qFormat/>
    <w:uiPriority w:val="99"/>
    <w:rPr>
      <w:kern w:val="2"/>
      <w:sz w:val="18"/>
      <w:szCs w:val="18"/>
    </w:rPr>
  </w:style>
  <w:style w:type="paragraph" w:customStyle="1" w:styleId="23">
    <w:name w:val="正文_1_0"/>
    <w:basedOn w:val="1"/>
    <w:qFormat/>
    <w:uiPriority w:val="0"/>
    <w:rPr>
      <w:szCs w:val="24"/>
    </w:rPr>
  </w:style>
  <w:style w:type="paragraph" w:customStyle="1" w:styleId="24">
    <w:name w:val="正文_2"/>
    <w:basedOn w:val="1"/>
    <w:qFormat/>
    <w:uiPriority w:val="0"/>
    <w:rPr>
      <w:rFonts w:ascii="Calibri" w:hAnsi="Calibri"/>
      <w:szCs w:val="22"/>
    </w:rPr>
  </w:style>
  <w:style w:type="paragraph" w:customStyle="1" w:styleId="25">
    <w:name w:val="Normal_1_0"/>
    <w:basedOn w:val="1"/>
    <w:qFormat/>
    <w:uiPriority w:val="0"/>
    <w:rPr>
      <w:rFonts w:eastAsia="Times New Roman"/>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6E0FD-5B65-4054-928D-5BB7DFD8E90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2610</Words>
  <Characters>14877</Characters>
  <Lines>123</Lines>
  <Paragraphs>34</Paragraphs>
  <TotalTime>2</TotalTime>
  <ScaleCrop>false</ScaleCrop>
  <LinksUpToDate>false</LinksUpToDate>
  <CharactersWithSpaces>17453</CharactersWithSpaces>
  <Application>WPS Office_11.1.0.10299_F1E327BC-269C-435d-A152-05C5408002CA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2020-12-31T07:27:00Z</dcterms:created>
  <dc:creator>朱顺平</dc:creator>
  <cp:lastModifiedBy>admin</cp:lastModifiedBy>
  <dcterms:modified xsi:type="dcterms:W3CDTF">2020-12-31T08:17:52Z</dcterms:modified>
  <dc:title>宜兴水务集团有限公司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2052-11.1.0.10299</vt:lpwstr>
  </property>
</Properties>
</file>