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52"/>
        </w:rPr>
      </w:pPr>
    </w:p>
    <w:p>
      <w:pPr>
        <w:jc w:val="center"/>
        <w:rPr>
          <w:rFonts w:ascii="宋体"/>
          <w:b/>
          <w:bCs/>
          <w:sz w:val="48"/>
          <w:szCs w:val="48"/>
        </w:rPr>
      </w:pPr>
      <w:r>
        <w:rPr>
          <w:rFonts w:hint="eastAsia" w:ascii="宋体" w:hAnsi="宋体"/>
          <w:b/>
          <w:bCs/>
          <w:sz w:val="48"/>
          <w:szCs w:val="48"/>
        </w:rPr>
        <w:t>江苏宜公投蓝藻资源开发有限公司八房港藻水分离站玻璃钢船和对讲机采购</w:t>
      </w:r>
    </w:p>
    <w:p>
      <w:pPr>
        <w:ind w:firstLine="4959" w:firstLineChars="950"/>
        <w:rPr>
          <w:rFonts w:ascii="宋体" w:hAnsi="宋体"/>
          <w:b/>
          <w:bCs/>
          <w:sz w:val="52"/>
        </w:rPr>
      </w:pPr>
    </w:p>
    <w:p>
      <w:pPr>
        <w:jc w:val="center"/>
        <w:rPr>
          <w:rFonts w:ascii="宋体" w:hAns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hAnsi="宋体"/>
          <w:b/>
          <w:bCs/>
          <w:sz w:val="84"/>
        </w:rPr>
      </w:pPr>
    </w:p>
    <w:p>
      <w:pPr>
        <w:jc w:val="center"/>
        <w:rPr>
          <w:rFonts w:ascii="宋体" w:hAnsi="宋体"/>
          <w:b/>
          <w:bCs/>
          <w:sz w:val="84"/>
        </w:rPr>
      </w:pPr>
    </w:p>
    <w:p>
      <w:pPr>
        <w:jc w:val="center"/>
        <w:rPr>
          <w:rFonts w:ascii="宋体" w:hAnsi="宋体"/>
          <w:b/>
          <w:bCs/>
          <w:sz w:val="28"/>
          <w:szCs w:val="28"/>
        </w:rPr>
      </w:pPr>
    </w:p>
    <w:p>
      <w:pPr>
        <w:jc w:val="center"/>
        <w:rPr>
          <w:rFonts w:ascii="宋体" w:hAnsi="宋体"/>
          <w:sz w:val="32"/>
          <w:highlight w:val="yellow"/>
        </w:rPr>
      </w:pPr>
      <w:r>
        <w:rPr>
          <w:rFonts w:hint="eastAsia" w:ascii="宋体" w:hAnsi="宋体"/>
          <w:sz w:val="32"/>
        </w:rPr>
        <w:t xml:space="preserve">二〇二〇 年 三月 </w:t>
      </w:r>
      <w:r>
        <w:rPr>
          <w:rFonts w:hint="eastAsia" w:ascii="宋体" w:hAnsi="宋体"/>
          <w:sz w:val="32"/>
          <w:lang w:val="en-US" w:eastAsia="zh-CN"/>
        </w:rPr>
        <w:t>三十</w:t>
      </w:r>
      <w:r>
        <w:rPr>
          <w:rFonts w:hint="eastAsia" w:ascii="宋体" w:hAnsi="宋体"/>
          <w:sz w:val="32"/>
        </w:rPr>
        <w:t xml:space="preserve"> 日</w:t>
      </w:r>
    </w:p>
    <w:p>
      <w:pPr>
        <w:rPr>
          <w:rStyle w:val="27"/>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rPr>
        <w:t xml:space="preserve">                                                                                              </w:t>
      </w:r>
    </w:p>
    <w:p>
      <w:pPr>
        <w:jc w:val="center"/>
        <w:outlineLvl w:val="0"/>
        <w:rPr>
          <w:rFonts w:ascii="黑体" w:hAnsi="黑体" w:eastAsia="黑体"/>
          <w:sz w:val="28"/>
        </w:rPr>
      </w:pPr>
      <w:bookmarkStart w:id="0" w:name="_Toc5208"/>
      <w:bookmarkStart w:id="1" w:name="_Toc30211"/>
      <w:bookmarkStart w:id="2" w:name="OLE_LINK7"/>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pPr>
        <w:spacing w:line="360" w:lineRule="auto"/>
        <w:ind w:firstLine="480" w:firstLineChars="200"/>
        <w:rPr>
          <w:rFonts w:ascii="宋体" w:hAnsi="宋体"/>
          <w:bCs/>
          <w:sz w:val="24"/>
          <w:szCs w:val="24"/>
        </w:rPr>
      </w:pPr>
      <w:r>
        <w:rPr>
          <w:rFonts w:hint="eastAsia" w:ascii="宋体" w:hAnsi="宋体"/>
          <w:bCs/>
          <w:sz w:val="24"/>
          <w:szCs w:val="24"/>
        </w:rPr>
        <w:t>江苏宜公投蓝藻资源开发有限公司对八房港藻水分离站</w:t>
      </w:r>
      <w:r>
        <w:rPr>
          <w:rFonts w:hint="eastAsia" w:ascii="宋体" w:hAnsi="宋体"/>
          <w:sz w:val="24"/>
          <w:szCs w:val="24"/>
        </w:rPr>
        <w:t>玻璃钢船和对讲机</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2"/>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3" w:type="dxa"/>
          </w:tcPr>
          <w:p>
            <w:pPr>
              <w:jc w:val="center"/>
              <w:rPr>
                <w:rFonts w:ascii="宋体" w:hAnsi="宋体"/>
                <w:bCs/>
                <w:sz w:val="24"/>
                <w:szCs w:val="24"/>
              </w:rPr>
            </w:pPr>
            <w:r>
              <w:rPr>
                <w:rFonts w:hint="eastAsia" w:ascii="宋体" w:hAnsi="宋体"/>
                <w:bCs/>
                <w:sz w:val="24"/>
                <w:szCs w:val="24"/>
              </w:rPr>
              <w:t>序号</w:t>
            </w:r>
          </w:p>
        </w:tc>
        <w:tc>
          <w:tcPr>
            <w:tcW w:w="9107" w:type="dxa"/>
          </w:tcPr>
          <w:p>
            <w:pPr>
              <w:jc w:val="center"/>
              <w:rPr>
                <w:rFonts w:ascii="宋体" w:hAnsi="宋体"/>
                <w:bCs/>
                <w:sz w:val="24"/>
                <w:szCs w:val="24"/>
              </w:rPr>
            </w:pPr>
            <w:r>
              <w:rPr>
                <w:rFonts w:hint="eastAsia" w:ascii="宋体" w:hAnsi="宋体"/>
                <w:bCs/>
                <w:sz w:val="24"/>
                <w:szCs w:val="24"/>
              </w:rPr>
              <w:t>内</w:t>
            </w:r>
            <w:r>
              <w:rPr>
                <w:rFonts w:ascii="宋体" w:hAnsi="宋体"/>
                <w:bCs/>
                <w:sz w:val="24"/>
                <w:szCs w:val="24"/>
              </w:rPr>
              <w:t xml:space="preserve">    </w:t>
            </w:r>
            <w:r>
              <w:rPr>
                <w:rFonts w:hint="eastAsia" w:ascii="宋体" w:hAnsi="宋体"/>
                <w:bCs/>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ascii="宋体" w:hAnsi="宋体"/>
                <w:bCs/>
                <w:sz w:val="24"/>
                <w:szCs w:val="24"/>
              </w:rPr>
            </w:pPr>
            <w:r>
              <w:rPr>
                <w:rFonts w:ascii="宋体" w:hAnsi="宋体"/>
                <w:bCs/>
                <w:sz w:val="24"/>
                <w:szCs w:val="24"/>
              </w:rPr>
              <w:t>1</w:t>
            </w:r>
          </w:p>
        </w:tc>
        <w:tc>
          <w:tcPr>
            <w:tcW w:w="9107" w:type="dxa"/>
          </w:tcPr>
          <w:p>
            <w:pPr>
              <w:jc w:val="left"/>
              <w:rPr>
                <w:rFonts w:ascii="宋体" w:hAnsi="宋体"/>
                <w:bCs/>
                <w:sz w:val="24"/>
                <w:szCs w:val="24"/>
              </w:rPr>
            </w:pPr>
            <w:bookmarkStart w:id="4" w:name="OLE_LINK192"/>
            <w:r>
              <w:rPr>
                <w:rFonts w:hint="eastAsia" w:ascii="宋体" w:hAnsi="宋体"/>
                <w:bCs/>
                <w:sz w:val="24"/>
                <w:szCs w:val="24"/>
              </w:rPr>
              <w:t xml:space="preserve">采购人：江苏宜公投蓝藻资源开发有限公司                                   </w:t>
            </w:r>
          </w:p>
          <w:p>
            <w:pPr>
              <w:rPr>
                <w:rFonts w:ascii="宋体" w:hAnsi="宋体"/>
                <w:bCs/>
                <w:sz w:val="24"/>
                <w:szCs w:val="24"/>
              </w:rPr>
            </w:pPr>
            <w:r>
              <w:rPr>
                <w:rFonts w:hint="eastAsia" w:ascii="宋体" w:hAnsi="宋体"/>
                <w:bCs/>
                <w:sz w:val="24"/>
                <w:szCs w:val="24"/>
              </w:rPr>
              <w:t>项目名称：八房港藻水分离站</w:t>
            </w:r>
            <w:r>
              <w:rPr>
                <w:rFonts w:hint="eastAsia" w:ascii="宋体" w:hAnsi="宋体"/>
                <w:sz w:val="24"/>
                <w:szCs w:val="24"/>
              </w:rPr>
              <w:t>玻璃钢船和对讲机采购</w:t>
            </w:r>
          </w:p>
          <w:p>
            <w:pPr>
              <w:jc w:val="left"/>
              <w:rPr>
                <w:rFonts w:ascii="宋体" w:hAnsi="宋体"/>
                <w:bCs/>
                <w:sz w:val="24"/>
                <w:szCs w:val="24"/>
              </w:rPr>
            </w:pPr>
            <w:r>
              <w:rPr>
                <w:rFonts w:hint="eastAsia" w:ascii="宋体" w:hAnsi="宋体"/>
                <w:bCs/>
                <w:sz w:val="24"/>
                <w:szCs w:val="24"/>
              </w:rPr>
              <w:t>项目编号: 评标方法：最低评标价法</w:t>
            </w:r>
          </w:p>
          <w:p>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rPr>
              <w:t>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restart"/>
            <w:vAlign w:val="center"/>
          </w:tcPr>
          <w:p>
            <w:pPr>
              <w:jc w:val="center"/>
              <w:rPr>
                <w:rFonts w:ascii="宋体" w:hAnsi="宋体"/>
                <w:bCs/>
                <w:sz w:val="24"/>
                <w:szCs w:val="24"/>
              </w:rPr>
            </w:pPr>
            <w:bookmarkStart w:id="5" w:name="OLE_LINK61" w:colFirst="1" w:colLast="1"/>
            <w:r>
              <w:rPr>
                <w:rFonts w:ascii="宋体" w:hAnsi="宋体"/>
                <w:bCs/>
                <w:sz w:val="24"/>
                <w:szCs w:val="24"/>
              </w:rPr>
              <w:t>2</w:t>
            </w:r>
          </w:p>
        </w:tc>
        <w:tc>
          <w:tcPr>
            <w:tcW w:w="9107" w:type="dxa"/>
          </w:tcPr>
          <w:p>
            <w:pPr>
              <w:pStyle w:val="33"/>
              <w:spacing w:line="276" w:lineRule="auto"/>
            </w:pPr>
            <w:r>
              <w:rPr>
                <w:rFonts w:hint="eastAsia"/>
              </w:rPr>
              <w:t>2.1投标人参加本次投标活动</w:t>
            </w:r>
            <w:r>
              <w:rPr>
                <w:rFonts w:hint="eastAsia"/>
                <w:lang w:val="zh-CN"/>
              </w:rPr>
              <w:t>应具备下列资格条件</w:t>
            </w:r>
            <w:r>
              <w:rPr>
                <w:rFonts w:hint="eastAsia"/>
              </w:rPr>
              <w:t>：</w:t>
            </w:r>
          </w:p>
          <w:p>
            <w:pPr>
              <w:pStyle w:val="33"/>
              <w:spacing w:line="276" w:lineRule="auto"/>
              <w:rPr>
                <w:lang w:val="zh-CN"/>
              </w:rPr>
            </w:pPr>
            <w:r>
              <w:rPr>
                <w:rFonts w:hint="eastAsia"/>
                <w:lang w:val="zh-CN"/>
              </w:rPr>
              <w:t>①具有独立承担民事责任的能力；</w:t>
            </w:r>
          </w:p>
          <w:p>
            <w:pPr>
              <w:pStyle w:val="33"/>
              <w:spacing w:line="276" w:lineRule="auto"/>
              <w:rPr>
                <w:lang w:val="zh-CN"/>
              </w:rPr>
            </w:pPr>
            <w:r>
              <w:rPr>
                <w:rFonts w:hint="eastAsia"/>
                <w:lang w:val="zh-CN"/>
              </w:rPr>
              <w:t>②有依法缴纳税收和社会保障资金的良好记录；</w:t>
            </w:r>
          </w:p>
          <w:p>
            <w:pPr>
              <w:pStyle w:val="33"/>
              <w:spacing w:line="276" w:lineRule="auto"/>
              <w:rPr>
                <w:lang w:val="zh-CN"/>
              </w:rPr>
            </w:pPr>
            <w:r>
              <w:rPr>
                <w:rFonts w:hint="eastAsia"/>
              </w:rPr>
              <w:t>③</w:t>
            </w:r>
            <w:r>
              <w:rPr>
                <w:rFonts w:hint="eastAsia"/>
                <w:lang w:val="zh-CN"/>
              </w:rPr>
              <w:t>具有履行合同所必需的设备和专业技术能力；</w:t>
            </w:r>
          </w:p>
          <w:p>
            <w:pPr>
              <w:pStyle w:val="33"/>
              <w:spacing w:line="276" w:lineRule="auto"/>
              <w:rPr>
                <w:lang w:val="zh-CN"/>
              </w:rPr>
            </w:pPr>
            <w:r>
              <w:rPr>
                <w:rFonts w:hint="eastAsia"/>
                <w:lang w:val="zh-CN"/>
              </w:rPr>
              <w:t>④不接受联合体，不接受中标后分包；</w:t>
            </w:r>
          </w:p>
          <w:p>
            <w:pPr>
              <w:pStyle w:val="33"/>
              <w:spacing w:line="276" w:lineRule="auto"/>
            </w:pPr>
            <w:r>
              <w:rPr>
                <w:rFonts w:hint="eastAsia"/>
                <w:lang w:val="zh-CN"/>
              </w:rPr>
              <w:t>⑤</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733" w:type="dxa"/>
            <w:vMerge w:val="continue"/>
            <w:vAlign w:val="center"/>
          </w:tcPr>
          <w:p>
            <w:pPr>
              <w:spacing w:line="240" w:lineRule="atLeast"/>
            </w:pPr>
          </w:p>
        </w:tc>
        <w:tc>
          <w:tcPr>
            <w:tcW w:w="9107" w:type="dxa"/>
          </w:tcPr>
          <w:p>
            <w:pPr>
              <w:pStyle w:val="33"/>
              <w:spacing w:line="276" w:lineRule="auto"/>
              <w:rPr>
                <w:lang w:val="zh-CN"/>
              </w:rPr>
            </w:pPr>
            <w:r>
              <w:rPr>
                <w:rFonts w:hint="eastAsia"/>
                <w:lang w:val="zh-CN"/>
              </w:rPr>
              <w:t>2.</w:t>
            </w:r>
            <w:r>
              <w:rPr>
                <w:rFonts w:hint="eastAsia"/>
              </w:rPr>
              <w:t>2</w:t>
            </w:r>
            <w:r>
              <w:rPr>
                <w:rFonts w:hint="eastAsia"/>
                <w:lang w:val="zh-CN"/>
              </w:rPr>
              <w:t xml:space="preserve"> 拒绝下述供应商参加本次投标活动：</w:t>
            </w:r>
          </w:p>
          <w:p>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pPr>
              <w:spacing w:line="240" w:lineRule="atLeast"/>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33" w:type="dxa"/>
            <w:vAlign w:val="center"/>
          </w:tcPr>
          <w:p>
            <w:pPr>
              <w:jc w:val="center"/>
              <w:rPr>
                <w:rFonts w:ascii="宋体" w:hAnsi="宋体"/>
                <w:bCs/>
                <w:sz w:val="24"/>
                <w:szCs w:val="24"/>
              </w:rPr>
            </w:pPr>
            <w:r>
              <w:rPr>
                <w:rFonts w:hint="eastAsia" w:ascii="宋体" w:hAnsi="宋体"/>
                <w:bCs/>
                <w:sz w:val="24"/>
                <w:szCs w:val="24"/>
              </w:rPr>
              <w:t>3</w:t>
            </w:r>
          </w:p>
        </w:tc>
        <w:tc>
          <w:tcPr>
            <w:tcW w:w="9107" w:type="dxa"/>
            <w:vAlign w:val="center"/>
          </w:tcPr>
          <w:p>
            <w:pPr>
              <w:pStyle w:val="33"/>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ascii="宋体" w:hAnsi="宋体"/>
                <w:bCs/>
                <w:sz w:val="24"/>
                <w:szCs w:val="24"/>
              </w:rPr>
            </w:pPr>
            <w:r>
              <w:rPr>
                <w:rFonts w:hint="eastAsia" w:ascii="宋体" w:hAnsi="宋体"/>
                <w:bCs/>
                <w:sz w:val="24"/>
                <w:szCs w:val="24"/>
              </w:rPr>
              <w:t>4</w:t>
            </w:r>
          </w:p>
        </w:tc>
        <w:tc>
          <w:tcPr>
            <w:tcW w:w="9107" w:type="dxa"/>
          </w:tcPr>
          <w:p>
            <w:pPr>
              <w:spacing w:line="240" w:lineRule="atLeast"/>
              <w:rPr>
                <w:rFonts w:ascii="宋体" w:hAnsi="宋体"/>
                <w:bCs/>
                <w:sz w:val="24"/>
                <w:szCs w:val="21"/>
              </w:rPr>
            </w:pPr>
            <w:r>
              <w:rPr>
                <w:rFonts w:hint="eastAsia" w:ascii="宋体" w:hAnsi="宋体"/>
                <w:bCs/>
                <w:sz w:val="24"/>
                <w:szCs w:val="21"/>
              </w:rPr>
              <w:t>资格审查文件：1份（不需密封）</w:t>
            </w:r>
          </w:p>
          <w:p>
            <w:pPr>
              <w:spacing w:line="240" w:lineRule="atLeast"/>
            </w:pPr>
            <w:r>
              <w:rPr>
                <w:rFonts w:hint="eastAsia" w:ascii="宋体" w:hAnsi="宋体"/>
                <w:bCs/>
                <w:sz w:val="24"/>
                <w:szCs w:val="21"/>
              </w:rPr>
              <w:t>投标文件份数：</w:t>
            </w:r>
            <w:r>
              <w:rPr>
                <w:rFonts w:ascii="宋体" w:hAnsi="宋体"/>
                <w:bCs/>
                <w:sz w:val="24"/>
                <w:szCs w:val="21"/>
              </w:rPr>
              <w:t>1</w:t>
            </w:r>
            <w:r>
              <w:rPr>
                <w:rFonts w:hint="eastAsia" w:ascii="宋体" w:hAnsi="宋体"/>
                <w:bCs/>
                <w:sz w:val="24"/>
                <w:szCs w:val="21"/>
              </w:rPr>
              <w:t>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ascii="宋体" w:hAnsi="宋体"/>
                <w:bCs/>
                <w:sz w:val="24"/>
                <w:szCs w:val="24"/>
              </w:rPr>
            </w:pPr>
            <w:r>
              <w:rPr>
                <w:rFonts w:hint="eastAsia" w:ascii="宋体" w:hAnsi="宋体"/>
                <w:bCs/>
                <w:sz w:val="24"/>
                <w:szCs w:val="24"/>
              </w:rPr>
              <w:t>5</w:t>
            </w:r>
          </w:p>
        </w:tc>
        <w:tc>
          <w:tcPr>
            <w:tcW w:w="9107" w:type="dxa"/>
          </w:tcPr>
          <w:p>
            <w:pPr>
              <w:rPr>
                <w:rFonts w:ascii="宋体" w:hAnsi="宋体"/>
                <w:b/>
                <w:bCs/>
                <w:sz w:val="24"/>
                <w:szCs w:val="21"/>
              </w:rPr>
            </w:pPr>
            <w:r>
              <w:rPr>
                <w:rFonts w:hint="eastAsia" w:ascii="宋体" w:hAnsi="宋体"/>
                <w:b/>
                <w:bCs/>
                <w:sz w:val="24"/>
                <w:szCs w:val="21"/>
              </w:rPr>
              <w:t>标书下载：投标人自行至宜兴</w:t>
            </w:r>
            <w:r>
              <w:rPr>
                <w:rFonts w:hint="eastAsia" w:ascii="宋体" w:hAnsi="宋体"/>
                <w:b/>
                <w:bCs/>
                <w:sz w:val="24"/>
                <w:szCs w:val="21"/>
                <w:lang w:val="en-US" w:eastAsia="zh-CN"/>
              </w:rPr>
              <w:t>市</w:t>
            </w:r>
            <w:r>
              <w:rPr>
                <w:rFonts w:hint="eastAsia" w:ascii="宋体" w:hAnsi="宋体"/>
                <w:b/>
                <w:bCs/>
                <w:sz w:val="24"/>
                <w:szCs w:val="21"/>
                <w:highlight w:val="none"/>
              </w:rPr>
              <w:t>公用产业集团有限公</w:t>
            </w:r>
            <w:r>
              <w:rPr>
                <w:rFonts w:hint="eastAsia" w:ascii="宋体" w:hAnsi="宋体"/>
                <w:b/>
                <w:bCs/>
                <w:sz w:val="24"/>
                <w:szCs w:val="21"/>
              </w:rPr>
              <w:t xml:space="preserve">司网站下载标书  </w:t>
            </w:r>
          </w:p>
          <w:p>
            <w:pPr>
              <w:rPr>
                <w:rFonts w:ascii="宋体" w:hAnsi="宋体"/>
                <w:b/>
                <w:bCs/>
                <w:sz w:val="24"/>
                <w:szCs w:val="24"/>
              </w:rPr>
            </w:pPr>
            <w:r>
              <w:rPr>
                <w:rFonts w:hint="eastAsia" w:ascii="宋体" w:hAnsi="宋体"/>
                <w:b/>
                <w:bCs/>
                <w:sz w:val="24"/>
                <w:szCs w:val="21"/>
              </w:rPr>
              <w:t xml:space="preserve">http://www.gycyjt.com/index.html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ascii="宋体" w:hAnsi="宋体"/>
                <w:bCs/>
                <w:sz w:val="24"/>
                <w:szCs w:val="24"/>
              </w:rPr>
            </w:pPr>
            <w:r>
              <w:rPr>
                <w:rFonts w:hint="eastAsia" w:ascii="宋体" w:hAnsi="宋体"/>
                <w:bCs/>
                <w:sz w:val="24"/>
                <w:szCs w:val="24"/>
              </w:rPr>
              <w:t>6</w:t>
            </w:r>
          </w:p>
        </w:tc>
        <w:tc>
          <w:tcPr>
            <w:tcW w:w="9107" w:type="dxa"/>
          </w:tcPr>
          <w:p>
            <w:pPr>
              <w:spacing w:line="240" w:lineRule="atLeast"/>
              <w:rPr>
                <w:rFonts w:hint="default" w:ascii="宋体" w:hAnsi="宋体" w:eastAsia="宋体"/>
                <w:bCs/>
                <w:sz w:val="24"/>
                <w:szCs w:val="21"/>
                <w:lang w:val="en-US" w:eastAsia="zh-CN"/>
              </w:rPr>
            </w:pPr>
            <w:r>
              <w:rPr>
                <w:rFonts w:hint="eastAsia" w:ascii="宋体" w:hAnsi="宋体"/>
                <w:bCs/>
                <w:sz w:val="24"/>
                <w:szCs w:val="21"/>
              </w:rPr>
              <w:t>投标截止时间及开标时间：2020年4月</w:t>
            </w:r>
            <w:r>
              <w:rPr>
                <w:rFonts w:hint="eastAsia" w:ascii="宋体" w:hAnsi="宋体"/>
                <w:bCs/>
                <w:sz w:val="24"/>
                <w:szCs w:val="21"/>
                <w:lang w:val="en-US" w:eastAsia="zh-CN"/>
              </w:rPr>
              <w:t>10</w:t>
            </w:r>
            <w:r>
              <w:rPr>
                <w:rFonts w:hint="eastAsia" w:ascii="宋体" w:hAnsi="宋体"/>
                <w:bCs/>
                <w:sz w:val="24"/>
                <w:szCs w:val="21"/>
              </w:rPr>
              <w:t>日 下午</w:t>
            </w:r>
            <w:r>
              <w:rPr>
                <w:rFonts w:hint="eastAsia" w:ascii="宋体" w:hAnsi="宋体"/>
                <w:bCs/>
                <w:sz w:val="24"/>
                <w:szCs w:val="21"/>
                <w:lang w:val="en-US" w:eastAsia="zh-CN"/>
              </w:rPr>
              <w:t>15：00</w:t>
            </w:r>
          </w:p>
          <w:p>
            <w:pPr>
              <w:spacing w:line="240" w:lineRule="atLeast"/>
              <w:rPr>
                <w:rFonts w:ascii="宋体" w:hAnsi="宋体"/>
                <w:bCs/>
                <w:sz w:val="24"/>
                <w:szCs w:val="21"/>
              </w:rPr>
            </w:pPr>
            <w:r>
              <w:rPr>
                <w:rFonts w:hint="eastAsia" w:ascii="宋体" w:hAnsi="宋体"/>
                <w:bCs/>
                <w:sz w:val="24"/>
                <w:szCs w:val="21"/>
              </w:rPr>
              <w:t>定标时间：评标结束后</w:t>
            </w:r>
          </w:p>
          <w:p>
            <w:pPr>
              <w:spacing w:line="240" w:lineRule="atLeast"/>
              <w:rPr>
                <w:rFonts w:ascii="宋体" w:hAnsi="宋体"/>
                <w:bCs/>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733" w:type="dxa"/>
            <w:vAlign w:val="center"/>
          </w:tcPr>
          <w:p>
            <w:pPr>
              <w:jc w:val="center"/>
              <w:rPr>
                <w:rFonts w:ascii="宋体" w:hAnsi="宋体"/>
                <w:bCs/>
                <w:sz w:val="24"/>
                <w:szCs w:val="24"/>
              </w:rPr>
            </w:pPr>
            <w:bookmarkStart w:id="6" w:name="OLE_LINK84" w:colFirst="1" w:colLast="2"/>
            <w:r>
              <w:rPr>
                <w:rFonts w:hint="eastAsia" w:ascii="宋体" w:hAnsi="宋体"/>
                <w:bCs/>
                <w:sz w:val="24"/>
                <w:szCs w:val="24"/>
              </w:rPr>
              <w:t>7</w:t>
            </w:r>
          </w:p>
        </w:tc>
        <w:tc>
          <w:tcPr>
            <w:tcW w:w="9107" w:type="dxa"/>
          </w:tcPr>
          <w:p>
            <w:pPr>
              <w:spacing w:line="240" w:lineRule="atLeast"/>
              <w:rPr>
                <w:rFonts w:ascii="宋体" w:hAnsi="宋体"/>
                <w:bCs/>
                <w:sz w:val="24"/>
                <w:szCs w:val="24"/>
              </w:rPr>
            </w:pPr>
            <w:r>
              <w:rPr>
                <w:rFonts w:hint="eastAsia" w:ascii="宋体" w:hAnsi="宋体"/>
                <w:bCs/>
                <w:sz w:val="24"/>
                <w:szCs w:val="21"/>
              </w:rPr>
              <w:t>采购人：</w:t>
            </w:r>
            <w:r>
              <w:rPr>
                <w:rFonts w:hint="eastAsia" w:ascii="宋体" w:hAnsi="宋体"/>
                <w:bCs/>
                <w:sz w:val="24"/>
                <w:szCs w:val="24"/>
              </w:rPr>
              <w:t>江苏宜公投蓝藻资源开发有限公司</w:t>
            </w:r>
          </w:p>
          <w:p>
            <w:pPr>
              <w:spacing w:line="240" w:lineRule="atLeast"/>
              <w:rPr>
                <w:rFonts w:ascii="宋体" w:hAnsi="宋体"/>
                <w:bCs/>
                <w:sz w:val="24"/>
                <w:szCs w:val="21"/>
              </w:rPr>
            </w:pPr>
            <w:r>
              <w:rPr>
                <w:rFonts w:hint="eastAsia" w:ascii="宋体" w:hAnsi="宋体"/>
                <w:bCs/>
                <w:sz w:val="24"/>
                <w:szCs w:val="21"/>
              </w:rPr>
              <w:t>联系人：毛先生</w:t>
            </w:r>
          </w:p>
          <w:p>
            <w:pPr>
              <w:spacing w:line="240" w:lineRule="atLeast"/>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spacing w:line="240" w:lineRule="atLeast"/>
              <w:rPr>
                <w:rFonts w:ascii="宋体" w:hAnsi="宋体"/>
                <w:bCs/>
                <w:sz w:val="24"/>
                <w:szCs w:val="21"/>
              </w:rPr>
            </w:pPr>
            <w:r>
              <w:rPr>
                <w:rFonts w:hint="eastAsia" w:ascii="宋体" w:hAnsi="宋体"/>
                <w:bCs/>
                <w:sz w:val="24"/>
                <w:szCs w:val="21"/>
              </w:rPr>
              <w:t>联系地址：宜兴市环科园绿园路528号孵化园11楼</w:t>
            </w:r>
          </w:p>
          <w:p>
            <w:pPr>
              <w:spacing w:line="240" w:lineRule="atLeast"/>
              <w:rPr>
                <w:rFonts w:ascii="宋体" w:hAnsi="宋体"/>
                <w:bCs/>
                <w:sz w:val="24"/>
                <w:szCs w:val="24"/>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733" w:type="dxa"/>
            <w:vAlign w:val="center"/>
          </w:tcPr>
          <w:p>
            <w:pPr>
              <w:jc w:val="center"/>
              <w:rPr>
                <w:rFonts w:ascii="宋体" w:hAnsi="宋体"/>
                <w:bCs/>
                <w:sz w:val="24"/>
                <w:szCs w:val="24"/>
              </w:rPr>
            </w:pPr>
            <w:r>
              <w:rPr>
                <w:rFonts w:hint="eastAsia" w:ascii="宋体" w:hAnsi="宋体"/>
                <w:bCs/>
                <w:sz w:val="24"/>
                <w:szCs w:val="24"/>
              </w:rPr>
              <w:t>8</w:t>
            </w:r>
          </w:p>
        </w:tc>
        <w:tc>
          <w:tcPr>
            <w:tcW w:w="9107" w:type="dxa"/>
          </w:tcPr>
          <w:p>
            <w:pPr>
              <w:pStyle w:val="33"/>
              <w:rPr>
                <w:rFonts w:hint="eastAsia"/>
              </w:rPr>
            </w:pPr>
            <w:bookmarkStart w:id="7" w:name="OLE_LINK49"/>
            <w:bookmarkStart w:id="8" w:name="OLE_LINK138"/>
            <w:r>
              <w:rPr>
                <w:rFonts w:hint="eastAsia"/>
              </w:rPr>
              <w:t>采购人根据项目的实际情况，要求投标人在投标前须交纳投标保证金</w:t>
            </w:r>
            <w:r>
              <w:rPr>
                <w:rFonts w:hint="eastAsia"/>
                <w:u w:val="single" w:color="auto"/>
              </w:rPr>
              <w:t>伍仟元</w:t>
            </w:r>
            <w:r>
              <w:rPr>
                <w:rFonts w:hint="eastAsia"/>
              </w:rPr>
              <w:t>人民币。</w:t>
            </w:r>
          </w:p>
          <w:bookmarkEnd w:id="7"/>
          <w:p>
            <w:pPr>
              <w:pStyle w:val="33"/>
              <w:rPr>
                <w:rFonts w:ascii="宋体" w:hAnsi="宋体"/>
                <w:bCs/>
                <w:sz w:val="24"/>
                <w:szCs w:val="21"/>
              </w:rPr>
            </w:pPr>
            <w:r>
              <w:rPr>
                <w:rFonts w:hint="eastAsia"/>
              </w:rPr>
              <w:t>交纳投标保证金的单位名称必须与参加投标的投标人名称一致，且</w:t>
            </w:r>
            <w:r>
              <w:rPr>
                <w:rFonts w:hint="eastAsia" w:hAnsi="宋体"/>
                <w:bCs/>
                <w:kern w:val="2"/>
                <w:szCs w:val="24"/>
              </w:rPr>
              <w:t>在投标截止时间前到达以下指定账户</w:t>
            </w:r>
            <w:bookmarkEnd w:id="8"/>
            <w:r>
              <w:rPr>
                <w:rFonts w:hint="eastAsia" w:hAnsi="宋体"/>
                <w:bCs/>
                <w:kern w:val="2"/>
                <w:szCs w:val="24"/>
              </w:rPr>
              <w:t>：</w:t>
            </w:r>
          </w:p>
          <w:tbl>
            <w:tblPr>
              <w:tblStyle w:val="22"/>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704" w:type="dxa"/>
                  <w:vAlign w:val="center"/>
                </w:tcPr>
                <w:p>
                  <w:pPr>
                    <w:jc w:val="center"/>
                    <w:rPr>
                      <w:rFonts w:ascii="宋体" w:hAnsi="宋体"/>
                      <w:bCs/>
                      <w:szCs w:val="21"/>
                      <w:lang w:val="zh-CN"/>
                    </w:rPr>
                  </w:pPr>
                  <w:r>
                    <w:rPr>
                      <w:rFonts w:hint="eastAsia"/>
                      <w:szCs w:val="21"/>
                    </w:rPr>
                    <w:t>交纳报价保证金账户名称</w:t>
                  </w:r>
                </w:p>
              </w:tc>
              <w:tc>
                <w:tcPr>
                  <w:tcW w:w="3349" w:type="dxa"/>
                  <w:vAlign w:val="center"/>
                </w:tcPr>
                <w:p>
                  <w:pPr>
                    <w:jc w:val="center"/>
                  </w:pPr>
                  <w:r>
                    <w:rPr>
                      <w:rFonts w:hint="eastAsia" w:ascii="宋体" w:hAnsi="宋体"/>
                      <w:bCs/>
                      <w:sz w:val="24"/>
                      <w:szCs w:val="24"/>
                    </w:rPr>
                    <w:t>江苏宜公投蓝藻资源开发有限公司</w:t>
                  </w:r>
                </w:p>
              </w:tc>
              <w:tc>
                <w:tcPr>
                  <w:tcW w:w="1084" w:type="dxa"/>
                  <w:vMerge w:val="restart"/>
                  <w:vAlign w:val="center"/>
                </w:tcPr>
                <w:p>
                  <w:pPr>
                    <w:jc w:val="center"/>
                    <w:rPr>
                      <w:rFonts w:ascii="宋体" w:hAnsi="宋体"/>
                      <w:bCs/>
                      <w:szCs w:val="21"/>
                      <w:lang w:val="zh-CN"/>
                    </w:rPr>
                  </w:pPr>
                  <w:r>
                    <w:rPr>
                      <w:rFonts w:hint="eastAsia" w:ascii="宋体" w:hAnsi="宋体"/>
                      <w:bCs/>
                      <w:szCs w:val="21"/>
                      <w:lang w:val="zh-CN"/>
                    </w:rPr>
                    <w:t>交纳</w:t>
                  </w:r>
                </w:p>
                <w:p>
                  <w:pPr>
                    <w:jc w:val="center"/>
                    <w:rPr>
                      <w:rFonts w:ascii="宋体" w:hAnsi="宋体"/>
                      <w:bCs/>
                      <w:szCs w:val="21"/>
                      <w:lang w:val="zh-CN"/>
                    </w:rPr>
                  </w:pPr>
                  <w:r>
                    <w:rPr>
                      <w:rFonts w:hint="eastAsia" w:ascii="宋体" w:hAnsi="宋体"/>
                      <w:bCs/>
                      <w:szCs w:val="21"/>
                      <w:lang w:val="zh-CN"/>
                    </w:rPr>
                    <w:t>形式</w:t>
                  </w:r>
                </w:p>
              </w:tc>
              <w:tc>
                <w:tcPr>
                  <w:tcW w:w="2663" w:type="dxa"/>
                  <w:vMerge w:val="restart"/>
                  <w:vAlign w:val="center"/>
                </w:tcPr>
                <w:p>
                  <w:pPr>
                    <w:jc w:val="center"/>
                    <w:rPr>
                      <w:rFonts w:ascii="宋体" w:hAnsi="宋体"/>
                      <w:bCs/>
                      <w:szCs w:val="21"/>
                      <w:lang w:val="zh-CN"/>
                    </w:rPr>
                  </w:pPr>
                  <w:r>
                    <w:rPr>
                      <w:rFonts w:hint="eastAsia"/>
                      <w:szCs w:val="21"/>
                    </w:rPr>
                    <w:t>报价保证金的交纳形式限于转账、电汇、本票、银行汇票（不接受其他形式的报价保证金）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704" w:type="dxa"/>
                  <w:vAlign w:val="center"/>
                </w:tcPr>
                <w:p>
                  <w:pPr>
                    <w:jc w:val="center"/>
                    <w:rPr>
                      <w:rFonts w:ascii="宋体" w:hAnsi="宋体"/>
                      <w:bCs/>
                      <w:szCs w:val="21"/>
                      <w:lang w:val="zh-CN"/>
                    </w:rPr>
                  </w:pPr>
                  <w:r>
                    <w:rPr>
                      <w:rFonts w:hint="eastAsia" w:ascii="宋体" w:hAnsi="宋体"/>
                      <w:bCs/>
                      <w:szCs w:val="21"/>
                      <w:lang w:val="zh-CN"/>
                    </w:rPr>
                    <w:t>开户银行</w:t>
                  </w:r>
                </w:p>
              </w:tc>
              <w:tc>
                <w:tcPr>
                  <w:tcW w:w="3349" w:type="dxa"/>
                  <w:vAlign w:val="center"/>
                </w:tcPr>
                <w:p>
                  <w:pPr>
                    <w:jc w:val="center"/>
                  </w:pPr>
                  <w:r>
                    <w:rPr>
                      <w:rFonts w:hint="eastAsia"/>
                    </w:rPr>
                    <w:t>中国银行宜兴周铁支行</w:t>
                  </w:r>
                </w:p>
              </w:tc>
              <w:tc>
                <w:tcPr>
                  <w:tcW w:w="1084" w:type="dxa"/>
                  <w:vMerge w:val="continue"/>
                  <w:vAlign w:val="center"/>
                </w:tcPr>
                <w:p>
                  <w:pPr>
                    <w:jc w:val="center"/>
                    <w:rPr>
                      <w:rFonts w:ascii="宋体" w:hAnsi="宋体"/>
                      <w:bCs/>
                      <w:szCs w:val="21"/>
                      <w:lang w:val="zh-CN"/>
                    </w:rPr>
                  </w:pPr>
                </w:p>
              </w:tc>
              <w:tc>
                <w:tcPr>
                  <w:tcW w:w="2663" w:type="dxa"/>
                  <w:vMerge w:val="continue"/>
                  <w:vAlign w:val="center"/>
                </w:tcPr>
                <w:p>
                  <w:pPr>
                    <w:jc w:val="center"/>
                    <w:rPr>
                      <w:rFonts w:ascii="宋体"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center"/>
                </w:tcPr>
                <w:p>
                  <w:pPr>
                    <w:jc w:val="center"/>
                    <w:rPr>
                      <w:rFonts w:ascii="宋体" w:hAnsi="宋体"/>
                      <w:bCs/>
                      <w:szCs w:val="21"/>
                      <w:lang w:val="zh-CN"/>
                    </w:rPr>
                  </w:pPr>
                  <w:r>
                    <w:rPr>
                      <w:rFonts w:hint="eastAsia" w:ascii="宋体" w:hAnsi="宋体"/>
                      <w:bCs/>
                      <w:szCs w:val="21"/>
                      <w:lang w:val="zh-CN"/>
                    </w:rPr>
                    <w:t>账</w:t>
                  </w:r>
                  <w:r>
                    <w:rPr>
                      <w:rFonts w:hint="eastAsia" w:ascii="宋体" w:hAnsi="宋体"/>
                      <w:bCs/>
                      <w:szCs w:val="21"/>
                    </w:rPr>
                    <w:t xml:space="preserve"> </w:t>
                  </w:r>
                  <w:r>
                    <w:rPr>
                      <w:rFonts w:hint="eastAsia" w:ascii="宋体" w:hAnsi="宋体"/>
                      <w:bCs/>
                      <w:szCs w:val="21"/>
                      <w:lang w:val="zh-CN"/>
                    </w:rPr>
                    <w:t>号</w:t>
                  </w:r>
                </w:p>
              </w:tc>
              <w:tc>
                <w:tcPr>
                  <w:tcW w:w="3349" w:type="dxa"/>
                  <w:vAlign w:val="center"/>
                </w:tcPr>
                <w:p>
                  <w:pPr>
                    <w:spacing w:line="240" w:lineRule="atLeast"/>
                    <w:jc w:val="center"/>
                    <w:rPr>
                      <w:rFonts w:ascii="宋体" w:hAnsi="宋体"/>
                      <w:bCs/>
                      <w:szCs w:val="21"/>
                    </w:rPr>
                  </w:pPr>
                  <w:r>
                    <w:rPr>
                      <w:rFonts w:hint="eastAsia"/>
                    </w:rPr>
                    <w:t>519674450517</w:t>
                  </w:r>
                </w:p>
              </w:tc>
              <w:tc>
                <w:tcPr>
                  <w:tcW w:w="1084" w:type="dxa"/>
                  <w:vMerge w:val="continue"/>
                  <w:vAlign w:val="center"/>
                </w:tcPr>
                <w:p>
                  <w:pPr>
                    <w:jc w:val="center"/>
                    <w:rPr>
                      <w:rFonts w:ascii="宋体" w:hAnsi="宋体"/>
                      <w:bCs/>
                      <w:szCs w:val="21"/>
                      <w:lang w:val="zh-CN"/>
                    </w:rPr>
                  </w:pPr>
                </w:p>
              </w:tc>
              <w:tc>
                <w:tcPr>
                  <w:tcW w:w="2663" w:type="dxa"/>
                  <w:vMerge w:val="continue"/>
                  <w:vAlign w:val="center"/>
                </w:tcPr>
                <w:p>
                  <w:pPr>
                    <w:jc w:val="center"/>
                    <w:rPr>
                      <w:rFonts w:ascii="宋体" w:hAnsi="宋体"/>
                      <w:bCs/>
                      <w:szCs w:val="21"/>
                      <w:lang w:val="zh-CN"/>
                    </w:rPr>
                  </w:pPr>
                </w:p>
              </w:tc>
            </w:tr>
          </w:tbl>
          <w:p>
            <w:pPr>
              <w:pStyle w:val="2"/>
            </w:pPr>
          </w:p>
        </w:tc>
      </w:tr>
      <w:bookmarkEnd w:id="6"/>
    </w:tbl>
    <w:p>
      <w:pPr>
        <w:spacing w:line="360" w:lineRule="auto"/>
        <w:jc w:val="center"/>
        <w:outlineLvl w:val="0"/>
        <w:rPr>
          <w:rFonts w:ascii="黑体" w:hAnsi="黑体" w:eastAsia="黑体"/>
          <w:sz w:val="28"/>
        </w:rPr>
      </w:pPr>
      <w:bookmarkStart w:id="9" w:name="OLE_LINK6"/>
      <w:bookmarkStart w:id="10" w:name="_Toc20935"/>
      <w:bookmarkStart w:id="11" w:name="_Toc29543"/>
      <w:r>
        <w:rPr>
          <w:rFonts w:ascii="黑体" w:hAnsi="黑体" w:eastAsia="黑体"/>
          <w:sz w:val="28"/>
        </w:rPr>
        <w:br w:type="page"/>
      </w:r>
      <w:r>
        <w:rPr>
          <w:rFonts w:hint="eastAsia" w:ascii="黑体" w:hAnsi="黑体" w:eastAsia="黑体"/>
          <w:sz w:val="28"/>
        </w:rPr>
        <w:t>第二章 投标人须知</w:t>
      </w:r>
      <w:bookmarkEnd w:id="9"/>
      <w:bookmarkEnd w:id="10"/>
      <w:bookmarkEnd w:id="11"/>
    </w:p>
    <w:p>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pPr>
        <w:spacing w:line="360" w:lineRule="auto"/>
        <w:ind w:firstLine="482" w:firstLineChars="200"/>
        <w:rPr>
          <w:rFonts w:ascii="宋体" w:hAnsi="宋体"/>
          <w:b/>
          <w:sz w:val="24"/>
          <w:szCs w:val="24"/>
        </w:rPr>
      </w:pPr>
      <w:r>
        <w:rPr>
          <w:rFonts w:hint="eastAsia" w:ascii="宋体" w:hAnsi="宋体"/>
          <w:b/>
          <w:sz w:val="24"/>
          <w:szCs w:val="24"/>
        </w:rPr>
        <w:t>2、投标费用</w:t>
      </w:r>
    </w:p>
    <w:p>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pPr>
        <w:spacing w:line="360" w:lineRule="auto"/>
        <w:ind w:left="420" w:leftChars="200"/>
        <w:rPr>
          <w:rFonts w:ascii="宋体" w:hAnsi="宋体"/>
          <w:b/>
          <w:sz w:val="24"/>
          <w:szCs w:val="24"/>
        </w:rPr>
      </w:pPr>
      <w:r>
        <w:rPr>
          <w:rFonts w:hint="eastAsia" w:ascii="宋体" w:hAnsi="宋体"/>
          <w:b/>
          <w:sz w:val="24"/>
          <w:szCs w:val="24"/>
        </w:rPr>
        <w:t>3、保密要求</w:t>
      </w:r>
    </w:p>
    <w:p>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pPr>
        <w:spacing w:line="360" w:lineRule="auto"/>
        <w:ind w:firstLine="480" w:firstLineChars="200"/>
        <w:rPr>
          <w:rFonts w:ascii="宋体" w:hAnsi="宋体"/>
          <w:bCs/>
          <w:sz w:val="24"/>
          <w:szCs w:val="24"/>
        </w:rPr>
      </w:pPr>
      <w:r>
        <w:rPr>
          <w:rFonts w:hint="eastAsia" w:ascii="宋体" w:hAnsi="宋体"/>
          <w:bCs/>
          <w:sz w:val="24"/>
          <w:szCs w:val="24"/>
        </w:rPr>
        <w:t>4.1 投标人可在 “宜兴公用产业有限公司”网站下载招标文件及有关资料。投标人须按招标文件要求提交全部资料并对招标文件各项内容作出实质性响应，否则投标无效。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江苏宜公投蓝藻资源开发有限公司</w:t>
      </w:r>
      <w:r>
        <w:rPr>
          <w:rFonts w:hint="eastAsia" w:hAnsi="宋体"/>
          <w:bCs/>
          <w:sz w:val="24"/>
          <w:szCs w:val="24"/>
        </w:rPr>
        <w:t>联系解决。</w:t>
      </w:r>
    </w:p>
    <w:p>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江苏宜公投蓝藻资源开发有限公司负责解释</w:t>
      </w:r>
      <w:bookmarkEnd w:id="14"/>
      <w:r>
        <w:rPr>
          <w:rFonts w:hint="eastAsia" w:ascii="宋体" w:hAnsi="宋体"/>
          <w:bCs/>
          <w:sz w:val="24"/>
          <w:szCs w:val="24"/>
        </w:rPr>
        <w:t>。</w:t>
      </w:r>
      <w:bookmarkEnd w:id="13"/>
    </w:p>
    <w:bookmarkEnd w:id="12"/>
    <w:p>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szCs w:val="24"/>
        </w:rPr>
      </w:pPr>
      <w:r>
        <w:rPr>
          <w:rFonts w:hint="eastAsia" w:ascii="宋体" w:hAnsi="宋体"/>
          <w:b/>
          <w:sz w:val="24"/>
          <w:szCs w:val="24"/>
        </w:rPr>
        <w:t>三、投标文件</w:t>
      </w:r>
    </w:p>
    <w:p>
      <w:pPr>
        <w:spacing w:line="360" w:lineRule="auto"/>
        <w:ind w:firstLine="482" w:firstLineChars="200"/>
        <w:rPr>
          <w:rFonts w:ascii="宋体" w:hAnsi="宋体"/>
          <w:b/>
          <w:sz w:val="24"/>
          <w:szCs w:val="24"/>
        </w:rPr>
      </w:pPr>
      <w:bookmarkStart w:id="19" w:name="OLE_LINK16"/>
      <w:bookmarkStart w:id="20" w:name="OLE_LINK21"/>
      <w:bookmarkStart w:id="21" w:name="OLE_LINK62"/>
      <w:bookmarkStart w:id="22" w:name="OLE_LINK162"/>
      <w:r>
        <w:rPr>
          <w:rFonts w:hint="eastAsia" w:ascii="宋体" w:hAnsi="宋体"/>
          <w:b/>
          <w:sz w:val="24"/>
          <w:szCs w:val="24"/>
        </w:rPr>
        <w:t>投标文件的组成</w:t>
      </w:r>
      <w:bookmarkEnd w:id="19"/>
      <w:r>
        <w:rPr>
          <w:rFonts w:hint="eastAsia" w:ascii="宋体" w:hAnsi="宋体"/>
          <w:b/>
          <w:sz w:val="24"/>
          <w:szCs w:val="24"/>
        </w:rPr>
        <w:t>：</w:t>
      </w:r>
    </w:p>
    <w:bookmarkEnd w:id="20"/>
    <w:bookmarkEnd w:id="21"/>
    <w:p>
      <w:pPr>
        <w:numPr>
          <w:ilvl w:val="0"/>
          <w:numId w:val="1"/>
        </w:numPr>
        <w:tabs>
          <w:tab w:val="left" w:pos="0"/>
          <w:tab w:val="left" w:pos="255"/>
        </w:tabs>
        <w:spacing w:line="360" w:lineRule="auto"/>
        <w:rPr>
          <w:rFonts w:ascii="宋体" w:hAnsi="宋体"/>
          <w:sz w:val="24"/>
          <w:szCs w:val="21"/>
          <w:lang w:val="zh-CN"/>
        </w:rPr>
      </w:pPr>
      <w:bookmarkStart w:id="23" w:name="OLE_LINK51"/>
      <w:bookmarkStart w:id="24" w:name="OLE_LINK117"/>
      <w:bookmarkStart w:id="25" w:name="OLE_LINK92"/>
      <w:r>
        <w:rPr>
          <w:rFonts w:hint="eastAsia" w:ascii="宋体" w:hAnsi="宋体"/>
          <w:sz w:val="24"/>
          <w:szCs w:val="21"/>
          <w:lang w:val="zh-CN"/>
        </w:rPr>
        <w:t>投标函</w:t>
      </w:r>
      <w:bookmarkStart w:id="26"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26"/>
    </w:p>
    <w:p>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szCs w:val="24"/>
        </w:rPr>
      </w:pPr>
      <w:bookmarkStart w:id="27" w:name="OLE_LINK20"/>
      <w:r>
        <w:rPr>
          <w:rFonts w:hint="eastAsia" w:ascii="宋体" w:hAnsi="宋体"/>
          <w:sz w:val="24"/>
          <w:szCs w:val="24"/>
        </w:rPr>
        <w:t>资格证明文件</w:t>
      </w:r>
      <w:bookmarkEnd w:id="27"/>
      <w:r>
        <w:rPr>
          <w:rFonts w:hint="eastAsia" w:ascii="宋体" w:hAnsi="宋体"/>
          <w:sz w:val="24"/>
          <w:szCs w:val="24"/>
        </w:rPr>
        <w:t>：</w:t>
      </w:r>
    </w:p>
    <w:p>
      <w:pPr>
        <w:numPr>
          <w:ilvl w:val="0"/>
          <w:numId w:val="3"/>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关于资格的声明函</w:t>
      </w:r>
      <w:bookmarkStart w:id="28" w:name="OLE_LINK111"/>
      <w:r>
        <w:rPr>
          <w:rFonts w:hint="eastAsia" w:ascii="宋体" w:hAnsi="宋体"/>
          <w:sz w:val="24"/>
          <w:szCs w:val="24"/>
        </w:rPr>
        <w:t>（附法定代表人身份证复印件）</w:t>
      </w:r>
      <w:bookmarkEnd w:id="28"/>
      <w:r>
        <w:rPr>
          <w:rFonts w:hint="eastAsia" w:ascii="宋体" w:hAnsi="宋体"/>
          <w:sz w:val="24"/>
          <w:szCs w:val="24"/>
        </w:rPr>
        <w:t>（格式见附件）；</w:t>
      </w:r>
    </w:p>
    <w:p>
      <w:pPr>
        <w:numPr>
          <w:ilvl w:val="0"/>
          <w:numId w:val="3"/>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w:t>
      </w:r>
      <w:bookmarkStart w:id="29" w:name="OLE_LINK112"/>
      <w:r>
        <w:rPr>
          <w:rFonts w:hint="eastAsia" w:ascii="宋体" w:hAnsi="宋体"/>
          <w:sz w:val="24"/>
          <w:szCs w:val="24"/>
        </w:rPr>
        <w:t>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bookmarkEnd w:id="29"/>
    </w:p>
    <w:p>
      <w:pPr>
        <w:numPr>
          <w:ilvl w:val="0"/>
          <w:numId w:val="3"/>
        </w:numPr>
        <w:tabs>
          <w:tab w:val="left" w:pos="0"/>
          <w:tab w:val="left" w:pos="255"/>
        </w:tabs>
        <w:spacing w:line="360" w:lineRule="auto"/>
        <w:ind w:firstLine="480" w:firstLineChars="200"/>
        <w:rPr>
          <w:rFonts w:ascii="宋体" w:hAnsi="宋体"/>
          <w:sz w:val="24"/>
          <w:szCs w:val="24"/>
        </w:rPr>
      </w:pPr>
      <w:bookmarkStart w:id="30"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p>
    <w:p>
      <w:pPr>
        <w:numPr>
          <w:ilvl w:val="0"/>
          <w:numId w:val="3"/>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近十二个月中任意一个月份社会保障资金的相关材料（提供相关主管部门证明或银行代扣证明、缴费单位必须与投标单位一致，若法人本人到场，则不需提供）</w:t>
      </w:r>
      <w:bookmarkEnd w:id="30"/>
      <w:r>
        <w:rPr>
          <w:rFonts w:hint="eastAsia" w:ascii="宋体" w:hAnsi="宋体"/>
          <w:sz w:val="24"/>
          <w:szCs w:val="24"/>
        </w:rPr>
        <w:t>复印件；</w:t>
      </w:r>
    </w:p>
    <w:p>
      <w:pPr>
        <w:numPr>
          <w:ilvl w:val="0"/>
          <w:numId w:val="3"/>
        </w:numPr>
        <w:tabs>
          <w:tab w:val="left" w:pos="0"/>
          <w:tab w:val="left" w:pos="255"/>
        </w:tabs>
        <w:spacing w:line="360" w:lineRule="auto"/>
        <w:ind w:firstLine="480" w:firstLineChars="200"/>
        <w:rPr>
          <w:rFonts w:ascii="宋体" w:hAnsi="宋体" w:cs="宋体"/>
          <w:sz w:val="24"/>
          <w:szCs w:val="24"/>
        </w:rPr>
      </w:pPr>
      <w:r>
        <w:rPr>
          <w:rFonts w:hint="eastAsia" w:ascii="宋体" w:hAnsi="宋体"/>
          <w:sz w:val="24"/>
          <w:szCs w:val="21"/>
        </w:rPr>
        <w:t>投标保证金交纳证明复印件（银行转账、电汇、本票、银行汇票复印件）；（投标时必须提交采购人开具的投标保证金往来款单据原件）；</w:t>
      </w:r>
    </w:p>
    <w:p>
      <w:pPr>
        <w:tabs>
          <w:tab w:val="left" w:pos="420"/>
          <w:tab w:val="left" w:pos="945"/>
          <w:tab w:val="left" w:pos="1155"/>
        </w:tabs>
        <w:spacing w:line="360" w:lineRule="auto"/>
        <w:ind w:firstLine="480" w:firstLineChars="200"/>
        <w:rPr>
          <w:rFonts w:ascii="宋体" w:hAnsi="宋体"/>
          <w:sz w:val="24"/>
          <w:szCs w:val="24"/>
        </w:rPr>
      </w:pPr>
      <w:bookmarkStart w:id="31" w:name="OLE_LINK114"/>
      <w:r>
        <w:rPr>
          <w:rFonts w:hint="eastAsia" w:ascii="宋体" w:hAnsi="宋体"/>
          <w:sz w:val="24"/>
          <w:szCs w:val="24"/>
        </w:rPr>
        <w:t>注：以上“近十二个月”是指投标截止日之前近十二个月（不含投标当月）。</w:t>
      </w:r>
    </w:p>
    <w:bookmarkEnd w:id="31"/>
    <w:p>
      <w:pPr>
        <w:numPr>
          <w:ilvl w:val="0"/>
          <w:numId w:val="1"/>
        </w:numPr>
        <w:tabs>
          <w:tab w:val="left" w:pos="0"/>
          <w:tab w:val="left" w:pos="255"/>
        </w:tabs>
        <w:spacing w:line="360" w:lineRule="auto"/>
        <w:rPr>
          <w:rFonts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szCs w:val="24"/>
        </w:rPr>
      </w:pPr>
      <w:bookmarkStart w:id="32" w:name="OLE_LINK115"/>
      <w:r>
        <w:rPr>
          <w:rFonts w:hint="eastAsia" w:ascii="宋体" w:hAnsi="宋体"/>
          <w:sz w:val="24"/>
          <w:szCs w:val="24"/>
        </w:rPr>
        <w:t>招标文件 “项目技术要求和有关说明”中要求提供的相关证明材料（如有自行添加）</w:t>
      </w:r>
      <w:bookmarkEnd w:id="32"/>
    </w:p>
    <w:p>
      <w:pPr>
        <w:numPr>
          <w:ilvl w:val="0"/>
          <w:numId w:val="1"/>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pPr>
        <w:numPr>
          <w:ilvl w:val="0"/>
          <w:numId w:val="1"/>
        </w:numPr>
        <w:tabs>
          <w:tab w:val="left" w:pos="0"/>
          <w:tab w:val="left" w:pos="255"/>
        </w:tabs>
        <w:spacing w:line="360" w:lineRule="auto"/>
        <w:rPr>
          <w:rFonts w:ascii="宋体" w:hAnsi="宋体"/>
          <w:bCs/>
          <w:sz w:val="24"/>
          <w:szCs w:val="24"/>
          <w:lang w:val="zh-CN"/>
        </w:rPr>
      </w:pPr>
      <w:bookmarkStart w:id="33"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33"/>
    </w:p>
    <w:bookmarkEnd w:id="23"/>
    <w:p>
      <w:pPr>
        <w:pStyle w:val="2"/>
      </w:pPr>
    </w:p>
    <w:p>
      <w:pPr>
        <w:spacing w:line="360" w:lineRule="auto"/>
        <w:jc w:val="left"/>
        <w:rPr>
          <w:rFonts w:ascii="宋体" w:hAnsi="宋体"/>
          <w:bCs/>
          <w:sz w:val="24"/>
          <w:szCs w:val="24"/>
        </w:rPr>
      </w:pPr>
      <w:r>
        <w:rPr>
          <w:rFonts w:hint="eastAsia" w:ascii="宋体" w:hAnsi="宋体"/>
          <w:sz w:val="28"/>
        </w:rPr>
        <w:t xml:space="preserve">   </w:t>
      </w:r>
      <w:r>
        <w:rPr>
          <w:rFonts w:hint="eastAsia" w:ascii="宋体" w:hAnsi="宋体"/>
          <w:b/>
          <w:sz w:val="24"/>
          <w:szCs w:val="24"/>
        </w:rPr>
        <w:t xml:space="preserve">    上述（1）-</w:t>
      </w:r>
      <w:r>
        <w:rPr>
          <w:rFonts w:hint="eastAsia" w:ascii="仿宋" w:hAnsi="仿宋" w:eastAsia="仿宋"/>
          <w:b/>
          <w:sz w:val="24"/>
          <w:szCs w:val="24"/>
          <w:highlight w:val="none"/>
        </w:rPr>
        <w:t>（4）</w:t>
      </w:r>
      <w:r>
        <w:rPr>
          <w:rFonts w:hint="eastAsia" w:ascii="宋体" w:hAnsi="宋体"/>
          <w:b/>
          <w:sz w:val="24"/>
          <w:szCs w:val="24"/>
        </w:rPr>
        <w:t>项投标人必须按要求全部提供，否则投标无效。投标人应在提交投标文件截止时间之前将相关原件或公证件与投标文件一并提交。</w:t>
      </w:r>
      <w:bookmarkEnd w:id="24"/>
      <w:r>
        <w:rPr>
          <w:rFonts w:hint="eastAsia" w:ascii="宋体" w:hAnsi="宋体"/>
          <w:bCs/>
          <w:sz w:val="24"/>
          <w:szCs w:val="24"/>
        </w:rPr>
        <w:t>如上述证明文件遇年检、换证，则必须提供法定年检、换证单位出具的有效证明复印件，原件一并提交</w:t>
      </w:r>
      <w:bookmarkStart w:id="34" w:name="OLE_LINK118"/>
      <w:r>
        <w:rPr>
          <w:rFonts w:hint="eastAsia" w:ascii="宋体" w:hAnsi="宋体"/>
          <w:bCs/>
          <w:sz w:val="24"/>
          <w:szCs w:val="24"/>
        </w:rPr>
        <w:t>。</w:t>
      </w:r>
      <w:bookmarkEnd w:id="34"/>
      <w:r>
        <w:rPr>
          <w:rFonts w:hint="eastAsia" w:ascii="宋体" w:hAnsi="宋体"/>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2"/>
      <w:bookmarkEnd w:id="25"/>
    </w:p>
    <w:p>
      <w:pPr>
        <w:spacing w:line="360" w:lineRule="auto"/>
        <w:ind w:firstLine="482" w:firstLineChars="200"/>
        <w:rPr>
          <w:rFonts w:ascii="宋体" w:hAnsi="宋体"/>
          <w:b/>
          <w:sz w:val="24"/>
          <w:szCs w:val="24"/>
        </w:rPr>
      </w:pPr>
      <w:bookmarkStart w:id="35" w:name="OLE_LINK93"/>
      <w:bookmarkStart w:id="36" w:name="OLE_LINK163"/>
      <w:r>
        <w:rPr>
          <w:rFonts w:hint="eastAsia" w:ascii="宋体" w:hAnsi="宋体"/>
          <w:b/>
          <w:sz w:val="24"/>
          <w:szCs w:val="24"/>
        </w:rPr>
        <w:t>8、投标文件的制作及密封</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7" w:name="OLE_LINK119"/>
      <w:r>
        <w:rPr>
          <w:rFonts w:hint="eastAsia" w:ascii="宋体" w:hAnsi="宋体"/>
          <w:bCs/>
          <w:sz w:val="24"/>
          <w:szCs w:val="24"/>
          <w:lang w:val="zh-CN"/>
        </w:rPr>
        <w:t>否则投标文件无效</w:t>
      </w:r>
      <w:r>
        <w:rPr>
          <w:rFonts w:hint="eastAsia" w:ascii="宋体" w:hAnsi="宋体"/>
          <w:bCs/>
          <w:sz w:val="24"/>
          <w:szCs w:val="24"/>
        </w:rPr>
        <w:t>。</w:t>
      </w:r>
      <w:bookmarkEnd w:id="37"/>
    </w:p>
    <w:p>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8" w:name="OLE_LINK120"/>
      <w:bookmarkStart w:id="39" w:name="OLE_LINK121"/>
      <w:r>
        <w:rPr>
          <w:rFonts w:hint="eastAsia" w:ascii="宋体" w:hAnsi="宋体"/>
          <w:sz w:val="24"/>
          <w:szCs w:val="28"/>
        </w:rPr>
        <w:t>不应有涂改、增删和潦草之处，如有必须修改时，修改处须有投标人公章和法定代表人或被授权代表人签字</w:t>
      </w:r>
      <w:bookmarkEnd w:id="38"/>
      <w:r>
        <w:rPr>
          <w:rFonts w:hint="eastAsia" w:ascii="宋体" w:hAnsi="宋体"/>
          <w:sz w:val="24"/>
          <w:szCs w:val="28"/>
        </w:rPr>
        <w:t>。</w:t>
      </w:r>
      <w:bookmarkEnd w:id="39"/>
    </w:p>
    <w:p>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40" w:name="OLE_LINK122"/>
      <w:r>
        <w:rPr>
          <w:rFonts w:hint="eastAsia" w:ascii="宋体" w:hAnsi="宋体"/>
          <w:bCs/>
          <w:sz w:val="24"/>
          <w:szCs w:val="24"/>
          <w:lang w:val="zh-CN"/>
        </w:rPr>
        <w:t>规格幅面打印、装订成册，</w:t>
      </w:r>
      <w:bookmarkEnd w:id="40"/>
      <w:r>
        <w:rPr>
          <w:rFonts w:hint="eastAsia" w:ascii="宋体" w:hAnsi="宋体"/>
          <w:bCs/>
          <w:sz w:val="24"/>
          <w:szCs w:val="24"/>
          <w:lang w:val="zh-CN"/>
        </w:rPr>
        <w:t>由于编排混乱导致投标文件被误读或查找不到，责任由投标人承担。</w:t>
      </w:r>
    </w:p>
    <w:p>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41" w:name="OLE_LINK123"/>
      <w:r>
        <w:rPr>
          <w:rFonts w:hint="eastAsia" w:ascii="宋体" w:hAnsi="宋体"/>
          <w:bCs/>
          <w:sz w:val="24"/>
          <w:szCs w:val="24"/>
        </w:rPr>
        <w:t>投标人应该将投标文件密封，同时注明投标人名称。</w:t>
      </w:r>
      <w:bookmarkEnd w:id="35"/>
      <w:bookmarkEnd w:id="41"/>
    </w:p>
    <w:p>
      <w:pPr>
        <w:spacing w:line="360" w:lineRule="auto"/>
        <w:ind w:firstLine="482" w:firstLineChars="200"/>
        <w:rPr>
          <w:rFonts w:ascii="宋体" w:hAnsi="宋体"/>
          <w:b/>
          <w:sz w:val="24"/>
          <w:szCs w:val="24"/>
        </w:rPr>
      </w:pPr>
      <w:bookmarkStart w:id="42" w:name="OLE_LINK94"/>
      <w:r>
        <w:rPr>
          <w:rFonts w:hint="eastAsia" w:ascii="宋体" w:hAnsi="宋体"/>
          <w:b/>
          <w:sz w:val="24"/>
          <w:szCs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43" w:name="OLE_LINK45"/>
      <w:r>
        <w:rPr>
          <w:rFonts w:hint="eastAsia" w:ascii="宋体" w:hAnsi="宋体"/>
          <w:sz w:val="24"/>
          <w:szCs w:val="28"/>
        </w:rPr>
        <w:t>采购人、</w:t>
      </w:r>
      <w:bookmarkEnd w:id="43"/>
      <w:bookmarkStart w:id="44" w:name="OLE_LINK53"/>
      <w:r>
        <w:rPr>
          <w:rFonts w:hint="eastAsia" w:ascii="宋体" w:hAnsi="宋体"/>
          <w:sz w:val="24"/>
          <w:szCs w:val="28"/>
        </w:rPr>
        <w:t>采购代理机构</w:t>
      </w:r>
      <w:bookmarkEnd w:id="4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szCs w:val="24"/>
        </w:rPr>
      </w:pPr>
      <w:r>
        <w:rPr>
          <w:rFonts w:hint="eastAsia" w:ascii="宋体" w:hAnsi="宋体"/>
          <w:b/>
          <w:sz w:val="24"/>
          <w:szCs w:val="24"/>
        </w:rPr>
        <w:t>10、投标文件的递交</w:t>
      </w:r>
    </w:p>
    <w:p>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投标人须在招标文件规定的提交投标文件截止时间之前到江苏宜公投蓝藻资源开发有限公司提交投标文件，逾期不予受理。</w:t>
      </w:r>
    </w:p>
    <w:p>
      <w:pPr>
        <w:spacing w:line="360" w:lineRule="auto"/>
        <w:ind w:firstLine="472" w:firstLineChars="196"/>
        <w:rPr>
          <w:rFonts w:ascii="宋体" w:hAnsi="宋体"/>
          <w:b/>
          <w:sz w:val="24"/>
          <w:szCs w:val="24"/>
        </w:rPr>
      </w:pPr>
      <w:bookmarkStart w:id="45" w:name="OLE_LINK124"/>
      <w:r>
        <w:rPr>
          <w:rFonts w:hint="eastAsia" w:ascii="宋体" w:hAnsi="宋体"/>
          <w:b/>
          <w:sz w:val="24"/>
          <w:szCs w:val="24"/>
        </w:rPr>
        <w:t>11、有下列情形之一的投标文件将拒收</w:t>
      </w:r>
    </w:p>
    <w:p>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42"/>
    </w:p>
    <w:bookmarkEnd w:id="45"/>
    <w:p>
      <w:pPr>
        <w:spacing w:line="360" w:lineRule="auto"/>
        <w:ind w:firstLine="482" w:firstLineChars="200"/>
        <w:rPr>
          <w:rFonts w:ascii="宋体" w:hAnsi="宋体"/>
          <w:b/>
          <w:sz w:val="24"/>
          <w:szCs w:val="24"/>
        </w:rPr>
      </w:pPr>
      <w:bookmarkStart w:id="46" w:name="OLE_LINK95"/>
      <w:r>
        <w:rPr>
          <w:rFonts w:hint="eastAsia" w:ascii="宋体" w:hAnsi="宋体"/>
          <w:b/>
          <w:sz w:val="24"/>
          <w:szCs w:val="24"/>
        </w:rPr>
        <w:t>12、投标文件的有效期</w:t>
      </w:r>
    </w:p>
    <w:p>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pPr>
        <w:spacing w:line="360" w:lineRule="auto"/>
        <w:ind w:firstLine="482" w:firstLineChars="200"/>
        <w:rPr>
          <w:rFonts w:ascii="宋体" w:hAnsi="宋体"/>
          <w:b/>
          <w:sz w:val="24"/>
          <w:szCs w:val="24"/>
        </w:rPr>
      </w:pPr>
      <w:r>
        <w:rPr>
          <w:rFonts w:hint="eastAsia" w:ascii="宋体" w:hAnsi="宋体"/>
          <w:b/>
          <w:sz w:val="24"/>
          <w:szCs w:val="24"/>
        </w:rPr>
        <w:t>13、投标文件的退还</w:t>
      </w:r>
    </w:p>
    <w:p>
      <w:pPr>
        <w:spacing w:line="360" w:lineRule="auto"/>
        <w:ind w:firstLine="480" w:firstLineChars="200"/>
        <w:rPr>
          <w:rFonts w:ascii="宋体" w:hAnsi="宋体"/>
          <w:bCs/>
          <w:sz w:val="24"/>
          <w:szCs w:val="24"/>
        </w:rPr>
      </w:pPr>
      <w:r>
        <w:rPr>
          <w:rFonts w:hint="eastAsia" w:ascii="宋体" w:hAnsi="宋体"/>
          <w:bCs/>
          <w:sz w:val="24"/>
          <w:szCs w:val="24"/>
        </w:rPr>
        <w:t>13.1 投标人投标后，江苏宜公投蓝藻资源开发有限公司对所有投标人的投标文件一律不予退还。</w:t>
      </w:r>
    </w:p>
    <w:p>
      <w:pPr>
        <w:spacing w:line="360" w:lineRule="auto"/>
        <w:ind w:firstLine="482" w:firstLineChars="200"/>
        <w:rPr>
          <w:rFonts w:ascii="宋体" w:hAnsi="宋体"/>
          <w:b/>
          <w:sz w:val="24"/>
          <w:szCs w:val="24"/>
        </w:rPr>
      </w:pPr>
      <w:bookmarkStart w:id="47" w:name="OLE_LINK125"/>
      <w:r>
        <w:rPr>
          <w:rFonts w:hint="eastAsia" w:ascii="宋体" w:hAnsi="宋体"/>
          <w:b/>
          <w:sz w:val="24"/>
          <w:szCs w:val="24"/>
        </w:rPr>
        <w:t>14、投标文件的修改和撤回</w:t>
      </w:r>
    </w:p>
    <w:p>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江苏宜公投蓝藻资源开发有限公司</w:t>
      </w:r>
      <w:r>
        <w:rPr>
          <w:rFonts w:hint="eastAsia" w:ascii="宋体" w:hAnsi="宋体"/>
          <w:bCs/>
          <w:sz w:val="24"/>
          <w:szCs w:val="24"/>
          <w:lang w:val="zh-CN"/>
        </w:rPr>
        <w:t>。补充、修改的内容应当按照招标文件要求签署、盖章、密封后，并作为投标文件的组成部分。</w:t>
      </w:r>
      <w:bookmarkEnd w:id="36"/>
      <w:bookmarkEnd w:id="47"/>
      <w:bookmarkStart w:id="48" w:name="OLE_LINK164"/>
    </w:p>
    <w:p>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pPr>
        <w:numPr>
          <w:ilvl w:val="0"/>
          <w:numId w:val="4"/>
        </w:numPr>
        <w:tabs>
          <w:tab w:val="left" w:pos="425"/>
        </w:tabs>
        <w:spacing w:line="360" w:lineRule="auto"/>
        <w:rPr>
          <w:rFonts w:ascii="宋体" w:hAnsi="宋体"/>
          <w:bCs/>
          <w:sz w:val="24"/>
          <w:szCs w:val="24"/>
          <w:lang w:val="zh-CN"/>
        </w:rPr>
      </w:pPr>
      <w:bookmarkStart w:id="49" w:name="OLE_LINK126"/>
      <w:r>
        <w:rPr>
          <w:rFonts w:hint="eastAsia" w:ascii="宋体" w:hAnsi="宋体" w:cs="宋体"/>
          <w:sz w:val="24"/>
          <w:szCs w:val="24"/>
        </w:rPr>
        <w:t>未按照招标文件的规定提交投标保证金的</w:t>
      </w:r>
      <w:r>
        <w:rPr>
          <w:rFonts w:hint="eastAsia" w:ascii="宋体" w:hAnsi="宋体"/>
          <w:bCs/>
          <w:sz w:val="24"/>
          <w:szCs w:val="24"/>
          <w:lang w:val="zh-CN"/>
        </w:rPr>
        <w:t>（如有）</w:t>
      </w:r>
      <w:r>
        <w:rPr>
          <w:rFonts w:hint="eastAsia" w:ascii="宋体" w:hAnsi="宋体" w:cs="宋体"/>
          <w:sz w:val="24"/>
          <w:szCs w:val="24"/>
        </w:rPr>
        <w:t>；</w:t>
      </w:r>
    </w:p>
    <w:p>
      <w:pPr>
        <w:numPr>
          <w:ilvl w:val="0"/>
          <w:numId w:val="4"/>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pPr>
        <w:numPr>
          <w:ilvl w:val="0"/>
          <w:numId w:val="4"/>
        </w:numPr>
        <w:tabs>
          <w:tab w:val="left" w:pos="425"/>
        </w:tabs>
        <w:spacing w:line="360" w:lineRule="auto"/>
        <w:rPr>
          <w:rFonts w:ascii="宋体" w:hAnsi="宋体"/>
          <w:bCs/>
          <w:sz w:val="24"/>
          <w:szCs w:val="24"/>
          <w:lang w:val="zh-CN"/>
        </w:rPr>
      </w:pPr>
      <w:bookmarkStart w:id="50"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50"/>
      <w:r>
        <w:rPr>
          <w:rFonts w:hint="eastAsia" w:ascii="宋体" w:hAnsi="宋体"/>
          <w:bCs/>
          <w:sz w:val="24"/>
          <w:szCs w:val="24"/>
          <w:lang w:val="zh-CN"/>
        </w:rPr>
        <w:t>；</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pPr>
        <w:numPr>
          <w:ilvl w:val="0"/>
          <w:numId w:val="4"/>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pPr>
        <w:numPr>
          <w:ilvl w:val="0"/>
          <w:numId w:val="4"/>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r>
        <w:rPr>
          <w:rFonts w:hint="eastAsia" w:ascii="宋体" w:hAnsi="宋体"/>
          <w:bCs/>
          <w:sz w:val="24"/>
          <w:szCs w:val="24"/>
        </w:rPr>
        <w:t xml:space="preserve"> </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pPr>
        <w:numPr>
          <w:ilvl w:val="0"/>
          <w:numId w:val="4"/>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pPr>
        <w:numPr>
          <w:ilvl w:val="0"/>
          <w:numId w:val="4"/>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6"/>
      <w:bookmarkEnd w:id="48"/>
      <w:bookmarkEnd w:id="49"/>
    </w:p>
    <w:p>
      <w:pPr>
        <w:numPr>
          <w:ilvl w:val="0"/>
          <w:numId w:val="6"/>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pPr>
        <w:spacing w:line="360" w:lineRule="auto"/>
        <w:ind w:firstLine="480" w:firstLineChars="200"/>
        <w:rPr>
          <w:rFonts w:ascii="宋体" w:hAnsi="宋体"/>
          <w:bCs/>
          <w:sz w:val="24"/>
          <w:szCs w:val="24"/>
        </w:rPr>
      </w:pPr>
      <w:bookmarkStart w:id="51" w:name="OLE_LINK96"/>
      <w:r>
        <w:rPr>
          <w:rFonts w:hint="eastAsia" w:ascii="宋体" w:hAnsi="宋体"/>
          <w:bCs/>
          <w:sz w:val="24"/>
          <w:szCs w:val="24"/>
        </w:rPr>
        <w:t>16.1、本项目不接受联合体、中标后分包。</w:t>
      </w:r>
    </w:p>
    <w:bookmarkEnd w:id="51"/>
    <w:p>
      <w:pPr>
        <w:numPr>
          <w:ilvl w:val="0"/>
          <w:numId w:val="6"/>
        </w:numPr>
        <w:spacing w:line="360" w:lineRule="auto"/>
        <w:ind w:firstLine="482" w:firstLineChars="200"/>
        <w:rPr>
          <w:rFonts w:ascii="宋体" w:hAnsi="宋体"/>
          <w:b/>
          <w:sz w:val="24"/>
          <w:szCs w:val="24"/>
          <w:lang w:val="zh-CN"/>
        </w:rPr>
      </w:pPr>
      <w:bookmarkStart w:id="52" w:name="OLE_LINK167"/>
      <w:bookmarkStart w:id="53" w:name="OLE_LINK97"/>
      <w:r>
        <w:rPr>
          <w:rFonts w:hint="eastAsia" w:ascii="宋体" w:hAnsi="宋体"/>
          <w:b/>
          <w:sz w:val="24"/>
          <w:szCs w:val="24"/>
          <w:lang w:val="zh-CN"/>
        </w:rPr>
        <w:t>开标、评标、定标、废标</w:t>
      </w:r>
      <w:bookmarkEnd w:id="52"/>
    </w:p>
    <w:p>
      <w:pPr>
        <w:spacing w:line="360" w:lineRule="auto"/>
        <w:ind w:firstLine="482" w:firstLineChars="200"/>
        <w:rPr>
          <w:rFonts w:ascii="宋体" w:hAnsi="宋体"/>
          <w:b/>
          <w:sz w:val="24"/>
          <w:szCs w:val="24"/>
        </w:rPr>
      </w:pPr>
      <w:bookmarkStart w:id="54" w:name="OLE_LINK168"/>
      <w:r>
        <w:rPr>
          <w:rFonts w:hint="eastAsia" w:ascii="宋体" w:hAnsi="宋体"/>
          <w:b/>
          <w:sz w:val="24"/>
          <w:szCs w:val="24"/>
        </w:rPr>
        <w:t>17、开标</w:t>
      </w:r>
    </w:p>
    <w:p>
      <w:pPr>
        <w:spacing w:line="360" w:lineRule="auto"/>
        <w:ind w:firstLine="480" w:firstLineChars="200"/>
        <w:rPr>
          <w:rFonts w:ascii="宋体" w:hAnsi="宋体"/>
          <w:b/>
          <w:sz w:val="24"/>
          <w:szCs w:val="24"/>
          <w:highlight w:val="green"/>
          <w:lang w:val="zh-CN"/>
        </w:rPr>
      </w:pPr>
      <w:r>
        <w:rPr>
          <w:rFonts w:hint="eastAsia" w:ascii="宋体" w:hAnsi="宋体"/>
          <w:bCs/>
          <w:sz w:val="24"/>
          <w:szCs w:val="24"/>
          <w:lang w:val="zh-CN"/>
        </w:rPr>
        <w:t>17.1 招标人按招标文件规定的时间在</w:t>
      </w:r>
      <w:r>
        <w:rPr>
          <w:rFonts w:hint="eastAsia" w:ascii="宋体" w:hAnsi="宋体"/>
          <w:bCs/>
          <w:sz w:val="24"/>
          <w:szCs w:val="24"/>
        </w:rPr>
        <w:t>江苏宜公投蓝藻资源开发有限公司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5"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5"/>
      <w:r>
        <w:rPr>
          <w:rFonts w:hint="eastAsia" w:ascii="宋体" w:hAnsi="宋体"/>
          <w:bCs/>
          <w:sz w:val="24"/>
          <w:szCs w:val="24"/>
          <w:lang w:val="zh-CN"/>
        </w:rPr>
        <w:t>投标人未参加开标的，视同认可开标结果。</w:t>
      </w:r>
    </w:p>
    <w:p>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6" w:name="OLE_LINK131"/>
      <w:bookmarkStart w:id="57"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6"/>
      <w:bookmarkStart w:id="58"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8"/>
      <w:r>
        <w:rPr>
          <w:rFonts w:hint="eastAsia" w:ascii="宋体" w:hAnsi="宋体"/>
          <w:bCs/>
          <w:sz w:val="24"/>
          <w:szCs w:val="24"/>
          <w:lang w:val="zh-CN"/>
        </w:rPr>
        <w:t>；若未进入评审环节，不需要做出认定</w:t>
      </w:r>
      <w:bookmarkEnd w:id="57"/>
      <w:r>
        <w:rPr>
          <w:rFonts w:hint="eastAsia" w:ascii="宋体" w:hAnsi="宋体"/>
          <w:bCs/>
          <w:sz w:val="24"/>
          <w:szCs w:val="24"/>
          <w:lang w:val="zh-CN"/>
        </w:rPr>
        <w:t>。</w:t>
      </w:r>
    </w:p>
    <w:p>
      <w:pPr>
        <w:spacing w:line="360" w:lineRule="auto"/>
        <w:ind w:firstLine="482" w:firstLineChars="200"/>
        <w:rPr>
          <w:rFonts w:ascii="宋体" w:hAnsi="宋体"/>
          <w:b/>
          <w:sz w:val="24"/>
          <w:szCs w:val="24"/>
        </w:rPr>
      </w:pPr>
      <w:r>
        <w:rPr>
          <w:rFonts w:hint="eastAsia" w:ascii="宋体" w:hAnsi="宋体"/>
          <w:b/>
          <w:sz w:val="24"/>
          <w:szCs w:val="24"/>
        </w:rPr>
        <w:t>18、评标</w:t>
      </w:r>
    </w:p>
    <w:p>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pPr>
        <w:spacing w:line="360" w:lineRule="auto"/>
        <w:ind w:firstLine="480" w:firstLineChars="200"/>
        <w:rPr>
          <w:rFonts w:ascii="宋体" w:hAnsi="宋体" w:cs="宋体"/>
          <w:sz w:val="24"/>
          <w:szCs w:val="24"/>
        </w:rPr>
      </w:pPr>
      <w:r>
        <w:rPr>
          <w:rFonts w:hint="eastAsia" w:ascii="宋体" w:hAnsi="宋体"/>
          <w:bCs/>
          <w:sz w:val="24"/>
          <w:szCs w:val="24"/>
        </w:rPr>
        <w:t>18.2</w:t>
      </w:r>
      <w:bookmarkStart w:id="59"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9"/>
    </w:p>
    <w:p>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szCs w:val="24"/>
        </w:rPr>
      </w:pPr>
      <w:r>
        <w:rPr>
          <w:rFonts w:hint="eastAsia" w:ascii="宋体" w:hAnsi="宋体"/>
          <w:bCs/>
          <w:sz w:val="24"/>
          <w:szCs w:val="24"/>
        </w:rPr>
        <w:t>18.</w:t>
      </w:r>
      <w:bookmarkStart w:id="60" w:name="OLE_LINK132"/>
      <w:r>
        <w:rPr>
          <w:rFonts w:hint="eastAsia" w:ascii="宋体" w:hAnsi="宋体"/>
          <w:bCs/>
          <w:sz w:val="24"/>
          <w:szCs w:val="24"/>
        </w:rPr>
        <w:t>4</w:t>
      </w:r>
      <w:r>
        <w:rPr>
          <w:rFonts w:hint="eastAsia" w:ascii="宋体" w:hAnsi="宋体"/>
          <w:b/>
          <w:sz w:val="24"/>
          <w:szCs w:val="24"/>
        </w:rPr>
        <w:t xml:space="preserve"> 澄清有关问题。</w:t>
      </w:r>
      <w:bookmarkEnd w:id="60"/>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评标委员会应当以书面形式要投标人作出必要的澄清、说明或者补正</w:t>
      </w:r>
      <w:r>
        <w:rPr>
          <w:rFonts w:hint="eastAsia" w:ascii="宋体" w:hAnsi="宋体"/>
          <w:bCs/>
          <w:sz w:val="24"/>
          <w:szCs w:val="24"/>
        </w:rPr>
        <w:t>。</w:t>
      </w:r>
      <w:bookmarkStart w:id="61" w:name="OLE_LINK26"/>
      <w:r>
        <w:rPr>
          <w:rFonts w:hint="eastAsia" w:ascii="宋体" w:hAnsi="宋体" w:cs="宋体"/>
          <w:sz w:val="24"/>
          <w:szCs w:val="24"/>
        </w:rPr>
        <w:t>投标人的澄清、说明或者补正应当采用书面形式，并加盖公章，或者由法定代表人或其授权的代表签字</w:t>
      </w:r>
      <w:bookmarkEnd w:id="61"/>
      <w:r>
        <w:rPr>
          <w:rFonts w:hint="eastAsia" w:ascii="宋体" w:hAnsi="宋体" w:cs="宋体"/>
          <w:sz w:val="24"/>
          <w:szCs w:val="24"/>
        </w:rPr>
        <w:t>。投标人的澄清、说明或者补正不得超出投标文件的范围或者改变投标文件的实质性内容。</w:t>
      </w:r>
      <w:bookmarkStart w:id="62"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62"/>
    </w:p>
    <w:p>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63" w:name="OLE_LINK133"/>
      <w:r>
        <w:rPr>
          <w:rFonts w:hint="eastAsia" w:ascii="宋体" w:hAnsi="宋体"/>
          <w:b/>
          <w:sz w:val="24"/>
        </w:rPr>
        <w:t>评标方法和标准</w:t>
      </w:r>
      <w:r>
        <w:rPr>
          <w:rFonts w:hint="eastAsia" w:ascii="宋体" w:hAnsi="宋体"/>
          <w:bCs/>
          <w:sz w:val="24"/>
        </w:rPr>
        <w:t>。</w:t>
      </w:r>
      <w:bookmarkEnd w:id="63"/>
      <w:r>
        <w:rPr>
          <w:rFonts w:hint="eastAsia" w:ascii="宋体" w:hAnsi="宋体"/>
          <w:bCs/>
          <w:sz w:val="24"/>
        </w:rPr>
        <w:t>本次招标采用最低评标价法。</w:t>
      </w:r>
    </w:p>
    <w:p>
      <w:pPr>
        <w:numPr>
          <w:ilvl w:val="0"/>
          <w:numId w:val="7"/>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64"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4"/>
    </w:p>
    <w:bookmarkEnd w:id="54"/>
    <w:p>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pPr>
        <w:spacing w:line="360" w:lineRule="auto"/>
        <w:ind w:firstLine="482" w:firstLineChars="200"/>
        <w:rPr>
          <w:rFonts w:ascii="宋体" w:hAnsi="宋体"/>
          <w:b/>
          <w:sz w:val="24"/>
          <w:szCs w:val="24"/>
        </w:rPr>
      </w:pPr>
      <w:r>
        <w:rPr>
          <w:rFonts w:hint="eastAsia" w:ascii="宋体" w:hAnsi="宋体"/>
          <w:b/>
          <w:sz w:val="24"/>
          <w:szCs w:val="24"/>
        </w:rPr>
        <w:t>19、定标</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5" w:name="OLE_LINK174"/>
      <w:r>
        <w:rPr>
          <w:rFonts w:hint="eastAsia" w:ascii="宋体" w:hAnsi="宋体"/>
          <w:bCs/>
          <w:sz w:val="24"/>
          <w:szCs w:val="24"/>
          <w:lang w:val="zh-CN"/>
        </w:rPr>
        <w:t>中标候选人</w:t>
      </w:r>
      <w:bookmarkEnd w:id="65"/>
      <w:r>
        <w:rPr>
          <w:rFonts w:hint="eastAsia" w:ascii="宋体" w:hAnsi="宋体"/>
          <w:bCs/>
          <w:sz w:val="24"/>
          <w:szCs w:val="24"/>
          <w:lang w:val="zh-CN"/>
        </w:rPr>
        <w:t>中按顺序确定中标供应商。</w:t>
      </w:r>
    </w:p>
    <w:p>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pPr>
        <w:spacing w:line="360" w:lineRule="auto"/>
        <w:ind w:firstLine="482" w:firstLineChars="200"/>
        <w:rPr>
          <w:rFonts w:ascii="宋体" w:hAnsi="宋体"/>
          <w:b/>
          <w:sz w:val="24"/>
          <w:szCs w:val="24"/>
        </w:rPr>
      </w:pPr>
      <w:bookmarkStart w:id="66" w:name="OLE_LINK169"/>
      <w:r>
        <w:rPr>
          <w:rFonts w:hint="eastAsia" w:ascii="宋体" w:hAnsi="宋体"/>
          <w:b/>
          <w:sz w:val="24"/>
          <w:szCs w:val="24"/>
        </w:rPr>
        <w:t>20、投标截止后投标人不足3家的，除采购任务取消情形外，按照以下方式处理：</w:t>
      </w:r>
    </w:p>
    <w:p>
      <w:pPr>
        <w:numPr>
          <w:ilvl w:val="0"/>
          <w:numId w:val="9"/>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pPr>
        <w:numPr>
          <w:ilvl w:val="0"/>
          <w:numId w:val="9"/>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pPr>
        <w:spacing w:line="360" w:lineRule="auto"/>
        <w:ind w:firstLine="482" w:firstLineChars="200"/>
        <w:rPr>
          <w:rFonts w:ascii="宋体" w:hAnsi="宋体"/>
          <w:b/>
          <w:sz w:val="24"/>
          <w:szCs w:val="24"/>
        </w:rPr>
      </w:pPr>
      <w:r>
        <w:rPr>
          <w:rFonts w:hint="eastAsia" w:ascii="宋体" w:hAnsi="宋体"/>
          <w:b/>
          <w:sz w:val="24"/>
          <w:szCs w:val="24"/>
        </w:rPr>
        <w:t>21、废标的确认</w:t>
      </w:r>
    </w:p>
    <w:p>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pPr>
        <w:numPr>
          <w:ilvl w:val="0"/>
          <w:numId w:val="10"/>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pPr>
        <w:numPr>
          <w:ilvl w:val="0"/>
          <w:numId w:val="10"/>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6"/>
    </w:p>
    <w:p>
      <w:pPr>
        <w:numPr>
          <w:ilvl w:val="0"/>
          <w:numId w:val="6"/>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pPr>
        <w:spacing w:line="360" w:lineRule="auto"/>
        <w:ind w:firstLine="480" w:firstLineChars="200"/>
        <w:rPr>
          <w:rFonts w:ascii="宋体" w:hAnsi="宋体"/>
          <w:bCs/>
          <w:sz w:val="24"/>
          <w:szCs w:val="24"/>
        </w:rPr>
      </w:pPr>
      <w:r>
        <w:rPr>
          <w:rFonts w:hint="eastAsia" w:ascii="宋体" w:hAnsi="宋体"/>
          <w:bCs/>
          <w:sz w:val="24"/>
          <w:szCs w:val="24"/>
        </w:rPr>
        <w:t>22、投标保证金</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招标活动结束后，中标供应商的投标保证金在合同签订后的十五个工作日内无息退还；中标通知书发出后15个工作日内退还未中标供应商的投标保证金，不计利息。</w:t>
      </w:r>
    </w:p>
    <w:p>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江苏宜公投蓝藻资源开发有限公司</w:t>
      </w:r>
      <w:r>
        <w:rPr>
          <w:rFonts w:hint="eastAsia" w:ascii="宋体" w:hAnsi="宋体"/>
          <w:bCs/>
          <w:sz w:val="24"/>
          <w:szCs w:val="24"/>
          <w:lang w:val="zh-CN"/>
        </w:rPr>
        <w:t>联系办理退还事宜。</w:t>
      </w:r>
    </w:p>
    <w:p>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pPr>
        <w:numPr>
          <w:ilvl w:val="0"/>
          <w:numId w:val="11"/>
        </w:numPr>
        <w:spacing w:line="360" w:lineRule="auto"/>
        <w:rPr>
          <w:rFonts w:ascii="宋体" w:hAnsi="宋体"/>
          <w:bCs/>
          <w:sz w:val="24"/>
          <w:szCs w:val="24"/>
          <w:lang w:val="zh-CN"/>
        </w:rPr>
      </w:pPr>
      <w:bookmarkStart w:id="67" w:name="OLE_LINK170"/>
      <w:r>
        <w:rPr>
          <w:rFonts w:hint="eastAsia" w:ascii="宋体" w:hAnsi="宋体"/>
          <w:bCs/>
          <w:sz w:val="24"/>
          <w:szCs w:val="24"/>
          <w:lang w:val="zh-CN"/>
        </w:rPr>
        <w:t>在提交投标文件截止时间后撤回投标文件的；</w:t>
      </w:r>
    </w:p>
    <w:p>
      <w:pPr>
        <w:numPr>
          <w:ilvl w:val="0"/>
          <w:numId w:val="11"/>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pPr>
        <w:numPr>
          <w:ilvl w:val="0"/>
          <w:numId w:val="11"/>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pPr>
        <w:numPr>
          <w:ilvl w:val="0"/>
          <w:numId w:val="11"/>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pPr>
        <w:numPr>
          <w:ilvl w:val="0"/>
          <w:numId w:val="11"/>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7"/>
    </w:p>
    <w:bookmarkEnd w:id="53"/>
    <w:p>
      <w:pPr>
        <w:numPr>
          <w:ilvl w:val="0"/>
          <w:numId w:val="6"/>
        </w:numPr>
        <w:spacing w:line="360" w:lineRule="auto"/>
        <w:ind w:firstLine="482" w:firstLineChars="200"/>
        <w:rPr>
          <w:rFonts w:ascii="宋体" w:hAnsi="宋体"/>
          <w:b/>
          <w:sz w:val="24"/>
          <w:szCs w:val="24"/>
        </w:rPr>
      </w:pPr>
      <w:r>
        <w:rPr>
          <w:rFonts w:hint="eastAsia" w:ascii="宋体" w:hAnsi="宋体"/>
          <w:b/>
          <w:sz w:val="24"/>
          <w:szCs w:val="24"/>
        </w:rPr>
        <w:t>签订合同</w:t>
      </w:r>
    </w:p>
    <w:p>
      <w:pPr>
        <w:spacing w:line="360" w:lineRule="auto"/>
        <w:ind w:firstLine="480" w:firstLineChars="200"/>
        <w:rPr>
          <w:rFonts w:ascii="宋体" w:hAnsi="宋体"/>
          <w:bCs/>
          <w:sz w:val="24"/>
          <w:szCs w:val="24"/>
        </w:rPr>
      </w:pPr>
      <w:bookmarkStart w:id="68" w:name="OLE_LINK98"/>
      <w:r>
        <w:rPr>
          <w:rFonts w:hint="eastAsia" w:ascii="宋体" w:hAnsi="宋体"/>
          <w:bCs/>
          <w:sz w:val="24"/>
          <w:szCs w:val="24"/>
        </w:rPr>
        <w:t>23、签订合同</w:t>
      </w:r>
    </w:p>
    <w:p>
      <w:pPr>
        <w:spacing w:line="360" w:lineRule="auto"/>
        <w:ind w:firstLine="480" w:firstLineChars="200"/>
        <w:rPr>
          <w:rFonts w:ascii="宋体" w:hAnsi="宋体"/>
          <w:bCs/>
          <w:sz w:val="24"/>
          <w:szCs w:val="24"/>
        </w:rPr>
      </w:pPr>
      <w:r>
        <w:rPr>
          <w:rFonts w:hint="eastAsia" w:ascii="宋体" w:hAnsi="宋体"/>
          <w:bCs/>
          <w:sz w:val="24"/>
          <w:szCs w:val="24"/>
        </w:rPr>
        <w:t xml:space="preserve">23.1 </w:t>
      </w:r>
      <w:bookmarkStart w:id="69" w:name="OLE_LINK171"/>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9"/>
      <w:r>
        <w:rPr>
          <w:rFonts w:hint="eastAsia" w:ascii="宋体" w:hAnsi="宋体"/>
          <w:bCs/>
          <w:sz w:val="24"/>
          <w:szCs w:val="24"/>
          <w:lang w:val="zh-CN"/>
        </w:rPr>
        <w:t>。</w:t>
      </w:r>
    </w:p>
    <w:p>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highlight w:val="yellow"/>
          <w:lang w:val="zh-CN"/>
        </w:rPr>
        <w:t>23.2 中标供应商应于中标公告发布之日起</w:t>
      </w:r>
      <w:r>
        <w:rPr>
          <w:rFonts w:hint="eastAsia" w:ascii="宋体" w:hAnsi="宋体"/>
          <w:bCs/>
          <w:sz w:val="24"/>
          <w:szCs w:val="24"/>
          <w:highlight w:val="yellow"/>
        </w:rPr>
        <w:t>7</w:t>
      </w:r>
      <w:r>
        <w:rPr>
          <w:rFonts w:hint="eastAsia" w:ascii="宋体" w:hAnsi="宋体"/>
          <w:bCs/>
          <w:sz w:val="24"/>
          <w:szCs w:val="24"/>
          <w:highlight w:val="yellow"/>
          <w:lang w:val="zh-CN"/>
        </w:rPr>
        <w:t>日内，缴纳中标合同价的10%作为履约保证金，办理签订合同前的相关手续；并于中标通知书发出之日起</w:t>
      </w:r>
      <w:r>
        <w:rPr>
          <w:rFonts w:hint="eastAsia" w:ascii="宋体" w:hAnsi="宋体"/>
          <w:bCs/>
          <w:sz w:val="24"/>
          <w:szCs w:val="24"/>
          <w:highlight w:val="yellow"/>
        </w:rPr>
        <w:t>30</w:t>
      </w:r>
      <w:r>
        <w:rPr>
          <w:rFonts w:hint="eastAsia" w:ascii="宋体" w:hAnsi="宋体"/>
          <w:bCs/>
          <w:sz w:val="24"/>
          <w:szCs w:val="24"/>
          <w:highlight w:val="yellow"/>
          <w:lang w:val="zh-CN"/>
        </w:rPr>
        <w:t>日内，按照招标文件确定的事项与采购人签订采购合同。</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中标供应商如逾期不办理相关手续、签订合同，招标人将依据有关规定进行处理。</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如遇特殊情况，招标人可延期签订合同。</w:t>
      </w:r>
    </w:p>
    <w:p>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23.4</w:t>
      </w:r>
      <w:r>
        <w:rPr>
          <w:rFonts w:hint="eastAsia" w:ascii="宋体" w:hAnsi="宋体"/>
          <w:bCs/>
          <w:sz w:val="24"/>
          <w:szCs w:val="24"/>
          <w:lang w:val="zh-CN"/>
        </w:rPr>
        <w:t>中标供应商（含中标候选人）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拒绝签订合同的中标供应商（含中标候选人）不得参加对该项目重新开展的采购活动。</w:t>
      </w:r>
    </w:p>
    <w:p>
      <w:pPr>
        <w:spacing w:line="360" w:lineRule="auto"/>
        <w:ind w:firstLine="480" w:firstLineChars="200"/>
        <w:rPr>
          <w:rFonts w:ascii="宋体" w:hAnsi="宋体"/>
          <w:bCs/>
          <w:sz w:val="24"/>
          <w:szCs w:val="24"/>
          <w:lang w:val="zh-CN"/>
        </w:rPr>
      </w:pPr>
      <w:r>
        <w:rPr>
          <w:rFonts w:hint="eastAsia" w:ascii="宋体" w:hAnsi="宋体"/>
          <w:bCs/>
          <w:sz w:val="24"/>
          <w:szCs w:val="24"/>
        </w:rPr>
        <w:t>23.5</w:t>
      </w:r>
      <w:r>
        <w:rPr>
          <w:rFonts w:hint="eastAsia" w:ascii="宋体" w:hAnsi="宋体"/>
          <w:bCs/>
          <w:sz w:val="24"/>
          <w:szCs w:val="24"/>
          <w:lang w:val="zh-CN"/>
        </w:rPr>
        <w:t>合同履行中，招标人需追加与合同标的相同货物的，在不改变合同其他条款的前提下，可以与中标供应商协商签订补充合同，但所有补充合同的金额不得超过原合同金额的百分之十。</w:t>
      </w:r>
      <w:bookmarkStart w:id="70" w:name="OLE_LINK182"/>
    </w:p>
    <w:bookmarkEnd w:id="68"/>
    <w:bookmarkEnd w:id="70"/>
    <w:p>
      <w:pPr>
        <w:numPr>
          <w:ilvl w:val="0"/>
          <w:numId w:val="6"/>
        </w:numPr>
        <w:spacing w:line="360" w:lineRule="auto"/>
        <w:ind w:firstLine="482" w:firstLineChars="200"/>
        <w:rPr>
          <w:rFonts w:ascii="宋体" w:hAnsi="宋体"/>
          <w:b/>
          <w:sz w:val="24"/>
          <w:szCs w:val="24"/>
        </w:rPr>
      </w:pPr>
      <w:r>
        <w:rPr>
          <w:rFonts w:hint="eastAsia" w:ascii="宋体" w:hAnsi="宋体"/>
          <w:b/>
          <w:sz w:val="24"/>
          <w:szCs w:val="24"/>
        </w:rPr>
        <w:t>投标行为及投标产品：</w:t>
      </w:r>
    </w:p>
    <w:p>
      <w:pPr>
        <w:spacing w:line="360" w:lineRule="auto"/>
        <w:ind w:firstLine="480" w:firstLineChars="200"/>
        <w:rPr>
          <w:rFonts w:ascii="宋体" w:hAnsi="宋体"/>
          <w:bCs/>
          <w:sz w:val="24"/>
          <w:szCs w:val="24"/>
        </w:rPr>
      </w:pPr>
      <w:bookmarkStart w:id="71" w:name="OLE_LINK99"/>
      <w:r>
        <w:rPr>
          <w:rFonts w:hint="eastAsia" w:ascii="宋体" w:hAnsi="宋体"/>
          <w:bCs/>
          <w:sz w:val="24"/>
          <w:szCs w:val="24"/>
        </w:rPr>
        <w:t>24、投标行为及投标产品：</w:t>
      </w:r>
    </w:p>
    <w:p>
      <w:pPr>
        <w:numPr>
          <w:ilvl w:val="0"/>
          <w:numId w:val="12"/>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pPr>
        <w:numPr>
          <w:ilvl w:val="0"/>
          <w:numId w:val="12"/>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pPr>
        <w:numPr>
          <w:ilvl w:val="0"/>
          <w:numId w:val="12"/>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pPr>
        <w:numPr>
          <w:ilvl w:val="0"/>
          <w:numId w:val="12"/>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72" w:name="OLE_LINK172"/>
      <w:r>
        <w:rPr>
          <w:rFonts w:hint="eastAsia" w:ascii="宋体" w:hAnsi="宋体"/>
          <w:bCs/>
          <w:sz w:val="24"/>
        </w:rPr>
        <w:t>投标人中标后，在供货期内如遇产品平滑（自然）升级，中标供应商应提供平滑升级商品不补差价（招标文件中有特殊要求的除外）。</w:t>
      </w:r>
      <w:bookmarkEnd w:id="72"/>
    </w:p>
    <w:p>
      <w:pPr>
        <w:numPr>
          <w:ilvl w:val="0"/>
          <w:numId w:val="12"/>
        </w:numPr>
        <w:spacing w:line="360" w:lineRule="auto"/>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71"/>
    <w:p>
      <w:pPr>
        <w:numPr>
          <w:ilvl w:val="0"/>
          <w:numId w:val="6"/>
        </w:numPr>
        <w:spacing w:line="360" w:lineRule="auto"/>
        <w:ind w:firstLine="482" w:firstLineChars="200"/>
        <w:rPr>
          <w:rFonts w:ascii="宋体" w:hAnsi="宋体"/>
          <w:b/>
          <w:sz w:val="24"/>
          <w:szCs w:val="24"/>
        </w:rPr>
      </w:pPr>
      <w:r>
        <w:rPr>
          <w:rFonts w:hint="eastAsia" w:ascii="宋体" w:hAnsi="宋体"/>
          <w:b/>
          <w:sz w:val="24"/>
          <w:szCs w:val="24"/>
        </w:rPr>
        <w:t>质疑处理：</w:t>
      </w:r>
    </w:p>
    <w:p>
      <w:pPr>
        <w:spacing w:line="360" w:lineRule="auto"/>
        <w:rPr>
          <w:rFonts w:ascii="宋体" w:hAnsi="宋体"/>
          <w:bCs/>
          <w:sz w:val="24"/>
          <w:szCs w:val="24"/>
        </w:rPr>
      </w:pPr>
      <w:r>
        <w:rPr>
          <w:rFonts w:hint="eastAsia" w:ascii="宋体" w:hAnsi="宋体"/>
          <w:bCs/>
          <w:sz w:val="24"/>
          <w:szCs w:val="24"/>
        </w:rPr>
        <w:t xml:space="preserve">   </w:t>
      </w:r>
      <w:bookmarkStart w:id="73" w:name="_Toc9555"/>
      <w:bookmarkStart w:id="74" w:name="_Toc23122"/>
      <w:bookmarkStart w:id="75" w:name="OLE_LINK8"/>
      <w:r>
        <w:rPr>
          <w:rFonts w:hint="eastAsia" w:ascii="宋体" w:hAnsi="宋体"/>
          <w:bCs/>
          <w:sz w:val="24"/>
          <w:szCs w:val="24"/>
        </w:rPr>
        <w:t xml:space="preserve">   </w:t>
      </w:r>
      <w:bookmarkStart w:id="76" w:name="OLE_LINK100"/>
      <w:r>
        <w:rPr>
          <w:rFonts w:hint="eastAsia" w:ascii="宋体" w:hAnsi="宋体"/>
          <w:bCs/>
          <w:sz w:val="24"/>
          <w:szCs w:val="24"/>
        </w:rPr>
        <w:t>25、询问</w:t>
      </w:r>
    </w:p>
    <w:p>
      <w:pPr>
        <w:spacing w:line="360" w:lineRule="auto"/>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76"/>
    <w:p>
      <w:pPr>
        <w:spacing w:line="360" w:lineRule="auto"/>
        <w:ind w:firstLine="480" w:firstLineChars="200"/>
        <w:rPr>
          <w:rFonts w:ascii="宋体" w:hAnsi="宋体"/>
          <w:bCs/>
          <w:sz w:val="24"/>
          <w:szCs w:val="24"/>
          <w:lang w:val="zh-CN"/>
        </w:rPr>
      </w:pPr>
      <w:r>
        <w:rPr>
          <w:rFonts w:hint="eastAsia" w:ascii="宋体" w:hAnsi="宋体"/>
          <w:bCs/>
          <w:sz w:val="24"/>
          <w:szCs w:val="24"/>
          <w:lang w:val="zh-CN"/>
        </w:rPr>
        <w:t>26、质疑</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27 投诉</w:t>
      </w:r>
    </w:p>
    <w:p>
      <w:pPr>
        <w:spacing w:line="360" w:lineRule="auto"/>
        <w:ind w:firstLine="480" w:firstLineChars="200"/>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pPr>
        <w:spacing w:line="360" w:lineRule="auto"/>
        <w:jc w:val="left"/>
        <w:rPr>
          <w:rFonts w:ascii="黑体" w:hAnsi="黑体" w:eastAsia="黑体"/>
          <w:sz w:val="28"/>
        </w:rPr>
      </w:pPr>
      <w:r>
        <w:rPr>
          <w:rFonts w:hint="eastAsia" w:ascii="黑体" w:hAnsi="黑体" w:eastAsia="黑体"/>
          <w:sz w:val="28"/>
        </w:rPr>
        <w:t xml:space="preserve">                     第三章 项目技术要求和有关说明</w:t>
      </w:r>
      <w:bookmarkEnd w:id="73"/>
      <w:bookmarkEnd w:id="74"/>
      <w:bookmarkEnd w:id="75"/>
    </w:p>
    <w:p>
      <w:pPr>
        <w:spacing w:line="276" w:lineRule="auto"/>
        <w:ind w:firstLine="482" w:firstLineChars="200"/>
        <w:rPr>
          <w:rFonts w:ascii="宋体" w:hAnsi="宋体"/>
          <w:b/>
          <w:sz w:val="24"/>
          <w:szCs w:val="24"/>
        </w:rPr>
      </w:pPr>
      <w:bookmarkStart w:id="77" w:name="OLE_LINK101"/>
      <w:r>
        <w:rPr>
          <w:rFonts w:hint="eastAsia" w:ascii="宋体" w:hAnsi="宋体"/>
          <w:b/>
          <w:sz w:val="24"/>
          <w:szCs w:val="24"/>
        </w:rPr>
        <w:t>一、</w:t>
      </w:r>
      <w:bookmarkStart w:id="78" w:name="OLE_LINK143"/>
      <w:r>
        <w:rPr>
          <w:rFonts w:hint="eastAsia" w:ascii="宋体" w:hAnsi="宋体"/>
          <w:b/>
          <w:sz w:val="24"/>
          <w:szCs w:val="24"/>
        </w:rPr>
        <w:t>项目概述：</w:t>
      </w:r>
    </w:p>
    <w:bookmarkEnd w:id="77"/>
    <w:bookmarkEnd w:id="78"/>
    <w:p>
      <w:pPr>
        <w:spacing w:line="276" w:lineRule="auto"/>
        <w:ind w:firstLine="480"/>
        <w:jc w:val="left"/>
        <w:rPr>
          <w:rFonts w:ascii="宋体" w:hAnsi="宋体"/>
          <w:sz w:val="24"/>
          <w:szCs w:val="24"/>
        </w:rPr>
      </w:pPr>
      <w:bookmarkStart w:id="79" w:name="OLE_LINK103"/>
      <w:r>
        <w:rPr>
          <w:rFonts w:hint="eastAsia" w:ascii="宋体" w:hAnsi="宋体"/>
          <w:sz w:val="24"/>
          <w:szCs w:val="24"/>
        </w:rPr>
        <w:t>本项目为</w:t>
      </w:r>
      <w:r>
        <w:rPr>
          <w:rFonts w:hint="eastAsia" w:ascii="宋体" w:hAnsi="宋体"/>
          <w:bCs/>
          <w:sz w:val="24"/>
          <w:szCs w:val="24"/>
        </w:rPr>
        <w:t>八房港藻水分离站</w:t>
      </w:r>
      <w:r>
        <w:rPr>
          <w:rFonts w:hint="eastAsia" w:ascii="宋体" w:hAnsi="宋体"/>
          <w:sz w:val="24"/>
          <w:szCs w:val="24"/>
        </w:rPr>
        <w:t>玻璃钢船和对讲机采购。项目包括玻璃钢船、船载发动机和对讲机，满足</w:t>
      </w:r>
      <w:r>
        <w:rPr>
          <w:rFonts w:hint="eastAsia" w:ascii="宋体" w:hAnsi="宋体"/>
          <w:bCs/>
          <w:sz w:val="24"/>
          <w:szCs w:val="24"/>
        </w:rPr>
        <w:t>八房港藻水分离站南片打捞点打捞较大漂浮物和泵机检修工作。</w:t>
      </w:r>
    </w:p>
    <w:p>
      <w:pPr>
        <w:pStyle w:val="2"/>
      </w:pPr>
      <w:r>
        <w:rPr>
          <w:rFonts w:hint="eastAsia"/>
        </w:rPr>
        <w:t xml:space="preserve">   </w:t>
      </w:r>
    </w:p>
    <w:p>
      <w:pPr>
        <w:numPr>
          <w:ilvl w:val="0"/>
          <w:numId w:val="13"/>
        </w:numPr>
        <w:spacing w:line="276" w:lineRule="auto"/>
        <w:ind w:firstLine="482" w:firstLineChars="200"/>
        <w:rPr>
          <w:rFonts w:ascii="宋体" w:hAnsi="宋体"/>
          <w:b/>
          <w:sz w:val="24"/>
          <w:szCs w:val="24"/>
        </w:rPr>
      </w:pPr>
      <w:r>
        <w:rPr>
          <w:rFonts w:hint="eastAsia" w:ascii="宋体" w:hAnsi="宋体"/>
          <w:b/>
          <w:sz w:val="24"/>
          <w:szCs w:val="24"/>
        </w:rPr>
        <w:t xml:space="preserve">采购清单  </w:t>
      </w:r>
    </w:p>
    <w:p>
      <w:pPr>
        <w:pStyle w:val="2"/>
        <w:rPr>
          <w:rFonts w:ascii="宋体" w:hAnsi="宋体"/>
          <w:b/>
          <w:sz w:val="24"/>
          <w:szCs w:val="24"/>
        </w:rPr>
      </w:pPr>
      <w:r>
        <w:rPr>
          <w:rFonts w:hint="eastAsia" w:ascii="宋体" w:hAnsi="宋体"/>
          <w:b/>
          <w:sz w:val="24"/>
          <w:szCs w:val="24"/>
        </w:rPr>
        <w:t xml:space="preserve">  </w:t>
      </w:r>
    </w:p>
    <w:tbl>
      <w:tblPr>
        <w:tblStyle w:val="2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136"/>
        <w:gridCol w:w="2174"/>
        <w:gridCol w:w="1829"/>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名称</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规格</w:t>
            </w:r>
          </w:p>
        </w:tc>
        <w:tc>
          <w:tcPr>
            <w:tcW w:w="18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单位</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玻璃钢保洁船挂机款</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长约5M</w:t>
            </w:r>
          </w:p>
          <w:p>
            <w:pPr>
              <w:widowControl/>
              <w:jc w:val="center"/>
              <w:rPr>
                <w:rFonts w:ascii="仿宋" w:hAnsi="仿宋" w:eastAsia="仿宋" w:cs="仿宋"/>
                <w:kern w:val="0"/>
                <w:sz w:val="28"/>
                <w:szCs w:val="28"/>
              </w:rPr>
            </w:pPr>
            <w:r>
              <w:rPr>
                <w:rFonts w:hint="eastAsia" w:ascii="仿宋" w:hAnsi="仿宋" w:eastAsia="仿宋" w:cs="仿宋"/>
                <w:kern w:val="0"/>
                <w:sz w:val="28"/>
                <w:szCs w:val="28"/>
              </w:rPr>
              <w:t>宽约1.2M</w:t>
            </w:r>
          </w:p>
        </w:tc>
        <w:tc>
          <w:tcPr>
            <w:tcW w:w="18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条</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highlight w:val="none"/>
              </w:rPr>
              <w:t>YAMAHA</w:t>
            </w:r>
            <w:r>
              <w:rPr>
                <w:rFonts w:hint="eastAsia" w:ascii="仿宋" w:hAnsi="仿宋" w:eastAsia="仿宋" w:cs="仿宋"/>
                <w:sz w:val="28"/>
                <w:szCs w:val="28"/>
              </w:rPr>
              <w:t>汽油发动机</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4匹</w:t>
            </w:r>
          </w:p>
        </w:tc>
        <w:tc>
          <w:tcPr>
            <w:tcW w:w="18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对讲机</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公网对讲机</w:t>
            </w:r>
          </w:p>
        </w:tc>
        <w:tc>
          <w:tcPr>
            <w:tcW w:w="1829"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部</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20</w:t>
            </w:r>
          </w:p>
        </w:tc>
      </w:tr>
    </w:tbl>
    <w:p>
      <w:pPr>
        <w:pStyle w:val="2"/>
        <w:rPr>
          <w:rFonts w:ascii="宋体" w:hAnsi="宋体"/>
          <w:b/>
          <w:sz w:val="24"/>
          <w:szCs w:val="24"/>
        </w:rPr>
      </w:pPr>
    </w:p>
    <w:p>
      <w:pPr>
        <w:numPr>
          <w:ilvl w:val="0"/>
          <w:numId w:val="13"/>
        </w:numPr>
        <w:spacing w:line="276" w:lineRule="auto"/>
        <w:ind w:firstLine="482" w:firstLineChars="200"/>
        <w:rPr>
          <w:rFonts w:ascii="宋体" w:hAnsi="宋体"/>
          <w:b/>
          <w:sz w:val="24"/>
          <w:szCs w:val="24"/>
        </w:rPr>
      </w:pPr>
      <w:r>
        <w:rPr>
          <w:rFonts w:hint="eastAsia" w:ascii="宋体" w:hAnsi="宋体"/>
          <w:b/>
          <w:sz w:val="24"/>
          <w:szCs w:val="24"/>
        </w:rPr>
        <w:t>参数需求</w:t>
      </w:r>
    </w:p>
    <w:p>
      <w:pPr>
        <w:pStyle w:val="2"/>
      </w:pPr>
    </w:p>
    <w:p>
      <w:pPr>
        <w:spacing w:line="500" w:lineRule="exact"/>
        <w:rPr>
          <w:rFonts w:ascii="仿宋_GB2312" w:hAnsi="宋体" w:eastAsia="仿宋_GB2312" w:cs="宋体"/>
          <w:sz w:val="28"/>
          <w:szCs w:val="28"/>
        </w:rPr>
      </w:pPr>
      <w:r>
        <w:rPr>
          <w:rFonts w:hint="eastAsia" w:ascii="仿宋_GB2312" w:hAnsi="宋体" w:eastAsia="仿宋_GB2312" w:cs="宋体"/>
          <w:sz w:val="28"/>
          <w:szCs w:val="28"/>
        </w:rPr>
        <w:t>（1）</w:t>
      </w:r>
      <w:r>
        <w:rPr>
          <w:rFonts w:hint="eastAsia" w:ascii="仿宋" w:hAnsi="仿宋" w:eastAsia="仿宋" w:cs="仿宋"/>
          <w:sz w:val="28"/>
          <w:szCs w:val="28"/>
        </w:rPr>
        <w:t>玻璃钢保洁船挂机款</w:t>
      </w:r>
    </w:p>
    <w:tbl>
      <w:tblPr>
        <w:tblStyle w:val="22"/>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2803"/>
        <w:gridCol w:w="2349"/>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8" w:type="dxa"/>
          </w:tcPr>
          <w:p>
            <w:pPr>
              <w:jc w:val="center"/>
              <w:rPr>
                <w:rFonts w:ascii="仿宋_GB2312" w:hAnsi="仿宋" w:eastAsia="仿宋_GB2312" w:cs="仿宋"/>
                <w:sz w:val="28"/>
                <w:szCs w:val="28"/>
              </w:rPr>
            </w:pPr>
            <w:r>
              <w:rPr>
                <w:rFonts w:hint="eastAsia" w:ascii="仿宋_GB2312" w:hAnsi="仿宋" w:eastAsia="仿宋_GB2312" w:cs="仿宋"/>
                <w:sz w:val="28"/>
                <w:szCs w:val="28"/>
              </w:rPr>
              <w:t>名称</w:t>
            </w:r>
          </w:p>
        </w:tc>
        <w:tc>
          <w:tcPr>
            <w:tcW w:w="2803" w:type="dxa"/>
          </w:tcPr>
          <w:p>
            <w:pPr>
              <w:jc w:val="center"/>
              <w:rPr>
                <w:rFonts w:ascii="仿宋_GB2312" w:hAnsi="仿宋" w:eastAsia="仿宋_GB2312" w:cs="仿宋"/>
                <w:sz w:val="28"/>
                <w:szCs w:val="28"/>
              </w:rPr>
            </w:pPr>
            <w:r>
              <w:rPr>
                <w:rFonts w:hint="eastAsia" w:ascii="仿宋_GB2312" w:hAnsi="仿宋" w:eastAsia="仿宋_GB2312" w:cs="仿宋"/>
                <w:sz w:val="28"/>
                <w:szCs w:val="28"/>
              </w:rPr>
              <w:t>参数</w:t>
            </w:r>
          </w:p>
        </w:tc>
        <w:tc>
          <w:tcPr>
            <w:tcW w:w="2349" w:type="dxa"/>
          </w:tcPr>
          <w:p>
            <w:pPr>
              <w:jc w:val="center"/>
              <w:rPr>
                <w:rFonts w:ascii="仿宋_GB2312" w:hAnsi="仿宋" w:eastAsia="仿宋_GB2312" w:cs="仿宋"/>
                <w:sz w:val="28"/>
                <w:szCs w:val="28"/>
              </w:rPr>
            </w:pPr>
            <w:r>
              <w:rPr>
                <w:rFonts w:hint="eastAsia" w:ascii="仿宋_GB2312" w:hAnsi="仿宋" w:eastAsia="仿宋_GB2312" w:cs="仿宋"/>
                <w:sz w:val="28"/>
                <w:szCs w:val="28"/>
              </w:rPr>
              <w:t>名称</w:t>
            </w:r>
          </w:p>
        </w:tc>
        <w:tc>
          <w:tcPr>
            <w:tcW w:w="2742" w:type="dxa"/>
          </w:tcPr>
          <w:p>
            <w:pPr>
              <w:jc w:val="center"/>
              <w:rPr>
                <w:rFonts w:ascii="仿宋_GB2312" w:hAnsi="仿宋" w:eastAsia="仿宋_GB2312" w:cs="仿宋"/>
                <w:sz w:val="28"/>
                <w:szCs w:val="28"/>
              </w:rPr>
            </w:pPr>
            <w:r>
              <w:rPr>
                <w:rFonts w:hint="eastAsia" w:ascii="仿宋_GB2312" w:hAnsi="仿宋" w:eastAsia="仿宋_GB2312" w:cs="仿宋"/>
                <w:sz w:val="28"/>
                <w:szCs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8"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总长</w:t>
            </w:r>
          </w:p>
        </w:tc>
        <w:tc>
          <w:tcPr>
            <w:tcW w:w="2803" w:type="dxa"/>
          </w:tcPr>
          <w:p>
            <w:pPr>
              <w:jc w:val="center"/>
              <w:rPr>
                <w:rFonts w:ascii="仿宋_GB2312" w:hAnsi="仿宋" w:eastAsia="仿宋_GB2312" w:cs="仿宋"/>
                <w:sz w:val="28"/>
                <w:szCs w:val="28"/>
              </w:rPr>
            </w:pPr>
            <w:r>
              <w:rPr>
                <w:rFonts w:hint="eastAsia" w:ascii="仿宋_GB2312" w:hAnsi="仿宋" w:eastAsia="仿宋_GB2312" w:cs="仿宋"/>
                <w:sz w:val="28"/>
                <w:szCs w:val="28"/>
              </w:rPr>
              <w:t>约5M</w:t>
            </w:r>
          </w:p>
        </w:tc>
        <w:tc>
          <w:tcPr>
            <w:tcW w:w="2349"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材质</w:t>
            </w:r>
          </w:p>
        </w:tc>
        <w:tc>
          <w:tcPr>
            <w:tcW w:w="2742" w:type="dxa"/>
          </w:tcPr>
          <w:p>
            <w:pPr>
              <w:jc w:val="center"/>
              <w:rPr>
                <w:rFonts w:ascii="仿宋_GB2312" w:hAnsi="仿宋" w:eastAsia="仿宋_GB2312" w:cs="仿宋"/>
                <w:sz w:val="28"/>
                <w:szCs w:val="28"/>
              </w:rPr>
            </w:pPr>
            <w:r>
              <w:rPr>
                <w:rFonts w:hint="eastAsia" w:ascii="仿宋_GB2312" w:hAnsi="仿宋" w:eastAsia="仿宋_GB2312" w:cs="仿宋"/>
                <w:sz w:val="28"/>
                <w:szCs w:val="28"/>
              </w:rPr>
              <w:t>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8" w:type="dxa"/>
          </w:tcPr>
          <w:p>
            <w:pPr>
              <w:jc w:val="center"/>
              <w:rPr>
                <w:rFonts w:ascii="仿宋_GB2312" w:hAnsi="仿宋" w:eastAsia="仿宋_GB2312" w:cs="仿宋"/>
                <w:sz w:val="28"/>
                <w:szCs w:val="28"/>
              </w:rPr>
            </w:pPr>
            <w:r>
              <w:rPr>
                <w:rFonts w:hint="eastAsia" w:ascii="仿宋_GB2312" w:hAnsi="仿宋" w:eastAsia="仿宋_GB2312" w:cs="仿宋"/>
                <w:sz w:val="28"/>
                <w:szCs w:val="28"/>
              </w:rPr>
              <w:t>型宽</w:t>
            </w:r>
          </w:p>
        </w:tc>
        <w:tc>
          <w:tcPr>
            <w:tcW w:w="2803" w:type="dxa"/>
          </w:tcPr>
          <w:p>
            <w:pPr>
              <w:jc w:val="center"/>
              <w:rPr>
                <w:rFonts w:ascii="仿宋_GB2312" w:hAnsi="仿宋" w:eastAsia="仿宋_GB2312" w:cs="仿宋"/>
                <w:sz w:val="28"/>
                <w:szCs w:val="28"/>
              </w:rPr>
            </w:pPr>
            <w:r>
              <w:rPr>
                <w:rFonts w:hint="eastAsia" w:ascii="仿宋_GB2312" w:hAnsi="仿宋" w:eastAsia="仿宋_GB2312" w:cs="仿宋"/>
                <w:sz w:val="28"/>
                <w:szCs w:val="28"/>
              </w:rPr>
              <w:t>约1.2M</w:t>
            </w:r>
          </w:p>
        </w:tc>
        <w:tc>
          <w:tcPr>
            <w:tcW w:w="2349" w:type="dxa"/>
          </w:tcPr>
          <w:p>
            <w:pPr>
              <w:jc w:val="center"/>
              <w:rPr>
                <w:rFonts w:ascii="仿宋_GB2312" w:hAnsi="仿宋" w:eastAsia="仿宋_GB2312" w:cs="仿宋"/>
                <w:sz w:val="28"/>
                <w:szCs w:val="28"/>
              </w:rPr>
            </w:pPr>
            <w:r>
              <w:rPr>
                <w:rFonts w:hint="eastAsia" w:ascii="仿宋_GB2312" w:hAnsi="仿宋" w:eastAsia="仿宋_GB2312" w:cs="仿宋"/>
                <w:sz w:val="28"/>
                <w:szCs w:val="28"/>
              </w:rPr>
              <w:t>航区</w:t>
            </w:r>
          </w:p>
        </w:tc>
        <w:tc>
          <w:tcPr>
            <w:tcW w:w="2742"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湖泊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8"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最大高度</w:t>
            </w:r>
          </w:p>
        </w:tc>
        <w:tc>
          <w:tcPr>
            <w:tcW w:w="2803" w:type="dxa"/>
          </w:tcPr>
          <w:p>
            <w:pPr>
              <w:jc w:val="center"/>
              <w:rPr>
                <w:rFonts w:ascii="仿宋_GB2312" w:hAnsi="仿宋" w:eastAsia="仿宋_GB2312" w:cs="仿宋"/>
                <w:sz w:val="28"/>
                <w:szCs w:val="28"/>
              </w:rPr>
            </w:pPr>
            <w:r>
              <w:rPr>
                <w:rFonts w:hint="eastAsia" w:ascii="仿宋_GB2312" w:hAnsi="仿宋" w:eastAsia="仿宋_GB2312" w:cs="仿宋"/>
                <w:sz w:val="28"/>
                <w:szCs w:val="28"/>
              </w:rPr>
              <w:t>约0.3M</w:t>
            </w:r>
          </w:p>
        </w:tc>
        <w:tc>
          <w:tcPr>
            <w:tcW w:w="2349"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满载吃水</w:t>
            </w:r>
          </w:p>
        </w:tc>
        <w:tc>
          <w:tcPr>
            <w:tcW w:w="2742" w:type="dxa"/>
          </w:tcPr>
          <w:p>
            <w:pPr>
              <w:jc w:val="center"/>
              <w:rPr>
                <w:rFonts w:ascii="仿宋_GB2312" w:hAnsi="仿宋" w:eastAsia="仿宋_GB2312" w:cs="仿宋"/>
                <w:sz w:val="28"/>
                <w:szCs w:val="28"/>
              </w:rPr>
            </w:pPr>
            <w:r>
              <w:rPr>
                <w:rFonts w:hint="eastAsia" w:ascii="仿宋_GB2312" w:hAnsi="仿宋" w:eastAsia="仿宋_GB2312" w:cs="仿宋"/>
                <w:sz w:val="28"/>
                <w:szCs w:val="28"/>
              </w:rPr>
              <w:t>约0.25M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8" w:type="dxa"/>
          </w:tcPr>
          <w:p>
            <w:pPr>
              <w:jc w:val="center"/>
              <w:rPr>
                <w:rFonts w:ascii="仿宋_GB2312" w:hAnsi="仿宋" w:eastAsia="仿宋_GB2312" w:cs="仿宋"/>
                <w:sz w:val="28"/>
                <w:szCs w:val="28"/>
              </w:rPr>
            </w:pPr>
            <w:r>
              <w:rPr>
                <w:rFonts w:hint="eastAsia" w:ascii="仿宋_GB2312" w:hAnsi="仿宋" w:eastAsia="仿宋_GB2312" w:cs="仿宋"/>
                <w:sz w:val="28"/>
                <w:szCs w:val="28"/>
              </w:rPr>
              <w:t>载重</w:t>
            </w:r>
          </w:p>
        </w:tc>
        <w:tc>
          <w:tcPr>
            <w:tcW w:w="2803" w:type="dxa"/>
          </w:tcPr>
          <w:p>
            <w:pPr>
              <w:jc w:val="center"/>
              <w:rPr>
                <w:rFonts w:ascii="仿宋_GB2312" w:hAnsi="仿宋" w:eastAsia="仿宋_GB2312" w:cs="仿宋"/>
                <w:sz w:val="28"/>
                <w:szCs w:val="28"/>
              </w:rPr>
            </w:pPr>
            <w:r>
              <w:rPr>
                <w:rFonts w:hint="eastAsia" w:ascii="仿宋_GB2312" w:hAnsi="仿宋" w:eastAsia="仿宋_GB2312" w:cs="仿宋"/>
                <w:sz w:val="28"/>
                <w:szCs w:val="28"/>
              </w:rPr>
              <w:t>≥500kg</w:t>
            </w:r>
          </w:p>
        </w:tc>
        <w:tc>
          <w:tcPr>
            <w:tcW w:w="2349" w:type="dxa"/>
          </w:tcPr>
          <w:p>
            <w:pPr>
              <w:jc w:val="center"/>
              <w:rPr>
                <w:rFonts w:ascii="仿宋_GB2312" w:hAnsi="仿宋" w:eastAsia="仿宋_GB2312" w:cs="仿宋"/>
                <w:sz w:val="28"/>
                <w:szCs w:val="28"/>
              </w:rPr>
            </w:pPr>
            <w:r>
              <w:rPr>
                <w:rFonts w:hint="eastAsia" w:ascii="仿宋_GB2312" w:hAnsi="仿宋" w:eastAsia="仿宋_GB2312" w:cs="仿宋"/>
                <w:sz w:val="28"/>
                <w:szCs w:val="28"/>
              </w:rPr>
              <w:t>汽油发动机</w:t>
            </w:r>
          </w:p>
        </w:tc>
        <w:tc>
          <w:tcPr>
            <w:tcW w:w="2742" w:type="dxa"/>
          </w:tcPr>
          <w:p>
            <w:pPr>
              <w:jc w:val="center"/>
              <w:rPr>
                <w:rFonts w:ascii="仿宋_GB2312" w:hAnsi="仿宋" w:eastAsia="仿宋_GB2312" w:cs="仿宋"/>
                <w:sz w:val="28"/>
                <w:szCs w:val="28"/>
              </w:rPr>
            </w:pPr>
            <w:r>
              <w:rPr>
                <w:rFonts w:hint="eastAsia" w:ascii="仿宋_GB2312" w:hAnsi="仿宋" w:eastAsia="仿宋_GB2312" w:cs="仿宋"/>
                <w:sz w:val="28"/>
                <w:szCs w:val="28"/>
              </w:rPr>
              <w:t>4匹</w:t>
            </w:r>
          </w:p>
        </w:tc>
      </w:tr>
    </w:tbl>
    <w:p>
      <w:pPr>
        <w:ind w:firstLine="560" w:firstLineChars="200"/>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玻璃钢保洁船需配备仓板，船头、船尾各配套一套活动仓板，玻璃钢船中间仓位必须加大。玻璃钢保洁船</w:t>
      </w:r>
      <w:r>
        <w:rPr>
          <w:rFonts w:hint="eastAsia" w:ascii="仿宋_GB2312" w:hAnsi="仿宋" w:eastAsia="仿宋_GB2312" w:cs="仿宋"/>
          <w:sz w:val="28"/>
          <w:szCs w:val="28"/>
          <w:lang w:val="en-US" w:eastAsia="zh-CN"/>
        </w:rPr>
        <w:t>需设计合理，耐用强度高，表面光滑，成品美观。每艘</w:t>
      </w:r>
      <w:r>
        <w:rPr>
          <w:rFonts w:hint="eastAsia" w:ascii="仿宋" w:hAnsi="仿宋" w:eastAsia="仿宋" w:cs="仿宋"/>
          <w:sz w:val="28"/>
          <w:szCs w:val="28"/>
        </w:rPr>
        <w:t>玻璃钢保洁船</w:t>
      </w:r>
      <w:r>
        <w:rPr>
          <w:rFonts w:hint="eastAsia" w:ascii="仿宋_GB2312" w:hAnsi="仿宋" w:eastAsia="仿宋_GB2312" w:cs="仿宋"/>
          <w:sz w:val="28"/>
          <w:szCs w:val="28"/>
          <w:lang w:val="en-US" w:eastAsia="zh-CN"/>
        </w:rPr>
        <w:t>都能与</w:t>
      </w:r>
      <w:r>
        <w:rPr>
          <w:rFonts w:hint="eastAsia" w:ascii="仿宋_GB2312" w:hAnsi="仿宋" w:eastAsia="仿宋_GB2312" w:cs="仿宋"/>
          <w:sz w:val="28"/>
          <w:szCs w:val="28"/>
        </w:rPr>
        <w:t>船用外挂式</w:t>
      </w:r>
      <w:r>
        <w:rPr>
          <w:rFonts w:hint="eastAsia" w:ascii="仿宋_GB2312" w:hAnsi="仿宋" w:eastAsia="仿宋_GB2312" w:cs="仿宋"/>
          <w:sz w:val="28"/>
          <w:szCs w:val="28"/>
          <w:lang w:val="en-US" w:eastAsia="zh-CN"/>
        </w:rPr>
        <w:t>汽油机配套使用，并且保证</w:t>
      </w:r>
      <w:r>
        <w:rPr>
          <w:rFonts w:hint="eastAsia" w:ascii="仿宋_GB2312" w:hAnsi="仿宋" w:eastAsia="仿宋_GB2312" w:cs="仿宋"/>
          <w:sz w:val="28"/>
          <w:szCs w:val="28"/>
        </w:rPr>
        <w:t>航行</w:t>
      </w:r>
      <w:r>
        <w:rPr>
          <w:rFonts w:hint="eastAsia" w:ascii="仿宋_GB2312" w:hAnsi="仿宋" w:eastAsia="仿宋_GB2312" w:cs="仿宋"/>
          <w:sz w:val="28"/>
          <w:szCs w:val="28"/>
          <w:lang w:val="en-US" w:eastAsia="zh-CN"/>
        </w:rPr>
        <w:t>时</w:t>
      </w:r>
      <w:r>
        <w:rPr>
          <w:rFonts w:hint="eastAsia" w:ascii="仿宋_GB2312" w:hAnsi="仿宋" w:eastAsia="仿宋_GB2312" w:cs="仿宋"/>
          <w:sz w:val="28"/>
          <w:szCs w:val="28"/>
        </w:rPr>
        <w:t>起伏性、复原性、安全性好</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随船附赠详细的玻璃钢船的维护和保养手册。</w:t>
      </w:r>
    </w:p>
    <w:p>
      <w:pPr>
        <w:ind w:firstLine="560" w:firstLineChars="200"/>
        <w:rPr>
          <w:rFonts w:ascii="仿宋_GB2312" w:hAnsi="仿宋" w:eastAsia="仿宋_GB2312" w:cs="仿宋"/>
          <w:sz w:val="28"/>
          <w:szCs w:val="28"/>
        </w:rPr>
      </w:pPr>
    </w:p>
    <w:p>
      <w:pPr>
        <w:pStyle w:val="2"/>
      </w:pPr>
    </w:p>
    <w:p>
      <w:pPr>
        <w:pStyle w:val="2"/>
      </w:pPr>
      <w:r>
        <w:rPr>
          <w:rFonts w:hint="eastAsia" w:ascii="仿宋_GB2312" w:hAnsi="宋体" w:eastAsia="仿宋_GB2312" w:cs="宋体"/>
          <w:sz w:val="28"/>
          <w:szCs w:val="28"/>
        </w:rPr>
        <w:drawing>
          <wp:inline distT="0" distB="0" distL="114300" distR="114300">
            <wp:extent cx="6228715" cy="3016885"/>
            <wp:effectExtent l="0" t="0" r="635" b="12065"/>
            <wp:docPr id="5" name="图片 1" descr="微信图片_2018121309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181213091856"/>
                    <pic:cNvPicPr>
                      <a:picLocks noChangeAspect="1"/>
                    </pic:cNvPicPr>
                  </pic:nvPicPr>
                  <pic:blipFill>
                    <a:blip r:embed="rId8" cstate="print"/>
                    <a:stretch>
                      <a:fillRect/>
                    </a:stretch>
                  </pic:blipFill>
                  <pic:spPr>
                    <a:xfrm>
                      <a:off x="0" y="0"/>
                      <a:ext cx="6228715" cy="3016885"/>
                    </a:xfrm>
                    <a:prstGeom prst="rect">
                      <a:avLst/>
                    </a:prstGeom>
                    <a:noFill/>
                    <a:ln>
                      <a:noFill/>
                    </a:ln>
                  </pic:spPr>
                </pic:pic>
              </a:graphicData>
            </a:graphic>
          </wp:inline>
        </w:drawing>
      </w:r>
    </w:p>
    <w:p>
      <w:pPr>
        <w:numPr>
          <w:ilvl w:val="0"/>
          <w:numId w:val="9"/>
        </w:numPr>
        <w:ind w:left="0" w:leftChars="0" w:firstLine="420" w:firstLineChars="0"/>
        <w:rPr>
          <w:rFonts w:hint="eastAsia" w:ascii="仿宋_GB2312" w:hAnsi="仿宋" w:eastAsia="仿宋_GB2312" w:cs="仿宋"/>
          <w:sz w:val="28"/>
          <w:szCs w:val="28"/>
        </w:rPr>
      </w:pPr>
      <w:r>
        <w:rPr>
          <w:rFonts w:hint="eastAsia" w:ascii="仿宋_GB2312" w:hAnsi="仿宋" w:eastAsia="仿宋_GB2312" w:cs="仿宋"/>
          <w:sz w:val="28"/>
          <w:szCs w:val="28"/>
        </w:rPr>
        <w:t>汽油发动机相关参数：</w:t>
      </w:r>
    </w:p>
    <w:p>
      <w:pPr>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品牌：</w:t>
      </w:r>
      <w:r>
        <w:rPr>
          <w:rFonts w:hint="eastAsia" w:ascii="仿宋" w:hAnsi="仿宋" w:eastAsia="仿宋" w:cs="仿宋"/>
          <w:sz w:val="28"/>
          <w:szCs w:val="28"/>
          <w:highlight w:val="none"/>
        </w:rPr>
        <w:t>YAMAHA</w:t>
      </w:r>
    </w:p>
    <w:p>
      <w:pPr>
        <w:ind w:firstLine="560" w:firstLineChars="200"/>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类型：OHV</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4匹</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排气量：139 cm³</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引擎种类：四冲程/汽缸数：1</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船尾板高度（毫米mm）:S ：435  L：562</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起动系统：手动</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螺旋桨最大输出功率：2.9KW、4500R/MIN</w:t>
      </w:r>
    </w:p>
    <w:p>
      <w:pPr>
        <w:pStyle w:val="2"/>
      </w:pPr>
      <w:r>
        <w:rPr>
          <w:rFonts w:hint="eastAsia" w:ascii="仿宋_GB2312" w:hAnsi="仿宋" w:eastAsia="仿宋_GB2312" w:cs="仿宋"/>
          <w:sz w:val="28"/>
          <w:szCs w:val="28"/>
        </w:rPr>
        <w:t xml:space="preserve">    燃油感应系统：化油器</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重量（kg）：27~28</w:t>
      </w:r>
    </w:p>
    <w:p>
      <w:pPr>
        <w:pStyle w:val="2"/>
        <w:spacing w:line="36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倾斜系统：手动倾斜</w:t>
      </w:r>
    </w:p>
    <w:p>
      <w:pPr>
        <w:pStyle w:val="2"/>
        <w:spacing w:line="36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润滑系统：湿槽润滑</w:t>
      </w:r>
    </w:p>
    <w:p>
      <w:pPr>
        <w:pStyle w:val="2"/>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汽油发动机为船用外挂式，</w:t>
      </w:r>
      <w:r>
        <w:rPr>
          <w:rFonts w:hint="eastAsia" w:ascii="仿宋_GB2312" w:hAnsi="仿宋" w:eastAsia="仿宋_GB2312" w:cs="仿宋"/>
          <w:sz w:val="28"/>
          <w:szCs w:val="28"/>
          <w:lang w:val="en-US" w:eastAsia="zh-CN"/>
        </w:rPr>
        <w:t>与</w:t>
      </w:r>
      <w:r>
        <w:rPr>
          <w:rFonts w:hint="eastAsia" w:ascii="仿宋" w:hAnsi="仿宋" w:eastAsia="仿宋" w:cs="仿宋"/>
          <w:sz w:val="28"/>
          <w:szCs w:val="28"/>
        </w:rPr>
        <w:t>玻璃钢保洁船挂机款</w:t>
      </w:r>
      <w:r>
        <w:rPr>
          <w:rFonts w:hint="eastAsia" w:ascii="仿宋" w:hAnsi="仿宋" w:eastAsia="仿宋" w:cs="仿宋"/>
          <w:sz w:val="28"/>
          <w:szCs w:val="28"/>
          <w:lang w:val="en-US" w:eastAsia="zh-CN"/>
        </w:rPr>
        <w:t>配套使用。</w:t>
      </w:r>
      <w:r>
        <w:rPr>
          <w:rFonts w:hint="eastAsia" w:ascii="仿宋_GB2312" w:hAnsi="仿宋" w:eastAsia="仿宋_GB2312" w:cs="仿宋"/>
          <w:sz w:val="28"/>
          <w:szCs w:val="28"/>
        </w:rPr>
        <w:t>需安装在玻璃钢船体尾部，安装需牢固。</w:t>
      </w:r>
    </w:p>
    <w:p>
      <w:pPr>
        <w:pStyle w:val="2"/>
      </w:pPr>
    </w:p>
    <w:p>
      <w:pPr>
        <w:ind w:firstLine="280" w:firstLineChars="100"/>
      </w:pPr>
      <w:r>
        <w:rPr>
          <w:rFonts w:hint="eastAsia" w:ascii="仿宋_GB2312" w:hAnsi="仿宋" w:eastAsia="仿宋_GB2312" w:cs="仿宋"/>
          <w:sz w:val="28"/>
          <w:szCs w:val="28"/>
        </w:rPr>
        <w:t>（3）对讲机相关参数：</w:t>
      </w:r>
    </w:p>
    <w:p>
      <w:pPr>
        <w:pStyle w:val="2"/>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类型：插卡式公网对讲机</w:t>
      </w:r>
    </w:p>
    <w:p>
      <w:pPr>
        <w:pStyle w:val="2"/>
        <w:ind w:firstLine="560" w:firstLineChars="20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网络模式：4G全网通</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终生免运营费</w:t>
      </w:r>
      <w:r>
        <w:rPr>
          <w:rFonts w:hint="eastAsia" w:ascii="仿宋_GB2312" w:hAnsi="仿宋" w:eastAsia="仿宋_GB2312" w:cs="仿宋"/>
          <w:sz w:val="28"/>
          <w:szCs w:val="28"/>
          <w:lang w:eastAsia="zh-CN"/>
        </w:rPr>
        <w:t>）</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防护等级：IP67</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键盘：全键盘</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功能：单模</w:t>
      </w:r>
    </w:p>
    <w:p>
      <w:pPr>
        <w:pStyle w:val="2"/>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电池容量：4000mAh及以上</w:t>
      </w:r>
    </w:p>
    <w:p>
      <w:pPr>
        <w:pStyle w:val="2"/>
        <w:ind w:firstLine="560" w:firstLineChars="20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重量：300g</w:t>
      </w:r>
      <w:r>
        <w:rPr>
          <w:rFonts w:hint="eastAsia" w:ascii="仿宋_GB2312" w:hAnsi="仿宋" w:eastAsia="仿宋_GB2312" w:cs="仿宋"/>
          <w:sz w:val="28"/>
          <w:szCs w:val="28"/>
        </w:rPr>
        <w:t>及以上</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频率范围：5000KM</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电源：锂电池</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配件：主机*1 电池*1 天线*1  电源适配器*1 充电座*1。</w:t>
      </w:r>
    </w:p>
    <w:p>
      <w:pPr>
        <w:pStyle w:val="2"/>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对讲机自带显示屏，中文菜单显示、电量剩余显示、信号强度显示、时间显示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抗干扰能力强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待机时间长</w:t>
      </w:r>
    </w:p>
    <w:p>
      <w:pPr>
        <w:pStyle w:val="2"/>
        <w:ind w:firstLine="560" w:firstLineChars="200"/>
        <w:rPr>
          <w:rFonts w:hint="eastAsia" w:ascii="宋体" w:hAnsi="宋体"/>
          <w:sz w:val="24"/>
          <w:szCs w:val="24"/>
          <w:lang w:eastAsia="zh-CN"/>
        </w:rPr>
      </w:pPr>
      <w:r>
        <w:rPr>
          <w:rFonts w:hint="eastAsia" w:ascii="仿宋_GB2312" w:hAnsi="仿宋" w:eastAsia="仿宋_GB2312" w:cs="仿宋"/>
          <w:sz w:val="28"/>
          <w:szCs w:val="28"/>
        </w:rPr>
        <w:t>要求有详细的使用说明书</w:t>
      </w:r>
    </w:p>
    <w:p>
      <w:pPr>
        <w:pStyle w:val="2"/>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对讲机采用：参照或相当于摩托罗拉、盛拓、科立讯品牌</w:t>
      </w:r>
    </w:p>
    <w:p>
      <w:pPr>
        <w:numPr>
          <w:ilvl w:val="0"/>
          <w:numId w:val="10"/>
        </w:numPr>
        <w:ind w:left="0" w:leftChars="0" w:firstLine="420" w:firstLineChars="0"/>
        <w:rPr>
          <w:rFonts w:hint="eastAsia" w:ascii="仿宋_GB2312" w:hAnsi="仿宋" w:eastAsia="仿宋_GB2312" w:cs="仿宋"/>
          <w:sz w:val="28"/>
          <w:szCs w:val="28"/>
        </w:rPr>
      </w:pPr>
      <w:r>
        <w:rPr>
          <w:rFonts w:hint="eastAsia" w:ascii="仿宋_GB2312" w:hAnsi="仿宋" w:eastAsia="仿宋_GB2312" w:cs="仿宋"/>
          <w:sz w:val="28"/>
          <w:szCs w:val="28"/>
        </w:rPr>
        <w:t>适用法律、标准及规范</w:t>
      </w:r>
    </w:p>
    <w:p>
      <w:pPr>
        <w:pStyle w:val="2"/>
        <w:numPr>
          <w:ilvl w:val="0"/>
          <w:numId w:val="0"/>
        </w:numPr>
      </w:pPr>
    </w:p>
    <w:p>
      <w:pPr>
        <w:spacing w:line="300" w:lineRule="auto"/>
        <w:ind w:left="-141" w:leftChars="-67" w:firstLine="604" w:firstLineChars="252"/>
        <w:rPr>
          <w:rFonts w:ascii="宋体"/>
          <w:sz w:val="24"/>
          <w:szCs w:val="24"/>
        </w:rPr>
      </w:pPr>
      <w:r>
        <w:rPr>
          <w:rFonts w:hint="eastAsia" w:ascii="宋体"/>
          <w:sz w:val="24"/>
          <w:szCs w:val="24"/>
        </w:rPr>
        <w:t>本合同适用标准和规范：</w:t>
      </w:r>
    </w:p>
    <w:p>
      <w:pPr>
        <w:numPr>
          <w:ilvl w:val="0"/>
          <w:numId w:val="14"/>
        </w:numPr>
        <w:spacing w:line="300" w:lineRule="auto"/>
        <w:ind w:left="-141" w:leftChars="-67" w:firstLine="604" w:firstLineChars="252"/>
        <w:rPr>
          <w:rFonts w:ascii="宋体"/>
          <w:sz w:val="24"/>
          <w:szCs w:val="24"/>
        </w:rPr>
      </w:pPr>
      <w:r>
        <w:rPr>
          <w:rFonts w:hint="eastAsia" w:ascii="宋体"/>
          <w:sz w:val="24"/>
          <w:szCs w:val="24"/>
        </w:rPr>
        <w:t>《纤维增强塑料性能试验方法总则》（GB/T 1446-2005）</w:t>
      </w:r>
    </w:p>
    <w:p>
      <w:pPr>
        <w:pStyle w:val="2"/>
        <w:ind w:firstLine="480" w:firstLineChars="200"/>
        <w:rPr>
          <w:rFonts w:ascii="宋体"/>
          <w:sz w:val="24"/>
          <w:szCs w:val="24"/>
        </w:rPr>
      </w:pPr>
      <w:r>
        <w:rPr>
          <w:rFonts w:hint="eastAsia" w:ascii="宋体"/>
          <w:sz w:val="24"/>
          <w:szCs w:val="24"/>
        </w:rPr>
        <w:t>（2）《纤维增强塑料拉伸性能试验方法》（GB/T 1447-2005 ）</w:t>
      </w:r>
    </w:p>
    <w:p>
      <w:pPr>
        <w:pStyle w:val="2"/>
        <w:ind w:firstLine="480" w:firstLineChars="200"/>
        <w:rPr>
          <w:rFonts w:ascii="宋体"/>
          <w:sz w:val="24"/>
          <w:szCs w:val="24"/>
        </w:rPr>
      </w:pPr>
      <w:r>
        <w:rPr>
          <w:rFonts w:hint="eastAsia" w:ascii="宋体"/>
          <w:sz w:val="24"/>
          <w:szCs w:val="24"/>
        </w:rPr>
        <w:t>（3）《纤维增强塑料压缩性能试验方法》（GB/T 1448-2005 ）</w:t>
      </w:r>
    </w:p>
    <w:p>
      <w:pPr>
        <w:pStyle w:val="2"/>
        <w:ind w:firstLine="480" w:firstLineChars="200"/>
        <w:rPr>
          <w:rFonts w:ascii="宋体"/>
          <w:sz w:val="24"/>
          <w:szCs w:val="24"/>
        </w:rPr>
      </w:pPr>
      <w:r>
        <w:rPr>
          <w:rFonts w:hint="eastAsia" w:ascii="宋体"/>
          <w:sz w:val="24"/>
          <w:szCs w:val="24"/>
        </w:rPr>
        <w:t>（4）《旋转电机 定额和性能》（GB755—2008）</w:t>
      </w:r>
    </w:p>
    <w:p>
      <w:pPr>
        <w:pStyle w:val="2"/>
        <w:ind w:firstLine="480" w:firstLineChars="200"/>
        <w:rPr>
          <w:rFonts w:ascii="宋体"/>
          <w:sz w:val="24"/>
          <w:szCs w:val="24"/>
        </w:rPr>
      </w:pPr>
      <w:r>
        <w:rPr>
          <w:rFonts w:hint="eastAsia" w:ascii="宋体"/>
          <w:sz w:val="24"/>
          <w:szCs w:val="24"/>
        </w:rPr>
        <w:t>（5）《中小型旋转电机安全通用要求》（GB14711-93）</w:t>
      </w:r>
    </w:p>
    <w:p>
      <w:pPr>
        <w:spacing w:line="300" w:lineRule="auto"/>
        <w:ind w:left="-141" w:leftChars="-67" w:firstLine="604" w:firstLineChars="252"/>
        <w:rPr>
          <w:rFonts w:ascii="仿宋_GB2312" w:hAnsi="仿宋" w:eastAsia="仿宋_GB2312" w:cs="仿宋"/>
          <w:sz w:val="28"/>
          <w:szCs w:val="28"/>
        </w:rPr>
      </w:pPr>
      <w:r>
        <w:rPr>
          <w:rFonts w:hint="eastAsia" w:ascii="宋体" w:hAnsi="宋体" w:cs="宋体"/>
          <w:kern w:val="0"/>
          <w:sz w:val="24"/>
          <w:szCs w:val="22"/>
        </w:rPr>
        <w:t>以上标准和规范仅属于招标方对投标方提出的最低要求，如果出现对于同一对象有两个或两个以上规定的，执行最高级别的规定。如果被新标准和规范替代，执行新的标准和规范，投标方另有约定的按照约定执行。如有不确定或相矛盾的地方，以及制造过程中涉及本范围之外的材料及工艺要求，需与招标方进行协商，由招标方书面认可后方可执行。</w:t>
      </w:r>
    </w:p>
    <w:bookmarkEnd w:id="79"/>
    <w:p>
      <w:pPr>
        <w:spacing w:line="276" w:lineRule="auto"/>
        <w:rPr>
          <w:rFonts w:hint="eastAsia" w:ascii="楷体_GB2312" w:hAnsi="宋体" w:eastAsia="楷体_GB2312"/>
          <w:kern w:val="0"/>
          <w:sz w:val="28"/>
        </w:rPr>
      </w:pPr>
      <w:bookmarkStart w:id="80" w:name="OLE_LINK104"/>
      <w:r>
        <w:rPr>
          <w:rFonts w:hint="eastAsia" w:ascii="楷体_GB2312" w:hAnsi="宋体" w:eastAsia="楷体_GB2312"/>
          <w:kern w:val="0"/>
          <w:sz w:val="28"/>
        </w:rPr>
        <w:t xml:space="preserve">  </w:t>
      </w:r>
    </w:p>
    <w:p>
      <w:pPr>
        <w:spacing w:line="276" w:lineRule="auto"/>
        <w:rPr>
          <w:rFonts w:ascii="宋体" w:hAnsi="宋体"/>
          <w:b/>
          <w:sz w:val="24"/>
          <w:szCs w:val="24"/>
        </w:rPr>
      </w:pPr>
      <w:r>
        <w:rPr>
          <w:rFonts w:hint="eastAsia" w:ascii="宋体"/>
          <w:b/>
          <w:bCs/>
          <w:sz w:val="24"/>
          <w:szCs w:val="24"/>
        </w:rPr>
        <w:t>四、其它要求：</w:t>
      </w:r>
      <w:bookmarkEnd w:id="80"/>
      <w:bookmarkStart w:id="81" w:name="_Toc23355"/>
      <w:bookmarkStart w:id="82" w:name="_Toc4371"/>
    </w:p>
    <w:p>
      <w:pPr>
        <w:spacing w:line="500" w:lineRule="exact"/>
        <w:ind w:firstLine="480" w:firstLineChars="200"/>
        <w:jc w:val="left"/>
        <w:rPr>
          <w:rFonts w:ascii="宋体"/>
          <w:sz w:val="24"/>
          <w:szCs w:val="24"/>
        </w:rPr>
      </w:pPr>
      <w:r>
        <w:rPr>
          <w:rFonts w:ascii="宋体" w:hAnsi="宋体"/>
          <w:sz w:val="24"/>
          <w:szCs w:val="24"/>
        </w:rPr>
        <w:t>1</w:t>
      </w:r>
      <w:r>
        <w:rPr>
          <w:rFonts w:hint="eastAsia" w:ascii="宋体" w:hAnsi="宋体"/>
          <w:sz w:val="24"/>
          <w:szCs w:val="24"/>
        </w:rPr>
        <w:t>、项目名称：</w:t>
      </w:r>
      <w:r>
        <w:rPr>
          <w:rFonts w:hint="eastAsia" w:ascii="宋体" w:hAnsi="宋体"/>
          <w:bCs/>
          <w:sz w:val="24"/>
          <w:szCs w:val="24"/>
        </w:rPr>
        <w:t>八房港藻水分离站</w:t>
      </w:r>
      <w:r>
        <w:rPr>
          <w:rFonts w:hint="eastAsia" w:ascii="宋体" w:hAnsi="宋体"/>
          <w:sz w:val="24"/>
          <w:szCs w:val="24"/>
        </w:rPr>
        <w:t>玻璃钢船和对讲机采购。</w:t>
      </w:r>
    </w:p>
    <w:p>
      <w:pPr>
        <w:spacing w:line="50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、供货地点：送达招标人指定地点。</w:t>
      </w:r>
    </w:p>
    <w:p>
      <w:pPr>
        <w:spacing w:line="500" w:lineRule="exact"/>
        <w:ind w:firstLine="480" w:firstLineChars="200"/>
        <w:jc w:val="left"/>
        <w:rPr>
          <w:rFonts w:ascii="宋体" w:hAnsi="宋体"/>
          <w:sz w:val="24"/>
          <w:szCs w:val="24"/>
        </w:rPr>
      </w:pPr>
      <w:r>
        <w:rPr>
          <w:rFonts w:hint="eastAsia" w:ascii="宋体" w:hAnsi="宋体"/>
          <w:sz w:val="24"/>
          <w:szCs w:val="24"/>
        </w:rPr>
        <w:t>3、质量标准：必须符合国标或不低于采购人指定标准。</w:t>
      </w:r>
    </w:p>
    <w:p>
      <w:pPr>
        <w:spacing w:line="500" w:lineRule="exact"/>
        <w:ind w:firstLine="480" w:firstLineChars="200"/>
        <w:jc w:val="left"/>
        <w:rPr>
          <w:rFonts w:ascii="宋体"/>
          <w:sz w:val="24"/>
          <w:szCs w:val="24"/>
        </w:rPr>
      </w:pPr>
      <w:r>
        <w:rPr>
          <w:rFonts w:hint="eastAsia" w:ascii="宋体" w:hAnsi="宋体"/>
          <w:sz w:val="24"/>
          <w:szCs w:val="24"/>
        </w:rPr>
        <w:t>4、验收：采购人组织相关单位验收，验收内容包括数量、规格、外观和出厂合格证等，若发现任何损坏及质量问题，中标单位应负责更换设备零件，并妥善处理直至采购人满意。此工作所发生费用由中标单位自行承担。</w:t>
      </w:r>
    </w:p>
    <w:p>
      <w:pPr>
        <w:spacing w:line="500" w:lineRule="exact"/>
        <w:ind w:firstLine="480" w:firstLineChars="200"/>
        <w:jc w:val="left"/>
        <w:rPr>
          <w:rFonts w:ascii="宋体" w:hAnsi="宋体"/>
          <w:sz w:val="24"/>
          <w:szCs w:val="24"/>
          <w:lang w:val="zh-CN"/>
        </w:rPr>
      </w:pPr>
      <w:r>
        <w:rPr>
          <w:rFonts w:hint="eastAsia" w:ascii="宋体" w:hAnsi="宋体"/>
          <w:sz w:val="24"/>
          <w:szCs w:val="24"/>
        </w:rPr>
        <w:t>5、质保期：</w:t>
      </w:r>
      <w:r>
        <w:rPr>
          <w:rFonts w:hint="eastAsia" w:ascii="宋体" w:hAnsi="宋体"/>
          <w:sz w:val="24"/>
          <w:szCs w:val="24"/>
          <w:lang w:val="zh-CN"/>
        </w:rPr>
        <w:t>质保期自验收合格之日起开始计算，质保期一年。</w:t>
      </w:r>
    </w:p>
    <w:p>
      <w:pPr>
        <w:spacing w:line="500" w:lineRule="exact"/>
        <w:ind w:firstLine="480" w:firstLineChars="200"/>
        <w:jc w:val="left"/>
        <w:rPr>
          <w:rFonts w:ascii="宋体" w:hAnsi="宋体"/>
          <w:sz w:val="24"/>
          <w:szCs w:val="24"/>
        </w:rPr>
      </w:pPr>
      <w:r>
        <w:rPr>
          <w:rFonts w:hint="eastAsia" w:ascii="宋体" w:hAnsi="宋体"/>
          <w:sz w:val="24"/>
          <w:szCs w:val="24"/>
        </w:rPr>
        <w:t>本次招标的设备应提供一年的质保期，自验收合格之日起进入质保期。</w:t>
      </w:r>
    </w:p>
    <w:p>
      <w:pPr>
        <w:spacing w:line="500" w:lineRule="exact"/>
        <w:ind w:firstLine="480" w:firstLineChars="200"/>
        <w:jc w:val="left"/>
        <w:rPr>
          <w:rFonts w:ascii="宋体" w:hAnsi="宋体"/>
          <w:sz w:val="24"/>
          <w:szCs w:val="24"/>
        </w:rPr>
      </w:pPr>
      <w:r>
        <w:rPr>
          <w:rFonts w:hint="eastAsia" w:ascii="宋体" w:hAnsi="宋体"/>
          <w:sz w:val="24"/>
          <w:szCs w:val="24"/>
        </w:rPr>
        <w:t>质保期内，应提供免除一切费用的售后服务。</w:t>
      </w:r>
    </w:p>
    <w:p>
      <w:pPr>
        <w:spacing w:line="500" w:lineRule="exact"/>
        <w:ind w:firstLine="480" w:firstLineChars="200"/>
        <w:jc w:val="left"/>
        <w:rPr>
          <w:rFonts w:ascii="宋体" w:hAnsi="宋体"/>
          <w:sz w:val="24"/>
          <w:szCs w:val="24"/>
        </w:rPr>
      </w:pPr>
      <w:r>
        <w:rPr>
          <w:rFonts w:hint="eastAsia" w:ascii="宋体" w:hAnsi="宋体"/>
          <w:sz w:val="24"/>
          <w:szCs w:val="24"/>
        </w:rPr>
        <w:t>②服务时间的承诺：响应时间为2小时，修复时间最长为3个工作日，如不能在3个工作日内修复的则应提供备用设备。</w:t>
      </w:r>
    </w:p>
    <w:p>
      <w:pPr>
        <w:spacing w:line="500" w:lineRule="exact"/>
        <w:ind w:firstLine="480" w:firstLineChars="200"/>
        <w:jc w:val="left"/>
        <w:rPr>
          <w:rFonts w:ascii="宋体" w:hAnsi="宋体"/>
          <w:sz w:val="24"/>
          <w:szCs w:val="24"/>
        </w:rPr>
      </w:pPr>
      <w:r>
        <w:rPr>
          <w:rFonts w:hint="eastAsia" w:ascii="宋体" w:hAnsi="宋体"/>
          <w:sz w:val="24"/>
          <w:szCs w:val="24"/>
        </w:rPr>
        <w:t>设备在质保期内发生质量问题，供应商应在接到采购人报修电话后24小时内予以响应，否则采购人将自行采取必要的措施，由此产生风险和费用应由供应商承担。</w:t>
      </w:r>
    </w:p>
    <w:p>
      <w:pPr>
        <w:spacing w:line="500" w:lineRule="exact"/>
        <w:ind w:firstLine="480" w:firstLineChars="200"/>
        <w:jc w:val="left"/>
        <w:rPr>
          <w:rFonts w:ascii="宋体" w:hAnsi="宋体"/>
          <w:sz w:val="24"/>
          <w:szCs w:val="24"/>
        </w:rPr>
      </w:pPr>
      <w:r>
        <w:rPr>
          <w:rFonts w:hint="eastAsia" w:ascii="宋体" w:hAnsi="宋体"/>
          <w:sz w:val="24"/>
          <w:szCs w:val="24"/>
        </w:rPr>
        <w:t>④对于在质保期内出现故障确需更换的零配件，供应商应尽量确保采购单位能更换到原厂同种规格型号的零部件，以确保其正常使用；如因生产厂家停产等客观原因，不能提供同种规格型号的零配件时，应提供同等质量、档次的配件，且不补差价。</w:t>
      </w:r>
    </w:p>
    <w:p>
      <w:pPr>
        <w:spacing w:line="500" w:lineRule="exact"/>
        <w:ind w:firstLine="480" w:firstLineChars="200"/>
        <w:jc w:val="left"/>
        <w:rPr>
          <w:rFonts w:ascii="宋体" w:hAnsi="宋体"/>
          <w:sz w:val="24"/>
          <w:szCs w:val="24"/>
        </w:rPr>
      </w:pPr>
      <w:r>
        <w:rPr>
          <w:rFonts w:hint="eastAsia" w:ascii="宋体" w:hAnsi="宋体"/>
          <w:sz w:val="24"/>
          <w:szCs w:val="24"/>
        </w:rPr>
        <w:t>⑤免费质保期限一律从设备安装调试验收合格之日起算。</w:t>
      </w:r>
    </w:p>
    <w:p>
      <w:pPr>
        <w:spacing w:line="500" w:lineRule="exact"/>
        <w:ind w:firstLine="480" w:firstLineChars="200"/>
        <w:jc w:val="left"/>
        <w:rPr>
          <w:rFonts w:ascii="宋体" w:hAnsi="宋体"/>
          <w:sz w:val="24"/>
          <w:szCs w:val="24"/>
        </w:rPr>
      </w:pPr>
      <w:r>
        <w:rPr>
          <w:rFonts w:hint="eastAsia" w:ascii="宋体" w:hAnsi="宋体"/>
          <w:sz w:val="24"/>
          <w:szCs w:val="24"/>
        </w:rPr>
        <w:t>6、在质保期内因设备本身及安装的质量问题发生故障，乙方应负责免费修理和更换零部件。对达不到使用要求者，经双方协商，可按以下办法处理：</w:t>
      </w:r>
    </w:p>
    <w:p>
      <w:pPr>
        <w:spacing w:line="500" w:lineRule="exact"/>
        <w:ind w:firstLine="480" w:firstLineChars="200"/>
        <w:jc w:val="left"/>
        <w:rPr>
          <w:rFonts w:ascii="宋体" w:hAnsi="宋体"/>
          <w:sz w:val="24"/>
          <w:szCs w:val="24"/>
        </w:rPr>
      </w:pPr>
      <w:r>
        <w:rPr>
          <w:rFonts w:hint="eastAsia" w:ascii="宋体" w:hAnsi="宋体"/>
          <w:sz w:val="24"/>
          <w:szCs w:val="24"/>
        </w:rPr>
        <w:t>（1）退货处理</w:t>
      </w:r>
    </w:p>
    <w:p>
      <w:pPr>
        <w:spacing w:line="500" w:lineRule="exact"/>
        <w:ind w:firstLine="480" w:firstLineChars="200"/>
        <w:jc w:val="left"/>
        <w:rPr>
          <w:rFonts w:ascii="宋体" w:hAnsi="宋体"/>
          <w:sz w:val="24"/>
          <w:szCs w:val="24"/>
        </w:rPr>
      </w:pPr>
      <w:r>
        <w:rPr>
          <w:rFonts w:hint="eastAsia" w:ascii="宋体" w:hAnsi="宋体"/>
          <w:sz w:val="24"/>
          <w:szCs w:val="24"/>
        </w:rPr>
        <w:t>（2）更换设备，由乙方承担由此所发生的所有费用。</w:t>
      </w:r>
    </w:p>
    <w:p>
      <w:pPr>
        <w:spacing w:line="500" w:lineRule="exact"/>
        <w:ind w:firstLine="480" w:firstLineChars="200"/>
        <w:jc w:val="left"/>
        <w:rPr>
          <w:rFonts w:ascii="宋体" w:hAnsi="宋体"/>
          <w:sz w:val="24"/>
          <w:szCs w:val="24"/>
        </w:rPr>
      </w:pPr>
      <w:r>
        <w:rPr>
          <w:rFonts w:hint="eastAsia" w:ascii="宋体" w:hAnsi="宋体"/>
          <w:sz w:val="24"/>
          <w:szCs w:val="24"/>
        </w:rPr>
        <w:t>（3）贬值处理</w:t>
      </w:r>
    </w:p>
    <w:p>
      <w:pPr>
        <w:spacing w:line="500" w:lineRule="exact"/>
        <w:rPr>
          <w:rFonts w:ascii="宋体" w:cs="楷体_GB2312"/>
          <w:sz w:val="24"/>
          <w:szCs w:val="24"/>
          <w:lang w:val="zh-CN"/>
        </w:rPr>
      </w:pPr>
      <w:r>
        <w:rPr>
          <w:rFonts w:ascii="宋体" w:hAnsi="宋体"/>
          <w:sz w:val="24"/>
          <w:szCs w:val="24"/>
        </w:rPr>
        <w:t xml:space="preserve">    </w:t>
      </w:r>
      <w:r>
        <w:rPr>
          <w:rFonts w:hint="eastAsia" w:ascii="宋体" w:hAnsi="宋体"/>
          <w:sz w:val="24"/>
          <w:szCs w:val="24"/>
        </w:rPr>
        <w:t>6、供货方式：接到甲方发货通知后，供方负责送货及安装，从供方至需方的运杂费、上下力资（包括退换货的邮费等一切费用）、安装调试等均由供货方负责。</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 xml:space="preserve"> 7、交货期限：中标单位签订合同生效后20天内交货。如中标供应商逾期交货，除不可抗力外，中标供应商向招标人就逾期交货部分支付违约金，具体支付比例如下：</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迟交1～3天，每天违约金金额为逾期交货部分总价款的千分之三；</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迟交3～7天，每天违约金金额为逾期交货部分总价款的千分之五；</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 xml:space="preserve">迟交7～15天，每天违约金金额为逾期交货部分总价款的千分之八，如因此严重延误施工工期的，则视为中标供应商不履行合同。 </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中标供应商逾期交货超过15天以上的视为供方不履行合同。招标人有权终止合同，供方支付迟交违约金，并扣除履约保证金。</w:t>
      </w:r>
    </w:p>
    <w:p>
      <w:pPr>
        <w:tabs>
          <w:tab w:val="left" w:pos="945"/>
        </w:tabs>
        <w:spacing w:line="360" w:lineRule="auto"/>
        <w:ind w:firstLine="398" w:firstLineChars="166"/>
        <w:rPr>
          <w:rFonts w:ascii="宋体" w:hAnsi="宋体"/>
          <w:bCs/>
          <w:sz w:val="24"/>
          <w:szCs w:val="24"/>
          <w:highlight w:val="none"/>
        </w:rPr>
      </w:pPr>
      <w:r>
        <w:rPr>
          <w:rFonts w:hint="eastAsia" w:ascii="宋体" w:hAnsi="宋体"/>
          <w:bCs/>
          <w:sz w:val="24"/>
          <w:szCs w:val="24"/>
          <w:highlight w:val="none"/>
        </w:rPr>
        <w:t>如中标供应商不按照招标人要求将合同货物送达招标人指定地点的，每次支付违约金为逾期交货部分总价款的千分之八。情节严重的，要违约处理。</w:t>
      </w:r>
    </w:p>
    <w:p>
      <w:pPr>
        <w:spacing w:line="500" w:lineRule="exact"/>
        <w:ind w:firstLine="480" w:firstLineChars="200"/>
        <w:jc w:val="left"/>
      </w:pPr>
      <w:r>
        <w:rPr>
          <w:rFonts w:hint="eastAsia" w:ascii="宋体" w:hAnsi="宋体"/>
          <w:sz w:val="24"/>
          <w:szCs w:val="24"/>
        </w:rPr>
        <w:t>8、评标办法：本次采购项目采用最低价中标办法。中标通知书签发30天内签订合同，逾期将作自动放弃。投标单位中标后，如若中途毁约，3年内不得再参加甲方任何项目的投标。质保期内，发生的产品质量问题由供方负责赔偿。</w:t>
      </w:r>
    </w:p>
    <w:p>
      <w:pPr>
        <w:pStyle w:val="35"/>
        <w:widowControl/>
        <w:spacing w:line="500" w:lineRule="exact"/>
        <w:jc w:val="left"/>
        <w:rPr>
          <w:rFonts w:ascii="宋体" w:hAnsi="宋体"/>
          <w:bCs/>
          <w:sz w:val="24"/>
        </w:rPr>
      </w:pPr>
      <w:r>
        <w:rPr>
          <w:rFonts w:hint="eastAsia" w:ascii="宋体" w:hAnsi="宋体"/>
          <w:sz w:val="24"/>
        </w:rPr>
        <w:t xml:space="preserve"> </w:t>
      </w:r>
      <w:r>
        <w:rPr>
          <w:rFonts w:hint="eastAsia" w:ascii="宋体" w:hAnsi="宋体"/>
          <w:b/>
          <w:sz w:val="24"/>
        </w:rPr>
        <w:t>五、付款步骤</w:t>
      </w:r>
      <w:r>
        <w:rPr>
          <w:rFonts w:hint="eastAsia" w:ascii="宋体" w:hAnsi="宋体"/>
          <w:bCs/>
          <w:sz w:val="24"/>
        </w:rPr>
        <w:t>：</w:t>
      </w:r>
    </w:p>
    <w:p>
      <w:pPr>
        <w:spacing w:line="500" w:lineRule="exact"/>
        <w:ind w:firstLine="480" w:firstLineChars="200"/>
        <w:jc w:val="left"/>
        <w:rPr>
          <w:rFonts w:ascii="宋体" w:hAnsi="宋体"/>
          <w:sz w:val="24"/>
          <w:szCs w:val="24"/>
        </w:rPr>
      </w:pPr>
      <w:r>
        <w:rPr>
          <w:rFonts w:hint="eastAsia" w:ascii="宋体" w:hAnsi="宋体"/>
          <w:sz w:val="24"/>
          <w:szCs w:val="24"/>
        </w:rPr>
        <w:t>（1）</w:t>
      </w:r>
      <w:r>
        <w:rPr>
          <w:rFonts w:ascii="宋体" w:hAnsi="宋体" w:cs="宋体"/>
          <w:kern w:val="0"/>
          <w:sz w:val="24"/>
        </w:rPr>
        <w:t>设备送抵需方指定的施工现场，</w:t>
      </w:r>
      <w:r>
        <w:rPr>
          <w:rFonts w:hint="eastAsia" w:ascii="宋体" w:hAnsi="宋体" w:cs="宋体"/>
          <w:kern w:val="0"/>
          <w:sz w:val="24"/>
        </w:rPr>
        <w:t>安装调试合格正常使用后</w:t>
      </w:r>
      <w:r>
        <w:rPr>
          <w:rFonts w:ascii="宋体" w:hAnsi="宋体" w:cs="宋体"/>
          <w:kern w:val="0"/>
          <w:sz w:val="24"/>
        </w:rPr>
        <w:t>，供方须于当月25日前开具所供货物的全额</w:t>
      </w:r>
      <w:r>
        <w:rPr>
          <w:rFonts w:hint="eastAsia" w:ascii="宋体" w:hAnsi="宋体" w:cs="宋体"/>
          <w:kern w:val="0"/>
          <w:sz w:val="24"/>
        </w:rPr>
        <w:t>增值税专用发票</w:t>
      </w:r>
      <w:r>
        <w:rPr>
          <w:rFonts w:ascii="宋体" w:hAnsi="宋体" w:cs="宋体"/>
          <w:kern w:val="0"/>
          <w:sz w:val="24"/>
        </w:rPr>
        <w:t>，需方在30天内支付发票金额的</w:t>
      </w:r>
      <w:r>
        <w:rPr>
          <w:rFonts w:hint="eastAsia" w:ascii="宋体" w:hAnsi="宋体" w:cs="宋体"/>
          <w:kern w:val="0"/>
          <w:sz w:val="24"/>
        </w:rPr>
        <w:t>80</w:t>
      </w:r>
      <w:r>
        <w:rPr>
          <w:rFonts w:ascii="宋体" w:hAnsi="宋体" w:cs="宋体"/>
          <w:kern w:val="0"/>
          <w:sz w:val="24"/>
        </w:rPr>
        <w:t>%货款；</w:t>
      </w:r>
      <w:r>
        <w:rPr>
          <w:rFonts w:hint="eastAsia" w:ascii="宋体" w:hAnsi="宋体"/>
          <w:sz w:val="24"/>
          <w:szCs w:val="24"/>
        </w:rPr>
        <w:br w:type="textWrapping"/>
      </w:r>
      <w:r>
        <w:rPr>
          <w:rFonts w:hint="eastAsia" w:ascii="宋体" w:hAnsi="宋体"/>
          <w:sz w:val="24"/>
          <w:szCs w:val="24"/>
        </w:rPr>
        <w:t xml:space="preserve">    （2）质保期满后30天内支付所供货物发票金额的20%。</w:t>
      </w:r>
      <w:r>
        <w:rPr>
          <w:rFonts w:hint="eastAsia" w:ascii="宋体" w:hAnsi="宋体"/>
          <w:sz w:val="24"/>
          <w:szCs w:val="24"/>
        </w:rPr>
        <w:br w:type="textWrapping"/>
      </w:r>
      <w:r>
        <w:rPr>
          <w:rFonts w:hint="eastAsia" w:ascii="宋体" w:hAnsi="宋体"/>
          <w:sz w:val="24"/>
          <w:szCs w:val="24"/>
        </w:rPr>
        <w:t>（由于财政结算等流程设计问题，特殊情况结算会滞后）</w:t>
      </w:r>
    </w:p>
    <w:p>
      <w:pPr>
        <w:spacing w:line="500" w:lineRule="exact"/>
        <w:jc w:val="left"/>
        <w:rPr>
          <w:rFonts w:ascii="宋体" w:hAnsi="宋体"/>
          <w:b/>
          <w:bCs/>
          <w:sz w:val="24"/>
          <w:szCs w:val="24"/>
        </w:rPr>
      </w:pPr>
    </w:p>
    <w:p>
      <w:pPr>
        <w:spacing w:line="500" w:lineRule="exact"/>
        <w:jc w:val="left"/>
        <w:rPr>
          <w:rFonts w:ascii="宋体" w:hAnsi="宋体"/>
          <w:b/>
          <w:bCs/>
          <w:sz w:val="24"/>
          <w:szCs w:val="24"/>
        </w:rPr>
      </w:pPr>
      <w:r>
        <w:rPr>
          <w:rFonts w:hint="eastAsia" w:ascii="宋体" w:hAnsi="宋体"/>
          <w:b/>
          <w:bCs/>
          <w:sz w:val="24"/>
          <w:szCs w:val="24"/>
        </w:rPr>
        <w:t>备注：</w:t>
      </w:r>
    </w:p>
    <w:p>
      <w:pPr>
        <w:spacing w:line="500" w:lineRule="exact"/>
        <w:ind w:firstLine="480" w:firstLineChars="200"/>
        <w:rPr>
          <w:rFonts w:ascii="宋体" w:hAnsi="宋体"/>
          <w:sz w:val="24"/>
          <w:szCs w:val="24"/>
        </w:rPr>
      </w:pPr>
      <w:r>
        <w:rPr>
          <w:rFonts w:hint="eastAsia" w:ascii="宋体" w:hAnsi="宋体"/>
          <w:sz w:val="24"/>
          <w:szCs w:val="24"/>
        </w:rPr>
        <w:t>1、所有提供的证明材料必须保证清晰，内容模糊无法确认的后果由投标人自负。</w:t>
      </w:r>
    </w:p>
    <w:p>
      <w:pPr>
        <w:spacing w:line="500" w:lineRule="exact"/>
        <w:ind w:firstLine="480" w:firstLineChars="200"/>
        <w:rPr>
          <w:rFonts w:ascii="宋体" w:hAnsi="宋体"/>
          <w:sz w:val="24"/>
          <w:szCs w:val="24"/>
        </w:rPr>
      </w:pPr>
      <w:r>
        <w:rPr>
          <w:rFonts w:hint="eastAsia" w:ascii="宋体" w:hAnsi="宋体"/>
          <w:sz w:val="24"/>
          <w:szCs w:val="24"/>
        </w:rPr>
        <w:t>2、所有提供的证明材料必须为真实、有效，一旦中标，需方将第一时间到厂检查，如发现虚假情况等，将报监管处理，并在监管指定网站公示。</w:t>
      </w:r>
    </w:p>
    <w:p>
      <w:pPr>
        <w:spacing w:line="360" w:lineRule="auto"/>
        <w:jc w:val="center"/>
        <w:rPr>
          <w:rFonts w:ascii="黑体" w:hAnsi="黑体" w:eastAsia="黑体"/>
          <w:sz w:val="28"/>
        </w:rPr>
      </w:pPr>
      <w:r>
        <w:rPr>
          <w:rFonts w:ascii="黑体" w:hAnsi="黑体" w:eastAsia="黑体"/>
          <w:sz w:val="28"/>
        </w:rPr>
        <w:br w:type="page"/>
      </w:r>
      <w:r>
        <w:rPr>
          <w:rFonts w:hint="eastAsia" w:ascii="黑体" w:hAnsi="黑体" w:eastAsia="黑体"/>
          <w:sz w:val="28"/>
        </w:rPr>
        <w:t>第四章 合同书（格式文本）</w:t>
      </w:r>
      <w:bookmarkEnd w:id="81"/>
      <w:bookmarkEnd w:id="82"/>
    </w:p>
    <w:p>
      <w:pPr>
        <w:spacing w:line="360" w:lineRule="auto"/>
        <w:jc w:val="right"/>
        <w:rPr>
          <w:rFonts w:ascii="宋体" w:hAnsi="宋体"/>
          <w:b/>
          <w:sz w:val="28"/>
          <w:szCs w:val="28"/>
        </w:rPr>
      </w:pPr>
    </w:p>
    <w:p>
      <w:pPr>
        <w:spacing w:line="360" w:lineRule="auto"/>
        <w:rPr>
          <w:rFonts w:ascii="宋体" w:hAnsi="宋体"/>
          <w:color w:val="000000"/>
          <w:kern w:val="0"/>
          <w:sz w:val="24"/>
          <w:u w:val="single"/>
        </w:rPr>
      </w:pPr>
      <w:bookmarkStart w:id="83" w:name="_Toc15580"/>
      <w:bookmarkStart w:id="84" w:name="_Toc32439"/>
      <w:r>
        <w:rPr>
          <w:rFonts w:ascii="宋体" w:hAnsi="宋体"/>
          <w:color w:val="000000"/>
          <w:kern w:val="0"/>
          <w:sz w:val="24"/>
          <w:u w:color="000000"/>
        </w:rPr>
        <w:t>甲方</w:t>
      </w:r>
      <w:r>
        <w:rPr>
          <w:rFonts w:hint="eastAsia" w:ascii="宋体" w:hAnsi="宋体"/>
          <w:color w:val="000000"/>
          <w:kern w:val="0"/>
          <w:sz w:val="24"/>
          <w:u w:color="000000"/>
        </w:rPr>
        <w:t>（</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bCs/>
          <w:sz w:val="24"/>
          <w:szCs w:val="24"/>
          <w:u w:val="single"/>
        </w:rPr>
        <w:t>江苏宜公投蓝藻资源开发有限公司</w:t>
      </w:r>
    </w:p>
    <w:p>
      <w:pPr>
        <w:spacing w:line="360" w:lineRule="auto"/>
        <w:rPr>
          <w:rFonts w:ascii="宋体" w:hAnsi="宋体"/>
          <w:color w:val="000000"/>
          <w:kern w:val="0"/>
          <w:sz w:val="24"/>
          <w:u w:val="single"/>
        </w:rPr>
      </w:pPr>
      <w:r>
        <w:rPr>
          <w:rFonts w:hint="eastAsia" w:ascii="宋体" w:hAnsi="宋体"/>
          <w:color w:val="000000"/>
          <w:kern w:val="0"/>
          <w:sz w:val="24"/>
          <w:u w:color="000000"/>
        </w:rPr>
        <w:t>乙</w:t>
      </w:r>
      <w:r>
        <w:rPr>
          <w:rFonts w:ascii="宋体" w:hAnsi="宋体"/>
          <w:color w:val="000000"/>
          <w:kern w:val="0"/>
          <w:sz w:val="24"/>
          <w:u w:color="000000"/>
        </w:rPr>
        <w:t>方</w:t>
      </w:r>
      <w:r>
        <w:rPr>
          <w:rFonts w:hint="eastAsia" w:ascii="宋体" w:hAnsi="宋体"/>
          <w:color w:val="000000"/>
          <w:kern w:val="0"/>
          <w:sz w:val="24"/>
          <w:u w:color="000000"/>
        </w:rPr>
        <w:t>（</w:t>
      </w:r>
      <w:r>
        <w:rPr>
          <w:rFonts w:hint="eastAsia" w:ascii="宋体" w:hAnsi="宋体"/>
          <w:bCs/>
          <w:sz w:val="24"/>
        </w:rPr>
        <w:t>以下简称乙方</w:t>
      </w:r>
      <w:r>
        <w:rPr>
          <w:rFonts w:ascii="宋体" w:hAnsi="宋体"/>
          <w:color w:val="000000"/>
          <w:kern w:val="0"/>
          <w:sz w:val="24"/>
          <w:u w:color="000000"/>
        </w:rPr>
        <w:t>）</w:t>
      </w:r>
      <w:r>
        <w:rPr>
          <w:rFonts w:hint="eastAsia" w:ascii="宋体" w:hAnsi="宋体"/>
          <w:color w:val="000000"/>
          <w:kern w:val="0"/>
          <w:sz w:val="24"/>
          <w:u w:color="000000"/>
        </w:rPr>
        <w:t>：</w:t>
      </w:r>
      <w:r>
        <w:rPr>
          <w:rFonts w:hint="eastAsia" w:ascii="宋体" w:hAnsi="宋体"/>
          <w:color w:val="000000"/>
          <w:kern w:val="0"/>
          <w:sz w:val="24"/>
          <w:u w:val="single"/>
        </w:rPr>
        <w:t xml:space="preserve">      </w:t>
      </w:r>
    </w:p>
    <w:p>
      <w:pPr>
        <w:spacing w:line="360" w:lineRule="auto"/>
        <w:ind w:firstLine="480" w:firstLineChars="200"/>
        <w:rPr>
          <w:rFonts w:ascii="宋体" w:hAnsi="宋体"/>
          <w:bCs/>
          <w:sz w:val="24"/>
        </w:rPr>
      </w:pPr>
      <w:r>
        <w:rPr>
          <w:rFonts w:hint="eastAsia" w:ascii="宋体" w:hAnsi="宋体"/>
          <w:bCs/>
          <w:sz w:val="24"/>
        </w:rPr>
        <w:t>甲方愿以总价款人民币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hAnsi="宋体"/>
          <w:bCs/>
          <w:sz w:val="24"/>
        </w:rPr>
      </w:pPr>
      <w:r>
        <w:rPr>
          <w:rFonts w:hint="eastAsia" w:ascii="宋体" w:hAnsi="宋体"/>
          <w:bCs/>
          <w:sz w:val="24"/>
        </w:rPr>
        <w:t>一、本合同供、需双方必须遵守《合同法》，并各自履行应负的全部责任。</w:t>
      </w:r>
    </w:p>
    <w:p>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szCs w:val="24"/>
          <w:lang w:val="en-US" w:eastAsia="zh-CN"/>
        </w:rPr>
        <w:t>YGTLZ202004001</w:t>
      </w:r>
      <w:r>
        <w:rPr>
          <w:rFonts w:hint="eastAsia" w:ascii="宋体" w:hAnsi="宋体"/>
          <w:bCs/>
          <w:sz w:val="24"/>
        </w:rPr>
        <w:t>）；（5）乙方在投标过程中所作的其他有关承诺、声明、书面澄清等。</w:t>
      </w:r>
    </w:p>
    <w:p>
      <w:pPr>
        <w:spacing w:line="360" w:lineRule="auto"/>
        <w:ind w:firstLine="480" w:firstLineChars="200"/>
        <w:rPr>
          <w:rFonts w:ascii="宋体" w:hAnsi="宋体"/>
          <w:bCs/>
          <w:sz w:val="24"/>
        </w:rPr>
      </w:pPr>
      <w:r>
        <w:rPr>
          <w:rFonts w:hint="eastAsia" w:ascii="宋体" w:hAnsi="宋体"/>
          <w:bCs/>
          <w:sz w:val="24"/>
        </w:rPr>
        <w:t>三、乙方保证全部按照合同条款的规定和交货、完工的期限向甲方提供上述合格的商品或服务。</w:t>
      </w:r>
    </w:p>
    <w:p>
      <w:pPr>
        <w:spacing w:line="360" w:lineRule="auto"/>
        <w:ind w:firstLine="480" w:firstLineChars="200"/>
        <w:rPr>
          <w:rFonts w:ascii="宋体" w:hAnsi="宋体"/>
          <w:bCs/>
          <w:sz w:val="24"/>
        </w:rPr>
      </w:pPr>
      <w:r>
        <w:rPr>
          <w:rFonts w:hint="eastAsia" w:ascii="宋体" w:hAnsi="宋体"/>
          <w:bCs/>
          <w:sz w:val="24"/>
        </w:rPr>
        <w:t>四、招标人按照招标文件，组织对中标供应商的供货产品或服务逐项进行验收，在确认供货产品或服务符合招标需求的基础上，填写项目验收单并加盖单位公章。</w:t>
      </w:r>
    </w:p>
    <w:p>
      <w:pPr>
        <w:spacing w:line="360" w:lineRule="auto"/>
        <w:ind w:firstLine="480" w:firstLineChars="200"/>
        <w:rPr>
          <w:rFonts w:ascii="宋体" w:hAnsi="宋体"/>
          <w:bCs/>
          <w:sz w:val="24"/>
        </w:rPr>
      </w:pPr>
      <w:r>
        <w:rPr>
          <w:rFonts w:hint="eastAsia" w:ascii="宋体" w:hAnsi="宋体"/>
          <w:bCs/>
          <w:sz w:val="24"/>
        </w:rPr>
        <w:t>五、投标人供货或服务完毕凭正式发票和验收单按合同规定的时间、步骤和方法与甲方结算采购资金。</w:t>
      </w:r>
    </w:p>
    <w:p>
      <w:pPr>
        <w:spacing w:line="360" w:lineRule="auto"/>
        <w:ind w:firstLine="480" w:firstLineChars="200"/>
        <w:rPr>
          <w:rFonts w:ascii="宋体" w:hAnsi="宋体"/>
          <w:bCs/>
          <w:sz w:val="24"/>
        </w:rPr>
      </w:pPr>
      <w:r>
        <w:rPr>
          <w:rFonts w:hint="eastAsia" w:ascii="宋体" w:hAnsi="宋体"/>
          <w:bCs/>
          <w:sz w:val="24"/>
        </w:rPr>
        <w:t>六、本合同一式六份，供需双方各持两份，集团存档两份。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22"/>
        <w:tblW w:w="9286" w:type="dxa"/>
        <w:jc w:val="center"/>
        <w:tblInd w:w="0" w:type="dxa"/>
        <w:tblLayout w:type="fixed"/>
        <w:tblCellMar>
          <w:top w:w="0" w:type="dxa"/>
          <w:left w:w="0" w:type="dxa"/>
          <w:bottom w:w="0" w:type="dxa"/>
          <w:right w:w="0" w:type="dxa"/>
        </w:tblCellMar>
      </w:tblPr>
      <w:tblGrid>
        <w:gridCol w:w="4643"/>
        <w:gridCol w:w="4643"/>
      </w:tblGrid>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bookmarkStart w:id="85" w:name="OLE_LINK46"/>
            <w:r>
              <w:rPr>
                <w:rFonts w:hint="eastAsia" w:ascii="宋体" w:hAnsi="宋体" w:cs="宋体"/>
                <w:kern w:val="0"/>
                <w:sz w:val="24"/>
                <w:szCs w:val="24"/>
                <w:lang w:val="zh-CN"/>
              </w:rPr>
              <w:t>甲方（招标人）：（盖章）</w:t>
            </w:r>
            <w:bookmarkEnd w:id="85"/>
          </w:p>
        </w:tc>
        <w:tc>
          <w:tcPr>
            <w:tcW w:w="4643" w:type="dxa"/>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86" w:name="OLE_LINK47"/>
            <w:r>
              <w:rPr>
                <w:rFonts w:hint="eastAsia" w:ascii="宋体" w:hAnsi="宋体" w:cs="宋体"/>
                <w:kern w:val="0"/>
                <w:sz w:val="24"/>
                <w:szCs w:val="24"/>
                <w:lang w:val="zh-CN"/>
              </w:rPr>
              <w:t>电话：</w:t>
            </w:r>
            <w:bookmarkEnd w:id="86"/>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87" w:name="OLE_LINK50"/>
            <w:r>
              <w:rPr>
                <w:rFonts w:hint="eastAsia" w:ascii="宋体" w:hAnsi="宋体" w:cs="宋体"/>
                <w:kern w:val="0"/>
                <w:sz w:val="24"/>
                <w:szCs w:val="24"/>
                <w:lang w:val="zh-CN"/>
              </w:rPr>
              <w:t>开户银行：</w:t>
            </w:r>
            <w:bookmarkEnd w:id="87"/>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88" w:name="OLE_LINK52"/>
            <w:r>
              <w:rPr>
                <w:rFonts w:hint="eastAsia" w:ascii="宋体" w:hAnsi="宋体" w:cs="宋体"/>
                <w:kern w:val="0"/>
                <w:sz w:val="24"/>
                <w:szCs w:val="24"/>
                <w:lang w:val="zh-CN"/>
              </w:rPr>
              <w:t>账号：</w:t>
            </w:r>
            <w:bookmarkEnd w:id="88"/>
          </w:p>
        </w:tc>
        <w:tc>
          <w:tcPr>
            <w:tcW w:w="4643" w:type="dxa"/>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hAnsi="宋体" w:cs="宋体"/>
                <w:kern w:val="0"/>
                <w:sz w:val="24"/>
                <w:szCs w:val="24"/>
                <w:lang w:val="zh-CN"/>
              </w:rPr>
            </w:pP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Layout w:type="fixed"/>
          <w:tblCellMar>
            <w:top w:w="0" w:type="dxa"/>
            <w:left w:w="0" w:type="dxa"/>
            <w:bottom w:w="0" w:type="dxa"/>
            <w:right w:w="0" w:type="dxa"/>
          </w:tblCellMar>
        </w:tblPrEx>
        <w:trPr>
          <w:jc w:val="center"/>
        </w:trPr>
        <w:tc>
          <w:tcPr>
            <w:tcW w:w="4643" w:type="dxa"/>
          </w:tcPr>
          <w:p>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tcPr>
          <w:p>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bookmarkEnd w:id="83"/>
    <w:bookmarkEnd w:id="84"/>
    <w:p>
      <w:pPr>
        <w:spacing w:line="360" w:lineRule="auto"/>
        <w:outlineLvl w:val="0"/>
        <w:rPr>
          <w:rFonts w:ascii="黑体" w:hAnsi="黑体" w:eastAsia="黑体"/>
          <w:sz w:val="32"/>
          <w:szCs w:val="32"/>
        </w:rPr>
      </w:pPr>
      <w:bookmarkStart w:id="89" w:name="_Toc3082"/>
      <w:bookmarkStart w:id="90" w:name="_Toc17882"/>
    </w:p>
    <w:p>
      <w:pPr>
        <w:spacing w:line="360" w:lineRule="auto"/>
        <w:jc w:val="center"/>
        <w:outlineLvl w:val="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 xml:space="preserve">  </w:t>
      </w:r>
      <w:r>
        <w:rPr>
          <w:rFonts w:hint="eastAsia" w:ascii="黑体" w:hAnsi="黑体" w:eastAsia="黑体"/>
          <w:sz w:val="32"/>
          <w:szCs w:val="32"/>
        </w:rPr>
        <w:t>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bCs/>
          <w:sz w:val="24"/>
        </w:rPr>
      </w:pPr>
      <w:r>
        <w:rPr>
          <w:rFonts w:hint="eastAsia" w:ascii="宋体" w:hAnsi="宋体"/>
          <w:bCs/>
          <w:sz w:val="24"/>
        </w:rPr>
        <w:t>根据采购项目编号：</w:t>
      </w:r>
      <w:r>
        <w:rPr>
          <w:rFonts w:hint="eastAsia" w:ascii="宋体" w:hAnsi="宋体"/>
          <w:bCs/>
          <w:sz w:val="24"/>
          <w:szCs w:val="24"/>
          <w:lang w:val="en-US" w:eastAsia="zh-CN"/>
        </w:rPr>
        <w:t>YGTLZ202004001</w:t>
      </w:r>
      <w:r>
        <w:rPr>
          <w:rFonts w:hint="eastAsia" w:ascii="宋体" w:hAnsi="宋体"/>
          <w:bCs/>
          <w:sz w:val="24"/>
        </w:rPr>
        <w:t>招标文件和该项目的中标通知书及乙方投标文件，供需双方就此次中标的设备和相关问题，同意按下列条款规定执行。</w:t>
      </w:r>
    </w:p>
    <w:p>
      <w:pPr>
        <w:spacing w:line="360" w:lineRule="auto"/>
        <w:ind w:firstLine="480" w:firstLineChars="200"/>
        <w:rPr>
          <w:rFonts w:ascii="宋体" w:hAnsi="宋体"/>
          <w:bCs/>
          <w:sz w:val="24"/>
        </w:rPr>
      </w:pPr>
      <w:r>
        <w:rPr>
          <w:rFonts w:hint="eastAsia" w:ascii="宋体" w:hAnsi="宋体"/>
          <w:bCs/>
          <w:sz w:val="24"/>
        </w:rPr>
        <w:t>一、合同内容：</w:t>
      </w:r>
    </w:p>
    <w:p>
      <w:pPr>
        <w:spacing w:line="360" w:lineRule="auto"/>
        <w:ind w:firstLine="480" w:firstLineChars="200"/>
        <w:rPr>
          <w:rFonts w:ascii="宋体" w:hAnsi="宋体"/>
          <w:bCs/>
          <w:sz w:val="24"/>
        </w:rPr>
      </w:pPr>
      <w:r>
        <w:rPr>
          <w:rFonts w:hint="eastAsia" w:ascii="宋体" w:hAnsi="宋体"/>
          <w:bCs/>
          <w:sz w:val="24"/>
        </w:rPr>
        <w:t>1、甲方向乙方购买</w:t>
      </w:r>
      <w:r>
        <w:rPr>
          <w:rFonts w:hint="eastAsia" w:ascii="宋体" w:hAnsi="宋体"/>
          <w:bCs/>
          <w:sz w:val="24"/>
          <w:szCs w:val="24"/>
          <w:u w:val="single"/>
        </w:rPr>
        <w:t>玻璃钢船和对讲机</w:t>
      </w:r>
      <w:r>
        <w:rPr>
          <w:rFonts w:hint="eastAsia" w:ascii="宋体" w:hAnsi="宋体"/>
          <w:bCs/>
          <w:sz w:val="24"/>
        </w:rPr>
        <w:t>。</w:t>
      </w:r>
    </w:p>
    <w:p>
      <w:pPr>
        <w:spacing w:line="500" w:lineRule="exact"/>
        <w:ind w:firstLine="480" w:firstLineChars="200"/>
        <w:rPr>
          <w:rFonts w:ascii="宋体" w:hAnsi="宋体"/>
          <w:sz w:val="24"/>
          <w:szCs w:val="24"/>
        </w:rPr>
      </w:pPr>
      <w:r>
        <w:rPr>
          <w:rFonts w:hint="eastAsia" w:ascii="宋体" w:hAnsi="宋体"/>
          <w:sz w:val="24"/>
          <w:szCs w:val="24"/>
        </w:rPr>
        <w:t>2、质保期：</w:t>
      </w:r>
      <w:r>
        <w:rPr>
          <w:rFonts w:hint="eastAsia" w:ascii="宋体" w:hAnsi="宋体" w:cs="楷体_GB2312"/>
          <w:sz w:val="24"/>
          <w:szCs w:val="24"/>
          <w:lang w:val="zh-CN"/>
        </w:rPr>
        <w:t>质保期自验收合格之日起开始计算，质保期一年。</w:t>
      </w:r>
    </w:p>
    <w:p>
      <w:pPr>
        <w:spacing w:line="360" w:lineRule="auto"/>
        <w:ind w:firstLine="480" w:firstLineChars="200"/>
        <w:rPr>
          <w:rFonts w:ascii="宋体"/>
          <w:bCs/>
          <w:sz w:val="24"/>
        </w:rPr>
      </w:pPr>
      <w:r>
        <w:rPr>
          <w:rFonts w:hint="eastAsia" w:ascii="宋体" w:hAnsi="宋体"/>
          <w:bCs/>
          <w:sz w:val="24"/>
        </w:rPr>
        <w:t>二、价格及支付</w:t>
      </w:r>
    </w:p>
    <w:p>
      <w:pPr>
        <w:spacing w:line="360" w:lineRule="auto"/>
        <w:ind w:firstLine="480" w:firstLineChars="200"/>
        <w:rPr>
          <w:rFonts w:ascii="宋体" w:hAnsi="宋体"/>
          <w:bCs/>
          <w:sz w:val="24"/>
        </w:rPr>
      </w:pPr>
      <w:r>
        <w:rPr>
          <w:rFonts w:hint="eastAsia" w:ascii="宋体" w:hAnsi="宋体"/>
          <w:bCs/>
          <w:sz w:val="24"/>
        </w:rPr>
        <w:t>1、此次中标价格，合同价</w:t>
      </w:r>
      <w:r>
        <w:rPr>
          <w:rFonts w:hint="eastAsia" w:ascii="宋体" w:hAnsi="宋体"/>
          <w:bCs/>
          <w:sz w:val="24"/>
          <w:u w:val="single"/>
        </w:rPr>
        <w:t xml:space="preserve">       </w:t>
      </w:r>
      <w:r>
        <w:rPr>
          <w:rFonts w:hint="eastAsia" w:ascii="宋体" w:hAnsi="宋体"/>
          <w:bCs/>
          <w:sz w:val="24"/>
        </w:rPr>
        <w:t>元。</w:t>
      </w:r>
    </w:p>
    <w:p>
      <w:pPr>
        <w:pStyle w:val="36"/>
        <w:spacing w:line="380" w:lineRule="exact"/>
        <w:ind w:left="479" w:leftChars="228" w:right="170"/>
        <w:rPr>
          <w:rFonts w:ascii="宋体" w:hAnsi="宋体"/>
          <w:color w:val="000000"/>
          <w:sz w:val="24"/>
        </w:rPr>
      </w:pPr>
      <w:r>
        <w:rPr>
          <w:rFonts w:hint="eastAsia" w:ascii="宋体" w:hAnsi="宋体"/>
          <w:color w:val="000000"/>
          <w:sz w:val="24"/>
        </w:rPr>
        <w:t>2、本合同为固定单价合同，投标总价</w:t>
      </w:r>
      <w:r>
        <w:rPr>
          <w:rFonts w:hint="eastAsia" w:ascii="宋体" w:hAnsi="宋体"/>
          <w:color w:val="000000"/>
          <w:sz w:val="24"/>
          <w:u w:val="single"/>
        </w:rPr>
        <w:t>已全部考虑了包括所有货物、附件、安装、调试、人力、机械、运输、仓储、各种税费、劳保、专利技术、质保、技术培训、验收、政策性文件规定及合同包含的所有风险、责任等各项所有费用。</w:t>
      </w:r>
    </w:p>
    <w:p>
      <w:pPr>
        <w:pStyle w:val="36"/>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500" w:lineRule="exact"/>
        <w:ind w:firstLine="480" w:firstLineChars="200"/>
        <w:jc w:val="left"/>
        <w:rPr>
          <w:rFonts w:ascii="宋体" w:hAnsi="宋体"/>
          <w:sz w:val="24"/>
          <w:szCs w:val="24"/>
        </w:rPr>
      </w:pPr>
      <w:r>
        <w:rPr>
          <w:rFonts w:hint="eastAsia" w:ascii="宋体" w:hAnsi="宋体"/>
          <w:sz w:val="24"/>
          <w:szCs w:val="24"/>
        </w:rPr>
        <w:t>（1）</w:t>
      </w:r>
      <w:r>
        <w:rPr>
          <w:rFonts w:ascii="宋体" w:hAnsi="宋体" w:cs="宋体"/>
          <w:kern w:val="0"/>
          <w:sz w:val="24"/>
        </w:rPr>
        <w:t>设备送抵需方指定的施工现场，</w:t>
      </w:r>
      <w:r>
        <w:rPr>
          <w:rFonts w:hint="eastAsia" w:ascii="宋体" w:hAnsi="宋体" w:cs="宋体"/>
          <w:kern w:val="0"/>
          <w:sz w:val="24"/>
        </w:rPr>
        <w:t>安装调试合格正常使用后</w:t>
      </w:r>
      <w:r>
        <w:rPr>
          <w:rFonts w:ascii="宋体" w:hAnsi="宋体" w:cs="宋体"/>
          <w:kern w:val="0"/>
          <w:sz w:val="24"/>
        </w:rPr>
        <w:t>，供方须于当月25日前开具所供货物的全额</w:t>
      </w:r>
      <w:r>
        <w:rPr>
          <w:rFonts w:hint="eastAsia" w:ascii="宋体" w:hAnsi="宋体" w:cs="宋体"/>
          <w:kern w:val="0"/>
          <w:sz w:val="24"/>
        </w:rPr>
        <w:t>增值税专用发票</w:t>
      </w:r>
      <w:r>
        <w:rPr>
          <w:rFonts w:ascii="宋体" w:hAnsi="宋体" w:cs="宋体"/>
          <w:kern w:val="0"/>
          <w:sz w:val="24"/>
        </w:rPr>
        <w:t>，需方在30天内支付发票金额的</w:t>
      </w:r>
      <w:r>
        <w:rPr>
          <w:rFonts w:hint="eastAsia" w:ascii="宋体" w:hAnsi="宋体" w:cs="宋体"/>
          <w:kern w:val="0"/>
          <w:sz w:val="24"/>
        </w:rPr>
        <w:t>80</w:t>
      </w:r>
      <w:r>
        <w:rPr>
          <w:rFonts w:ascii="宋体" w:hAnsi="宋体" w:cs="宋体"/>
          <w:kern w:val="0"/>
          <w:sz w:val="24"/>
        </w:rPr>
        <w:t>%货款；</w:t>
      </w:r>
      <w:r>
        <w:rPr>
          <w:rFonts w:hint="eastAsia" w:ascii="宋体" w:hAnsi="宋体"/>
          <w:sz w:val="24"/>
          <w:szCs w:val="24"/>
        </w:rPr>
        <w:br w:type="textWrapping"/>
      </w:r>
      <w:r>
        <w:rPr>
          <w:rFonts w:hint="eastAsia" w:ascii="宋体" w:hAnsi="宋体"/>
          <w:sz w:val="24"/>
          <w:szCs w:val="24"/>
        </w:rPr>
        <w:t xml:space="preserve">    （2）质保期满后30天内支付所供货物发票金额的20%。</w:t>
      </w:r>
      <w:r>
        <w:rPr>
          <w:rFonts w:hint="eastAsia" w:ascii="宋体" w:hAnsi="宋体"/>
          <w:sz w:val="24"/>
          <w:szCs w:val="24"/>
        </w:rPr>
        <w:br w:type="textWrapping"/>
      </w:r>
      <w:r>
        <w:rPr>
          <w:rFonts w:hint="eastAsia" w:ascii="宋体" w:hAnsi="宋体"/>
          <w:sz w:val="24"/>
          <w:szCs w:val="24"/>
        </w:rPr>
        <w:t>（由于财政结算等流程设计问题，特殊情况结算会滞后）</w:t>
      </w:r>
    </w:p>
    <w:p>
      <w:pPr>
        <w:spacing w:line="360" w:lineRule="auto"/>
        <w:ind w:firstLine="480" w:firstLineChars="200"/>
        <w:rPr>
          <w:rFonts w:ascii="宋体" w:hAnsi="宋体"/>
          <w:bCs/>
          <w:color w:val="000000"/>
          <w:sz w:val="24"/>
          <w:u w:val="single"/>
        </w:rPr>
      </w:pPr>
      <w:r>
        <w:rPr>
          <w:rFonts w:hint="eastAsia" w:ascii="宋体" w:hAnsi="宋体"/>
          <w:bCs/>
          <w:color w:val="000000"/>
          <w:sz w:val="24"/>
        </w:rPr>
        <w:t>4、付款方式：银行转账。</w:t>
      </w:r>
    </w:p>
    <w:p>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bCs/>
          <w:sz w:val="24"/>
          <w:szCs w:val="24"/>
        </w:rPr>
      </w:pPr>
      <w:r>
        <w:rPr>
          <w:rFonts w:hint="eastAsia" w:ascii="宋体" w:hAnsi="宋体"/>
          <w:bCs/>
          <w:sz w:val="24"/>
          <w:szCs w:val="24"/>
        </w:rPr>
        <w:t>四、质量保证</w:t>
      </w:r>
    </w:p>
    <w:p>
      <w:pPr>
        <w:spacing w:line="360" w:lineRule="auto"/>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pPr>
        <w:tabs>
          <w:tab w:val="left" w:pos="945"/>
        </w:tabs>
        <w:spacing w:line="360" w:lineRule="auto"/>
        <w:ind w:left="284"/>
        <w:rPr>
          <w:rFonts w:ascii="宋体"/>
          <w:bCs/>
          <w:sz w:val="24"/>
          <w:szCs w:val="24"/>
          <w:lang w:val="zh-CN"/>
        </w:rPr>
      </w:pPr>
      <w:r>
        <w:rPr>
          <w:rFonts w:ascii="宋体" w:hAnsi="宋体"/>
          <w:bCs/>
          <w:sz w:val="24"/>
          <w:szCs w:val="24"/>
          <w:lang w:val="zh-CN"/>
        </w:rPr>
        <w:t>2</w:t>
      </w:r>
      <w:r>
        <w:rPr>
          <w:rFonts w:hint="eastAsia" w:ascii="宋体" w:hAnsi="宋体"/>
          <w:bCs/>
          <w:sz w:val="24"/>
          <w:szCs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tabs>
          <w:tab w:val="left" w:pos="945"/>
        </w:tabs>
        <w:spacing w:line="360" w:lineRule="auto"/>
        <w:ind w:left="284"/>
        <w:rPr>
          <w:rFonts w:ascii="宋体"/>
          <w:b/>
          <w:bCs/>
          <w:sz w:val="24"/>
          <w:szCs w:val="24"/>
          <w:highlight w:val="yellow"/>
        </w:rPr>
      </w:pPr>
      <w:r>
        <w:rPr>
          <w:rFonts w:ascii="宋体" w:hAnsi="宋体"/>
          <w:bCs/>
          <w:sz w:val="24"/>
          <w:szCs w:val="24"/>
          <w:lang w:val="zh-CN"/>
        </w:rPr>
        <w:t>3</w:t>
      </w:r>
      <w:r>
        <w:rPr>
          <w:rFonts w:hint="eastAsia" w:ascii="宋体" w:hAnsi="宋体"/>
          <w:bCs/>
          <w:sz w:val="24"/>
          <w:szCs w:val="24"/>
          <w:lang w:val="zh-CN"/>
        </w:rPr>
        <w:t>、甲方在签订合同后发现乙方存在弄虚作假等行为，则由乙方支付赔偿违约金，并在</w:t>
      </w:r>
      <w:r>
        <w:rPr>
          <w:rFonts w:ascii="宋体" w:hAnsi="宋体"/>
          <w:bCs/>
          <w:sz w:val="24"/>
          <w:szCs w:val="24"/>
          <w:lang w:val="zh-CN"/>
        </w:rPr>
        <w:t>3</w:t>
      </w:r>
      <w:r>
        <w:rPr>
          <w:rFonts w:hint="eastAsia" w:ascii="宋体" w:hAnsi="宋体"/>
          <w:bCs/>
          <w:sz w:val="24"/>
          <w:szCs w:val="24"/>
          <w:lang w:val="zh-CN"/>
        </w:rPr>
        <w:t>年内不得参与甲方组织的招投标活动。情节严重的，甲方有权终止合同，并在媒体发布公告平台上公布其行为。</w:t>
      </w:r>
    </w:p>
    <w:p>
      <w:pPr>
        <w:spacing w:line="360" w:lineRule="auto"/>
        <w:ind w:firstLine="480" w:firstLineChars="200"/>
        <w:rPr>
          <w:rFonts w:ascii="宋体"/>
          <w:bCs/>
          <w:sz w:val="24"/>
          <w:szCs w:val="24"/>
        </w:rPr>
      </w:pPr>
      <w:r>
        <w:rPr>
          <w:rFonts w:hint="eastAsia" w:ascii="宋体" w:hAnsi="宋体"/>
          <w:bCs/>
          <w:sz w:val="24"/>
          <w:szCs w:val="24"/>
        </w:rPr>
        <w:t>五、交货和验收</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lang w:val="zh-CN"/>
        </w:rPr>
        <w:t>1、</w:t>
      </w:r>
      <w:r>
        <w:rPr>
          <w:rFonts w:hint="eastAsia" w:ascii="宋体" w:hAnsi="宋体"/>
          <w:bCs/>
          <w:sz w:val="24"/>
          <w:szCs w:val="24"/>
          <w:highlight w:val="none"/>
        </w:rPr>
        <w:t>交货期限：中标单位签订合同生效后20天内交货。</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、如中标供应商逾期交货，除不可抗力外，中标供应商向招标人就逾期交货部分支付违约金，具体支付比例如下：</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迟交1～3天，每天违约金金额为逾期交货部分总价款的千分之三；</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迟交3～7天，每天违约金金额为逾期交货部分总价款的千分之五；</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迟交7～15天，每天违约金金额为逾期交货部分总价款的千分之八，如因此严重延误施工工期的，则视为中标供应商不履行合同。</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中标供应商逾期交货超过15天以上的视为供方不履行合同。招标人有权终止合同，供方支付迟交违约金，并扣除履约保证金。</w:t>
      </w:r>
    </w:p>
    <w:p>
      <w:pPr>
        <w:tabs>
          <w:tab w:val="left" w:pos="945"/>
        </w:tabs>
        <w:spacing w:line="360" w:lineRule="auto"/>
        <w:ind w:firstLine="398" w:firstLineChars="166"/>
        <w:rPr>
          <w:rFonts w:hint="eastAsia" w:ascii="宋体" w:hAnsi="宋体"/>
          <w:bCs/>
          <w:sz w:val="24"/>
          <w:szCs w:val="24"/>
          <w:highlight w:val="none"/>
        </w:rPr>
      </w:pPr>
      <w:r>
        <w:rPr>
          <w:rFonts w:hint="eastAsia" w:ascii="宋体" w:hAnsi="宋体"/>
          <w:bCs/>
          <w:sz w:val="24"/>
          <w:szCs w:val="24"/>
          <w:highlight w:val="none"/>
        </w:rPr>
        <w:t>如中标供应商不按照招标人要求将合同货物送达招标人指定地点的，每次支付违约金为逾期交货部分总价款的千分之八。情节严重的，要违约处理。</w:t>
      </w:r>
    </w:p>
    <w:p>
      <w:pPr>
        <w:tabs>
          <w:tab w:val="left" w:pos="945"/>
        </w:tabs>
        <w:spacing w:line="360" w:lineRule="auto"/>
        <w:ind w:firstLine="398" w:firstLineChars="166"/>
        <w:rPr>
          <w:rFonts w:ascii="宋体"/>
          <w:bCs/>
          <w:sz w:val="24"/>
          <w:szCs w:val="24"/>
          <w:lang w:val="zh-CN"/>
        </w:rPr>
      </w:pPr>
      <w:r>
        <w:rPr>
          <w:rFonts w:ascii="宋体" w:hAnsi="宋体"/>
          <w:bCs/>
          <w:sz w:val="24"/>
          <w:szCs w:val="24"/>
        </w:rPr>
        <w:t>3</w:t>
      </w:r>
      <w:r>
        <w:rPr>
          <w:rFonts w:hint="eastAsia" w:ascii="宋体" w:hAnsi="宋体"/>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bCs/>
          <w:sz w:val="24"/>
          <w:szCs w:val="24"/>
        </w:rPr>
      </w:pPr>
      <w:r>
        <w:rPr>
          <w:rFonts w:ascii="宋体" w:hAnsi="宋体"/>
          <w:bCs/>
          <w:sz w:val="24"/>
          <w:szCs w:val="24"/>
        </w:rPr>
        <w:t>4</w:t>
      </w:r>
      <w:r>
        <w:rPr>
          <w:rFonts w:hint="eastAsia" w:ascii="宋体" w:hAnsi="宋体"/>
          <w:bCs/>
          <w:sz w:val="24"/>
          <w:szCs w:val="24"/>
        </w:rPr>
        <w:t>、货到甲方指定地址后，由于甲方保管不善造成的质量问题，乙方应负责修理，但有关费用甲方承担。</w:t>
      </w:r>
    </w:p>
    <w:p>
      <w:pPr>
        <w:tabs>
          <w:tab w:val="left" w:pos="945"/>
        </w:tabs>
        <w:spacing w:line="360" w:lineRule="auto"/>
        <w:ind w:firstLine="398" w:firstLineChars="166"/>
        <w:rPr>
          <w:rFonts w:ascii="宋体"/>
          <w:bCs/>
          <w:sz w:val="24"/>
          <w:szCs w:val="24"/>
          <w:lang w:val="zh-CN"/>
        </w:rPr>
      </w:pPr>
      <w:r>
        <w:rPr>
          <w:rFonts w:ascii="宋体" w:hAnsi="宋体"/>
          <w:bCs/>
          <w:sz w:val="24"/>
          <w:szCs w:val="24"/>
          <w:lang w:val="zh-CN"/>
        </w:rPr>
        <w:t>5</w:t>
      </w:r>
      <w:r>
        <w:rPr>
          <w:rFonts w:hint="eastAsia" w:ascii="宋体" w:hAnsi="宋体"/>
          <w:bCs/>
          <w:sz w:val="24"/>
          <w:szCs w:val="24"/>
          <w:lang w:val="zh-CN"/>
        </w:rPr>
        <w:t>、货物的到货验收包括：数量、外观、质量、性能、随机材料及配件、装箱单、质量检验合格证书、原厂保修卡、用户手册等随机资料及包装完整无破损，</w:t>
      </w:r>
      <w:r>
        <w:rPr>
          <w:rFonts w:hint="eastAsia" w:ascii="宋体" w:hAnsi="宋体"/>
          <w:sz w:val="24"/>
          <w:szCs w:val="24"/>
        </w:rPr>
        <w:t>若发现任何损坏及质量问题，中标单位应负责更换设备零件，并妥善处理直至采购人满意。此工作所发生费用由中标单位自行承担。</w:t>
      </w:r>
      <w:r>
        <w:rPr>
          <w:rFonts w:hint="eastAsia" w:ascii="宋体" w:hAnsi="宋体"/>
          <w:bCs/>
          <w:sz w:val="24"/>
          <w:szCs w:val="24"/>
        </w:rPr>
        <w:t>到货时间以施工单位、监理及现场负责人共同签收时间为准。</w:t>
      </w:r>
    </w:p>
    <w:p>
      <w:pPr>
        <w:tabs>
          <w:tab w:val="left" w:pos="945"/>
        </w:tabs>
        <w:spacing w:line="360" w:lineRule="auto"/>
        <w:ind w:firstLine="398" w:firstLineChars="166"/>
        <w:rPr>
          <w:rFonts w:ascii="宋体"/>
          <w:bCs/>
          <w:sz w:val="24"/>
          <w:szCs w:val="24"/>
        </w:rPr>
      </w:pPr>
      <w:r>
        <w:rPr>
          <w:rFonts w:ascii="宋体" w:hAnsi="宋体"/>
          <w:bCs/>
          <w:sz w:val="24"/>
          <w:szCs w:val="24"/>
        </w:rPr>
        <w:t>6</w:t>
      </w:r>
      <w:r>
        <w:rPr>
          <w:rFonts w:hint="eastAsia" w:ascii="宋体" w:hAnsi="宋体"/>
          <w:bCs/>
          <w:sz w:val="24"/>
          <w:szCs w:val="24"/>
        </w:rPr>
        <w:t>、货物和系统调试验收标准：按行业通行标准、厂方出厂标准、招标文件要求和乙方投标文件的承诺，并不低于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pPr>
        <w:tabs>
          <w:tab w:val="left" w:pos="945"/>
        </w:tabs>
        <w:spacing w:line="360" w:lineRule="auto"/>
        <w:ind w:firstLine="398" w:firstLineChars="166"/>
        <w:rPr>
          <w:rFonts w:ascii="宋体"/>
          <w:bCs/>
          <w:sz w:val="24"/>
          <w:szCs w:val="24"/>
        </w:rPr>
      </w:pPr>
      <w:r>
        <w:rPr>
          <w:rFonts w:ascii="宋体" w:hAnsi="宋体"/>
          <w:bCs/>
          <w:sz w:val="24"/>
          <w:szCs w:val="24"/>
        </w:rPr>
        <w:t>7</w:t>
      </w:r>
      <w:r>
        <w:rPr>
          <w:rFonts w:hint="eastAsia" w:ascii="宋体" w:hAnsi="宋体"/>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bCs/>
          <w:sz w:val="24"/>
          <w:szCs w:val="24"/>
        </w:rPr>
      </w:pPr>
      <w:r>
        <w:rPr>
          <w:rFonts w:hint="eastAsia" w:ascii="宋体" w:hAnsi="宋体"/>
          <w:bCs/>
          <w:sz w:val="24"/>
          <w:szCs w:val="24"/>
        </w:rPr>
        <w:t>六、安装调试及售后服务：</w:t>
      </w:r>
    </w:p>
    <w:p>
      <w:pPr>
        <w:spacing w:line="360" w:lineRule="auto"/>
        <w:ind w:firstLine="398" w:firstLineChars="166"/>
        <w:rPr>
          <w:rFonts w:ascii="宋体"/>
          <w:bCs/>
          <w:sz w:val="24"/>
        </w:rPr>
      </w:pPr>
      <w:r>
        <w:rPr>
          <w:rFonts w:ascii="宋体" w:hAnsi="宋体"/>
          <w:bCs/>
          <w:sz w:val="24"/>
        </w:rPr>
        <w:t>1</w:t>
      </w:r>
      <w:r>
        <w:rPr>
          <w:rFonts w:hint="eastAsia" w:ascii="宋体" w:hAnsi="宋体"/>
          <w:bCs/>
          <w:sz w:val="24"/>
        </w:rPr>
        <w:t>、乙方负责本次设备的安装和调试，并照国家有关法律法规规章和“三包”规定以及按招标文件要求和乙方投标文件中的承诺提供服务。</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bCs/>
          <w:sz w:val="24"/>
          <w:lang w:val="zh-CN"/>
        </w:rPr>
      </w:pPr>
      <w:r>
        <w:rPr>
          <w:rFonts w:ascii="宋体" w:hAnsi="宋体"/>
          <w:bCs/>
          <w:sz w:val="24"/>
          <w:lang w:val="zh-CN"/>
        </w:rPr>
        <w:t>3</w:t>
      </w:r>
      <w:r>
        <w:rPr>
          <w:rFonts w:hint="eastAsia" w:ascii="宋体" w:hAnsi="宋体"/>
          <w:bCs/>
          <w:sz w:val="24"/>
          <w:lang w:val="zh-CN"/>
        </w:rPr>
        <w:t>、保修期内，乙方负责对其提供的货物整机进行维修和系统维护，不再收取任何费用，但不可抗力（如火灾、雷击等）造成的故障除外。</w:t>
      </w:r>
    </w:p>
    <w:p>
      <w:pPr>
        <w:spacing w:line="360" w:lineRule="auto"/>
        <w:ind w:firstLine="398" w:firstLineChars="166"/>
        <w:rPr>
          <w:rFonts w:ascii="宋体"/>
          <w:bCs/>
          <w:sz w:val="24"/>
          <w:lang w:val="zh-CN"/>
        </w:rPr>
      </w:pPr>
      <w:r>
        <w:rPr>
          <w:rFonts w:ascii="宋体" w:hAnsi="宋体"/>
          <w:bCs/>
          <w:sz w:val="24"/>
          <w:lang w:val="zh-CN"/>
        </w:rPr>
        <w:t>4</w:t>
      </w:r>
      <w:r>
        <w:rPr>
          <w:rFonts w:hint="eastAsia" w:ascii="宋体" w:hAnsi="宋体"/>
          <w:bCs/>
          <w:sz w:val="24"/>
          <w:lang w:val="zh-CN"/>
        </w:rPr>
        <w:t>、所有货物保修服务方式均为乙方上门保修，即由乙方派员到货物使用现场维修，由此产生的一切费用均由乙方承担。</w:t>
      </w:r>
    </w:p>
    <w:p>
      <w:pPr>
        <w:spacing w:line="360" w:lineRule="auto"/>
        <w:rPr>
          <w:rFonts w:ascii="宋体"/>
          <w:bCs/>
          <w:sz w:val="24"/>
        </w:rPr>
      </w:pPr>
      <w:r>
        <w:rPr>
          <w:rFonts w:ascii="宋体" w:hAnsi="宋体"/>
          <w:bCs/>
          <w:sz w:val="24"/>
        </w:rPr>
        <w:t xml:space="preserve">    5</w:t>
      </w:r>
      <w:r>
        <w:rPr>
          <w:rFonts w:hint="eastAsia" w:ascii="宋体" w:hAnsi="宋体"/>
          <w:bCs/>
          <w:sz w:val="24"/>
        </w:rPr>
        <w:t>、甲方应向乙方现场调试技术人员及维修人员提乙方便条件，有关费用由乙方负责。</w:t>
      </w:r>
    </w:p>
    <w:p>
      <w:pPr>
        <w:spacing w:line="360" w:lineRule="auto"/>
        <w:ind w:left="400"/>
        <w:rPr>
          <w:rFonts w:ascii="宋体"/>
          <w:bCs/>
          <w:sz w:val="24"/>
        </w:rPr>
      </w:pPr>
      <w:r>
        <w:rPr>
          <w:rFonts w:ascii="宋体" w:hAnsi="宋体"/>
          <w:bCs/>
          <w:sz w:val="24"/>
        </w:rPr>
        <w:t>6</w:t>
      </w:r>
      <w:r>
        <w:rPr>
          <w:rFonts w:hint="eastAsia" w:ascii="宋体" w:hAnsi="宋体"/>
          <w:bCs/>
          <w:sz w:val="24"/>
        </w:rPr>
        <w:t>、甲方如邀请乙方提供非质量问题的其它技术服务，其费用另定。</w:t>
      </w:r>
    </w:p>
    <w:p>
      <w:pPr>
        <w:spacing w:line="360" w:lineRule="auto"/>
        <w:ind w:left="400"/>
        <w:rPr>
          <w:rFonts w:ascii="宋体"/>
          <w:bCs/>
          <w:sz w:val="24"/>
          <w:lang w:val="zh-CN"/>
        </w:rPr>
      </w:pPr>
      <w:r>
        <w:rPr>
          <w:rFonts w:ascii="宋体" w:hAnsi="宋体"/>
          <w:bCs/>
          <w:sz w:val="24"/>
          <w:lang w:val="zh-CN"/>
        </w:rPr>
        <w:t>7</w:t>
      </w:r>
      <w:r>
        <w:rPr>
          <w:rFonts w:hint="eastAsia" w:ascii="宋体" w:hAnsi="宋体"/>
          <w:bCs/>
          <w:sz w:val="24"/>
          <w:lang w:val="zh-CN"/>
        </w:rPr>
        <w:t>、保修期后的货物维护由双方协商再定。</w:t>
      </w:r>
    </w:p>
    <w:p>
      <w:pPr>
        <w:spacing w:line="360" w:lineRule="auto"/>
        <w:ind w:firstLine="480" w:firstLineChars="200"/>
        <w:rPr>
          <w:rFonts w:ascii="宋体"/>
          <w:bCs/>
          <w:sz w:val="24"/>
          <w:lang w:val="zh-CN"/>
        </w:rPr>
      </w:pPr>
      <w:r>
        <w:rPr>
          <w:rFonts w:hint="eastAsia" w:ascii="宋体" w:hAnsi="宋体"/>
          <w:bCs/>
          <w:sz w:val="24"/>
          <w:szCs w:val="24"/>
        </w:rPr>
        <w:t>七、违约责任：</w:t>
      </w:r>
    </w:p>
    <w:p>
      <w:pPr>
        <w:spacing w:line="360" w:lineRule="auto"/>
        <w:ind w:firstLine="398" w:firstLineChars="166"/>
        <w:rPr>
          <w:rFonts w:hint="eastAsia" w:ascii="宋体" w:hAnsi="宋体"/>
          <w:bCs/>
          <w:sz w:val="24"/>
          <w:szCs w:val="24"/>
        </w:rPr>
      </w:pPr>
      <w:r>
        <w:rPr>
          <w:rFonts w:hint="eastAsia" w:ascii="宋体" w:hAnsi="宋体"/>
          <w:bCs/>
          <w:sz w:val="24"/>
          <w:szCs w:val="24"/>
        </w:rPr>
        <w:t>1、如中标供应商逾期交货，除不可抗力外，中标供应商向招标人就逾期交货部分支付违约金，具体支付比例如下：</w:t>
      </w:r>
    </w:p>
    <w:p>
      <w:pPr>
        <w:spacing w:line="360" w:lineRule="auto"/>
        <w:ind w:firstLine="398" w:firstLineChars="166"/>
        <w:rPr>
          <w:rFonts w:hint="eastAsia" w:ascii="宋体" w:hAnsi="宋体"/>
          <w:bCs/>
          <w:sz w:val="24"/>
          <w:szCs w:val="24"/>
        </w:rPr>
      </w:pPr>
      <w:r>
        <w:rPr>
          <w:rFonts w:hint="eastAsia" w:ascii="宋体" w:hAnsi="宋体"/>
          <w:bCs/>
          <w:sz w:val="24"/>
          <w:szCs w:val="24"/>
        </w:rPr>
        <w:t>迟交1～3天，每天违约金金额为逾期交货部分总价款的千分之三；</w:t>
      </w:r>
    </w:p>
    <w:p>
      <w:pPr>
        <w:spacing w:line="360" w:lineRule="auto"/>
        <w:ind w:firstLine="398" w:firstLineChars="166"/>
        <w:rPr>
          <w:rFonts w:hint="eastAsia" w:ascii="宋体" w:hAnsi="宋体"/>
          <w:bCs/>
          <w:sz w:val="24"/>
          <w:szCs w:val="24"/>
        </w:rPr>
      </w:pPr>
      <w:r>
        <w:rPr>
          <w:rFonts w:hint="eastAsia" w:ascii="宋体" w:hAnsi="宋体"/>
          <w:bCs/>
          <w:sz w:val="24"/>
          <w:szCs w:val="24"/>
        </w:rPr>
        <w:t>迟交3～7天，每天违约金金额为逾期交货部分总价款的千分之五；</w:t>
      </w:r>
    </w:p>
    <w:p>
      <w:pPr>
        <w:spacing w:line="360" w:lineRule="auto"/>
        <w:ind w:firstLine="398" w:firstLineChars="166"/>
        <w:rPr>
          <w:rFonts w:hint="eastAsia" w:ascii="宋体" w:hAnsi="宋体"/>
          <w:bCs/>
          <w:sz w:val="24"/>
          <w:szCs w:val="24"/>
        </w:rPr>
      </w:pPr>
      <w:r>
        <w:rPr>
          <w:rFonts w:hint="eastAsia" w:ascii="宋体" w:hAnsi="宋体"/>
          <w:bCs/>
          <w:sz w:val="24"/>
          <w:szCs w:val="24"/>
        </w:rPr>
        <w:t xml:space="preserve">迟交7～15天，每天违约金金额为逾期交货部分总价款的千分之八，如因此严重延误施工工期的，则视为中标供应商不履行合同。 </w:t>
      </w:r>
    </w:p>
    <w:p>
      <w:pPr>
        <w:spacing w:line="360" w:lineRule="auto"/>
        <w:ind w:firstLine="398" w:firstLineChars="166"/>
        <w:rPr>
          <w:rFonts w:hint="eastAsia" w:ascii="宋体" w:hAnsi="宋体"/>
          <w:bCs/>
          <w:sz w:val="24"/>
          <w:szCs w:val="24"/>
        </w:rPr>
      </w:pPr>
      <w:r>
        <w:rPr>
          <w:rFonts w:hint="eastAsia" w:ascii="宋体" w:hAnsi="宋体"/>
          <w:bCs/>
          <w:sz w:val="24"/>
          <w:szCs w:val="24"/>
        </w:rPr>
        <w:t>中标供应商逾期交货超过15天以上的视为供方不履行合同。招标人有权终止合同，供方支付迟交违约金，并扣除履约保证金。</w:t>
      </w:r>
    </w:p>
    <w:p>
      <w:pPr>
        <w:spacing w:line="360" w:lineRule="auto"/>
        <w:ind w:firstLine="398" w:firstLineChars="166"/>
        <w:rPr>
          <w:rFonts w:hint="eastAsia" w:ascii="宋体" w:hAnsi="宋体"/>
          <w:bCs/>
          <w:sz w:val="24"/>
          <w:szCs w:val="24"/>
        </w:rPr>
      </w:pPr>
      <w:r>
        <w:rPr>
          <w:rFonts w:hint="eastAsia" w:ascii="宋体" w:hAnsi="宋体"/>
          <w:bCs/>
          <w:sz w:val="24"/>
          <w:szCs w:val="24"/>
        </w:rPr>
        <w:t>如中标供应商不按照招标人要求将合同货物送达招标人指定地点的，每次支付违约金为逾期交货部分总价款的千分之八。情节严重的，要违约处理。</w:t>
      </w:r>
    </w:p>
    <w:p>
      <w:pPr>
        <w:spacing w:line="360" w:lineRule="auto"/>
        <w:ind w:firstLine="398" w:firstLineChars="166"/>
        <w:rPr>
          <w:rFonts w:ascii="宋体"/>
          <w:bCs/>
          <w:sz w:val="24"/>
          <w:lang w:val="zh-CN"/>
        </w:rPr>
      </w:pPr>
      <w:r>
        <w:rPr>
          <w:rFonts w:hint="eastAsia" w:ascii="宋体" w:hAnsi="宋体"/>
          <w:bCs/>
          <w:sz w:val="24"/>
        </w:rPr>
        <w:t>2</w:t>
      </w:r>
      <w:r>
        <w:rPr>
          <w:rFonts w:hint="eastAsia" w:ascii="宋体" w:hAnsi="宋体"/>
          <w:bCs/>
          <w:sz w:val="24"/>
          <w:lang w:val="zh-CN"/>
        </w:rPr>
        <w:t>、由于甲方的原因要求延期交货，甲方应按规定承付货款，并承担乙方提供的代为保管费（有关仓储规定另议）。</w:t>
      </w:r>
    </w:p>
    <w:p>
      <w:pPr>
        <w:spacing w:line="360" w:lineRule="auto"/>
        <w:ind w:firstLine="398" w:firstLineChars="166"/>
        <w:rPr>
          <w:rFonts w:ascii="宋体"/>
          <w:bCs/>
          <w:sz w:val="24"/>
          <w:lang w:val="zh-CN"/>
        </w:rPr>
      </w:pPr>
      <w:r>
        <w:rPr>
          <w:rFonts w:hint="eastAsia" w:ascii="宋体" w:hAnsi="宋体"/>
          <w:bCs/>
          <w:sz w:val="24"/>
        </w:rPr>
        <w:t>3</w:t>
      </w:r>
      <w:r>
        <w:rPr>
          <w:rFonts w:hint="eastAsia" w:ascii="宋体" w:hAnsi="宋体"/>
          <w:bCs/>
          <w:sz w:val="24"/>
          <w:lang w:val="zh-CN"/>
        </w:rPr>
        <w:t>、乙方如不能按合同约定按时提供调试和售后服务，则应承担甲方因此支出的费用并按合同总价款的</w:t>
      </w:r>
      <w:r>
        <w:rPr>
          <w:rFonts w:ascii="宋体" w:hAnsi="宋体"/>
          <w:bCs/>
          <w:sz w:val="24"/>
          <w:lang w:val="zh-CN"/>
        </w:rPr>
        <w:t>2%</w:t>
      </w:r>
      <w:r>
        <w:rPr>
          <w:rFonts w:hint="eastAsia" w:ascii="宋体" w:hAnsi="宋体"/>
          <w:bCs/>
          <w:sz w:val="24"/>
          <w:lang w:val="zh-CN"/>
        </w:rPr>
        <w:t>向甲方支付违约金。</w:t>
      </w:r>
    </w:p>
    <w:p>
      <w:pPr>
        <w:spacing w:line="360" w:lineRule="auto"/>
        <w:ind w:firstLine="398" w:firstLineChars="166"/>
        <w:rPr>
          <w:rFonts w:ascii="宋体"/>
          <w:bCs/>
          <w:sz w:val="24"/>
          <w:lang w:val="zh-CN"/>
        </w:rPr>
      </w:pPr>
      <w:r>
        <w:rPr>
          <w:rFonts w:hint="eastAsia" w:ascii="宋体" w:hAnsi="宋体"/>
          <w:bCs/>
          <w:sz w:val="24"/>
        </w:rPr>
        <w:t>4</w:t>
      </w:r>
      <w:r>
        <w:rPr>
          <w:rFonts w:hint="eastAsia" w:ascii="宋体" w:hAnsi="宋体"/>
          <w:bCs/>
          <w:sz w:val="24"/>
          <w:lang w:val="zh-CN"/>
        </w:rPr>
        <w:t>、乙方不履行合同或履行合同不符合约定的，甲方报相关监管部门同意后，有权随时解除合同，并要求乙方承担合同总价款</w:t>
      </w:r>
      <w:r>
        <w:rPr>
          <w:rFonts w:ascii="宋体" w:hAnsi="宋体"/>
          <w:bCs/>
          <w:sz w:val="24"/>
          <w:lang w:val="zh-CN"/>
        </w:rPr>
        <w:t>30%</w:t>
      </w:r>
      <w:r>
        <w:rPr>
          <w:rFonts w:hint="eastAsia" w:ascii="宋体" w:hAnsi="宋体"/>
          <w:bCs/>
          <w:sz w:val="24"/>
          <w:lang w:val="zh-CN"/>
        </w:rPr>
        <w:t>的违约金。如果甲方因此造成的实际损失超过约定的违约金，则乙方的赔偿额应以甲方的实际损失为准。</w:t>
      </w:r>
    </w:p>
    <w:p>
      <w:pPr>
        <w:spacing w:line="360" w:lineRule="auto"/>
        <w:ind w:firstLine="398" w:firstLineChars="166"/>
        <w:rPr>
          <w:rFonts w:ascii="宋体"/>
          <w:bCs/>
          <w:sz w:val="24"/>
          <w:lang w:val="zh-CN"/>
        </w:rPr>
      </w:pPr>
      <w:r>
        <w:rPr>
          <w:rFonts w:hint="eastAsia" w:ascii="宋体" w:hAnsi="宋体"/>
          <w:bCs/>
          <w:sz w:val="24"/>
        </w:rPr>
        <w:t>5</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hint="eastAsia" w:ascii="宋体" w:hAnsi="宋体"/>
          <w:bCs/>
          <w:sz w:val="24"/>
          <w:lang w:val="zh-CN"/>
        </w:rPr>
        <w:t>向甲方支付违约金，如给甲方造成其他损失的，乙方还应负责赔偿。</w:t>
      </w:r>
    </w:p>
    <w:p>
      <w:pPr>
        <w:spacing w:line="360" w:lineRule="auto"/>
        <w:ind w:firstLine="398" w:firstLineChars="166"/>
        <w:rPr>
          <w:rFonts w:ascii="宋体"/>
          <w:bCs/>
          <w:sz w:val="24"/>
          <w:lang w:val="zh-CN"/>
        </w:rPr>
      </w:pPr>
      <w:r>
        <w:rPr>
          <w:rFonts w:hint="eastAsia" w:ascii="宋体" w:hAnsi="宋体"/>
          <w:bCs/>
          <w:sz w:val="24"/>
        </w:rPr>
        <w:t>6</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bCs/>
          <w:sz w:val="24"/>
          <w:lang w:val="zh-CN"/>
        </w:rPr>
      </w:pPr>
      <w:r>
        <w:rPr>
          <w:rFonts w:hint="eastAsia" w:ascii="宋体" w:hAnsi="宋体"/>
          <w:bCs/>
          <w:sz w:val="24"/>
        </w:rPr>
        <w:t>7</w:t>
      </w:r>
      <w:r>
        <w:rPr>
          <w:rFonts w:hint="eastAsia" w:ascii="宋体" w:hAnsi="宋体"/>
          <w:bCs/>
          <w:sz w:val="24"/>
          <w:lang w:val="zh-CN"/>
        </w:rPr>
        <w:t>、招标文件及合同中所述之“不可抗力”系指不可预见、不可避免、不可克服的事件，包括但不限于：自然灾害</w:t>
      </w:r>
      <w:r>
        <w:rPr>
          <w:rFonts w:asci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bCs/>
          <w:sz w:val="24"/>
          <w:lang w:val="zh-CN"/>
        </w:rPr>
        <w:t>,</w:t>
      </w:r>
      <w:r>
        <w:rPr>
          <w:rFonts w:hint="eastAsia" w:ascii="宋体" w:hAnsi="宋体"/>
          <w:bCs/>
          <w:sz w:val="24"/>
          <w:lang w:val="zh-CN"/>
        </w:rPr>
        <w:t>例如罢工、战争等及其他法律、法规规定的事件。</w:t>
      </w:r>
    </w:p>
    <w:p>
      <w:pPr>
        <w:spacing w:line="360" w:lineRule="auto"/>
        <w:ind w:firstLine="480" w:firstLineChars="200"/>
        <w:rPr>
          <w:rFonts w:asci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pPr>
        <w:spacing w:line="360" w:lineRule="auto"/>
        <w:ind w:firstLine="398" w:firstLineChars="166"/>
        <w:rPr>
          <w:rFonts w:ascii="宋体"/>
          <w:bCs/>
          <w:sz w:val="24"/>
          <w:lang w:val="zh-CN"/>
        </w:rPr>
      </w:pPr>
      <w:r>
        <w:rPr>
          <w:rFonts w:ascii="宋体" w:hAnsi="宋体"/>
          <w:bCs/>
          <w:sz w:val="24"/>
          <w:lang w:val="zh-CN"/>
        </w:rPr>
        <w:t>1</w:t>
      </w: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、因履行本合同引起的或与本合同有关的争议，先由</w:t>
      </w:r>
      <w:r>
        <w:rPr>
          <w:rFonts w:hint="eastAsia" w:ascii="宋体" w:hAnsi="宋体"/>
          <w:bCs/>
          <w:sz w:val="24"/>
          <w:szCs w:val="24"/>
          <w:lang w:val="zh-CN"/>
        </w:rPr>
        <w:t>采购人所属预算级次的本级财政部门协</w:t>
      </w:r>
      <w:r>
        <w:rPr>
          <w:rFonts w:hint="eastAsia" w:ascii="宋体" w:hAnsi="宋体"/>
          <w:bCs/>
          <w:sz w:val="24"/>
          <w:lang w:val="zh-CN"/>
        </w:rPr>
        <w:t>调解决，如协调解决不成，则可向甲方所在地（宜兴）法院起诉。</w:t>
      </w:r>
    </w:p>
    <w:p>
      <w:pPr>
        <w:spacing w:line="360" w:lineRule="auto"/>
        <w:ind w:firstLine="480" w:firstLineChars="200"/>
        <w:rPr>
          <w:rFonts w:asci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pPr>
        <w:spacing w:line="360" w:lineRule="auto"/>
        <w:ind w:left="400"/>
        <w:rPr>
          <w:rFonts w:ascii="宋体"/>
          <w:bCs/>
          <w:sz w:val="24"/>
          <w:lang w:val="zh-CN"/>
        </w:rPr>
      </w:pPr>
      <w:r>
        <w:rPr>
          <w:rFonts w:ascii="宋体" w:hAnsi="宋体"/>
          <w:bCs/>
          <w:sz w:val="24"/>
          <w:lang w:val="zh-CN"/>
        </w:rPr>
        <w:t>1</w:t>
      </w:r>
      <w:r>
        <w:rPr>
          <w:rFonts w:hint="eastAsia" w:ascii="宋体" w:hAnsi="宋体"/>
          <w:bCs/>
          <w:sz w:val="24"/>
          <w:lang w:val="zh-CN"/>
        </w:rPr>
        <w:t>、合同经供需双方代表签字并加盖公章（或合同章）后即生效。</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、合同签订后供需双方即直接产生权利与义务的关系，合同执行过程中出现的问题应按照《合同法》的规定办理。</w:t>
      </w:r>
    </w:p>
    <w:p>
      <w:pPr>
        <w:spacing w:line="360" w:lineRule="auto"/>
        <w:ind w:firstLine="398" w:firstLineChars="166"/>
        <w:rPr>
          <w:rFonts w:ascii="宋体"/>
          <w:bCs/>
          <w:sz w:val="24"/>
          <w:lang w:val="zh-CN"/>
        </w:rPr>
      </w:pPr>
      <w:r>
        <w:rPr>
          <w:rFonts w:ascii="宋体" w:hAnsi="宋体"/>
          <w:bCs/>
          <w:sz w:val="24"/>
          <w:lang w:val="zh-CN"/>
        </w:rPr>
        <w:t>3</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pPr>
        <w:spacing w:line="360" w:lineRule="auto"/>
        <w:ind w:left="400"/>
        <w:rPr>
          <w:rFonts w:ascii="宋体"/>
          <w:bCs/>
          <w:sz w:val="24"/>
          <w:lang w:val="zh-CN"/>
        </w:rPr>
      </w:pPr>
      <w:r>
        <w:rPr>
          <w:rFonts w:ascii="宋体" w:hAnsi="宋体"/>
          <w:bCs/>
          <w:sz w:val="24"/>
          <w:lang w:val="zh-CN"/>
        </w:rPr>
        <w:t>4</w:t>
      </w:r>
      <w:r>
        <w:rPr>
          <w:rFonts w:hint="eastAsia" w:ascii="宋体" w:hAnsi="宋体"/>
          <w:bCs/>
          <w:sz w:val="24"/>
          <w:lang w:val="zh-CN"/>
        </w:rPr>
        <w:t>、本合同应按照中华人民共和国的现行法律进行解释。</w:t>
      </w:r>
    </w:p>
    <w:p>
      <w:pPr>
        <w:spacing w:line="360" w:lineRule="auto"/>
        <w:jc w:val="center"/>
        <w:outlineLvl w:val="0"/>
        <w:rPr>
          <w:rFonts w:ascii="黑体" w:hAnsi="黑体" w:eastAsia="黑体"/>
          <w:sz w:val="28"/>
        </w:rPr>
      </w:pPr>
      <w:r>
        <w:rPr>
          <w:rFonts w:ascii="黑体" w:hAnsi="黑体" w:eastAsia="黑体"/>
          <w:sz w:val="28"/>
        </w:rPr>
        <w:br w:type="page"/>
      </w:r>
      <w:bookmarkStart w:id="91" w:name="OLE_LINK105"/>
      <w:r>
        <w:rPr>
          <w:rFonts w:hint="eastAsia" w:ascii="黑体" w:hAnsi="黑体" w:eastAsia="黑体"/>
          <w:sz w:val="28"/>
        </w:rPr>
        <w:t>第六章 附件（投标文件格式）</w:t>
      </w:r>
      <w:bookmarkEnd w:id="89"/>
      <w:bookmarkEnd w:id="90"/>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92" w:name="_Toc29240"/>
      <w:r>
        <w:rPr>
          <w:rFonts w:hint="eastAsia" w:ascii="宋体" w:hAnsi="宋体"/>
          <w:b/>
          <w:sz w:val="120"/>
          <w:szCs w:val="120"/>
        </w:rPr>
        <w:t>投标文件</w:t>
      </w:r>
      <w:bookmarkEnd w:id="92"/>
    </w:p>
    <w:p>
      <w:pPr>
        <w:jc w:val="center"/>
        <w:rPr>
          <w:rFonts w:ascii="宋体" w:hAnsi="宋体"/>
          <w:b/>
          <w:sz w:val="32"/>
          <w:szCs w:val="32"/>
        </w:rPr>
      </w:pPr>
      <w:bookmarkStart w:id="93" w:name="_Toc2400"/>
      <w:r>
        <w:rPr>
          <w:rFonts w:hint="eastAsia" w:ascii="宋体" w:hAnsi="宋体"/>
          <w:b/>
          <w:sz w:val="32"/>
          <w:szCs w:val="32"/>
        </w:rPr>
        <w:t>项目编号：</w:t>
      </w:r>
      <w:bookmarkEnd w:id="93"/>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ascii="宋体" w:hAnsi="宋体"/>
          <w:b/>
          <w:sz w:val="32"/>
          <w:szCs w:val="32"/>
        </w:rPr>
      </w:pPr>
      <w:bookmarkStart w:id="94" w:name="_Toc10010"/>
      <w:r>
        <w:rPr>
          <w:rFonts w:hint="eastAsia" w:ascii="宋体" w:hAnsi="宋体"/>
          <w:b/>
          <w:sz w:val="32"/>
          <w:szCs w:val="32"/>
        </w:rPr>
        <w:t>项目名称：</w:t>
      </w:r>
      <w:bookmarkEnd w:id="94"/>
      <w:bookmarkStart w:id="95" w:name="_Toc8670"/>
      <w:r>
        <w:rPr>
          <w:rFonts w:hint="eastAsia" w:ascii="宋体" w:hAnsi="宋体"/>
          <w:b/>
          <w:sz w:val="32"/>
          <w:szCs w:val="32"/>
          <w:u w:val="single"/>
        </w:rPr>
        <w:t>江苏宜公投蓝藻资源开发有限公司八房港藻水分离站玻璃钢船和对讲机采购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95"/>
    </w:p>
    <w:p>
      <w:pPr>
        <w:rPr>
          <w:rFonts w:ascii="宋体" w:hAnsi="宋体"/>
        </w:rPr>
      </w:pPr>
      <w:bookmarkStart w:id="9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96"/>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97" w:name="_Toc1179"/>
      <w:r>
        <w:rPr>
          <w:rFonts w:hint="eastAsia" w:ascii="宋体" w:hAnsi="宋体"/>
          <w:b/>
          <w:sz w:val="32"/>
          <w:szCs w:val="32"/>
        </w:rPr>
        <w:t>日期：</w:t>
      </w:r>
      <w:r>
        <w:rPr>
          <w:rFonts w:hint="eastAsia" w:ascii="宋体" w:hAnsi="宋体"/>
          <w:b/>
          <w:sz w:val="32"/>
          <w:szCs w:val="32"/>
          <w:u w:val="single"/>
        </w:rPr>
        <w:t xml:space="preserve">      年    月    日</w:t>
      </w:r>
      <w:bookmarkEnd w:id="97"/>
    </w:p>
    <w:p>
      <w:pPr>
        <w:rPr>
          <w:rFonts w:ascii="宋体"/>
          <w:b/>
          <w:bCs/>
          <w:sz w:val="24"/>
          <w:szCs w:val="24"/>
        </w:rPr>
      </w:pPr>
      <w:bookmarkStart w:id="98" w:name="_Toc24602"/>
      <w:r>
        <w:rPr>
          <w:rFonts w:hint="eastAsia" w:ascii="黑体" w:hAnsi="宋体" w:eastAsia="黑体"/>
          <w:bCs/>
          <w:sz w:val="24"/>
          <w:szCs w:val="24"/>
        </w:rPr>
        <w:br w:type="page"/>
      </w:r>
      <w:bookmarkStart w:id="99" w:name="OLE_LINK24"/>
      <w:r>
        <w:rPr>
          <w:rFonts w:hint="eastAsia" w:ascii="黑体" w:hAnsi="宋体" w:eastAsia="黑体"/>
          <w:bCs/>
          <w:sz w:val="28"/>
          <w:szCs w:val="28"/>
        </w:rPr>
        <w:t>（一）投标函（格式）：</w:t>
      </w:r>
    </w:p>
    <w:bookmarkEnd w:id="99"/>
    <w:p>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pPr>
        <w:spacing w:line="360" w:lineRule="auto"/>
        <w:rPr>
          <w:rFonts w:ascii="宋体" w:hAnsi="宋体"/>
          <w:bCs/>
          <w:sz w:val="24"/>
          <w:lang w:val="zh-CN"/>
        </w:rPr>
      </w:pPr>
      <w:bookmarkStart w:id="100" w:name="OLE_LINK185"/>
      <w:r>
        <w:rPr>
          <w:rFonts w:hint="eastAsia" w:ascii="宋体" w:hAnsi="宋体"/>
          <w:bCs/>
          <w:sz w:val="24"/>
          <w:lang w:val="zh-CN"/>
        </w:rPr>
        <w:t>致</w:t>
      </w:r>
      <w:bookmarkEnd w:id="100"/>
      <w:r>
        <w:rPr>
          <w:rFonts w:hint="eastAsia" w:ascii="宋体" w:hAnsi="宋体"/>
          <w:bCs/>
          <w:sz w:val="24"/>
          <w:lang w:val="zh-CN"/>
        </w:rPr>
        <w:t>江苏宜公投蓝藻资源开发有限公司：</w:t>
      </w:r>
    </w:p>
    <w:p>
      <w:pPr>
        <w:spacing w:line="360"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rPr>
        <w:t>玻璃钢船和对讲机采购</w:t>
      </w:r>
      <w:r>
        <w:rPr>
          <w:rFonts w:hint="eastAsia" w:ascii="宋体" w:hAnsi="宋体"/>
          <w:bCs/>
          <w:sz w:val="24"/>
          <w:lang w:val="zh-CN"/>
        </w:rPr>
        <w:t>招标文件，经仔细阅读和研究，我方决定参加投标。</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我方愿意按照招标文件的一切要求，提供投标服务，投标总价人民币</w:t>
      </w:r>
      <w:r>
        <w:rPr>
          <w:rFonts w:hint="eastAsia" w:ascii="宋体" w:hAnsi="宋体"/>
          <w:bCs/>
          <w:sz w:val="24"/>
        </w:rPr>
        <w:t xml:space="preserve"> ：</w:t>
      </w:r>
      <w:r>
        <w:rPr>
          <w:rFonts w:hint="eastAsia" w:ascii="宋体" w:hAnsi="宋体"/>
          <w:bCs/>
          <w:sz w:val="24"/>
          <w:lang w:val="zh-CN"/>
        </w:rPr>
        <w:t>（大写）</w:t>
      </w:r>
      <w:r>
        <w:rPr>
          <w:rFonts w:ascii="宋体" w:hAnsi="宋体"/>
          <w:bCs/>
          <w:sz w:val="24"/>
          <w:u w:val="single"/>
          <w:lang w:val="zh-CN"/>
        </w:rPr>
        <w:tab/>
      </w:r>
      <w:r>
        <w:rPr>
          <w:rFonts w:ascii="宋体" w:hAnsi="宋体"/>
          <w:bCs/>
          <w:sz w:val="24"/>
          <w:u w:val="single"/>
          <w:lang w:val="zh-CN"/>
        </w:rPr>
        <w:tab/>
      </w:r>
      <w:r>
        <w:rPr>
          <w:rFonts w:hint="eastAsia" w:ascii="宋体" w:hAnsi="宋体"/>
          <w:bCs/>
          <w:sz w:val="24"/>
          <w:u w:val="single"/>
        </w:rPr>
        <w:t xml:space="preserve">         </w:t>
      </w:r>
      <w:r>
        <w:rPr>
          <w:rFonts w:ascii="宋体" w:hAnsi="宋体"/>
          <w:bCs/>
          <w:sz w:val="24"/>
          <w:u w:val="single"/>
          <w:lang w:val="zh-CN"/>
        </w:rPr>
        <w:tab/>
      </w:r>
      <w:r>
        <w:rPr>
          <w:rFonts w:hint="eastAsia" w:ascii="宋体" w:hAnsi="宋体"/>
          <w:bCs/>
          <w:sz w:val="24"/>
          <w:lang w:val="zh-CN"/>
        </w:rPr>
        <w:t>，（小写）</w:t>
      </w:r>
      <w:r>
        <w:rPr>
          <w:rFonts w:hint="eastAsia" w:ascii="宋体" w:hAnsi="宋体"/>
          <w:bCs/>
          <w:sz w:val="24"/>
          <w:u w:val="single"/>
        </w:rPr>
        <w:t xml:space="preserve"> </w:t>
      </w:r>
      <w:r>
        <w:rPr>
          <w:rFonts w:ascii="宋体" w:hAnsi="宋体"/>
          <w:bCs/>
          <w:sz w:val="24"/>
          <w:u w:val="single"/>
          <w:lang w:val="zh-CN"/>
        </w:rPr>
        <w:tab/>
      </w:r>
      <w:r>
        <w:rPr>
          <w:rFonts w:hint="eastAsia" w:ascii="宋体" w:hAnsi="宋体"/>
          <w:bCs/>
          <w:sz w:val="24"/>
          <w:u w:val="single"/>
        </w:rPr>
        <w:t xml:space="preserve">    </w:t>
      </w:r>
      <w:r>
        <w:rPr>
          <w:rFonts w:ascii="宋体" w:hAnsi="宋体"/>
          <w:bCs/>
          <w:sz w:val="24"/>
          <w:u w:val="single"/>
          <w:lang w:val="zh-CN"/>
        </w:rPr>
        <w:tab/>
      </w:r>
      <w:r>
        <w:rPr>
          <w:rFonts w:ascii="宋体" w:hAnsi="宋体"/>
          <w:bCs/>
          <w:sz w:val="24"/>
          <w:u w:val="single"/>
          <w:lang w:val="zh-CN"/>
        </w:rPr>
        <w:tab/>
      </w:r>
      <w:r>
        <w:rPr>
          <w:rFonts w:hint="eastAsia" w:ascii="宋体" w:hAnsi="宋体"/>
          <w:bCs/>
          <w:sz w:val="24"/>
          <w:u w:val="single"/>
        </w:rPr>
        <w:t xml:space="preserve"> </w:t>
      </w:r>
      <w:r>
        <w:rPr>
          <w:rFonts w:hint="eastAsia" w:ascii="宋体" w:hAnsi="宋体"/>
          <w:bCs/>
          <w:sz w:val="24"/>
        </w:rPr>
        <w:t>。</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我方愿意按《合同法》和合同条款履行自己的全部责任。</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5"/>
        </w:numPr>
        <w:spacing w:line="360" w:lineRule="auto"/>
        <w:ind w:firstLine="480" w:firstLineChars="200"/>
        <w:rPr>
          <w:rFonts w:ascii="宋体" w:hAnsi="宋体"/>
          <w:bCs/>
          <w:sz w:val="24"/>
          <w:lang w:val="zh-CN"/>
        </w:rPr>
      </w:pPr>
      <w:bookmarkStart w:id="10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101"/>
    <w:p>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360" w:lineRule="auto"/>
        <w:rPr>
          <w:rFonts w:ascii="宋体" w:hAnsi="宋体"/>
          <w:bCs/>
          <w:sz w:val="24"/>
          <w:lang w:val="zh-CN"/>
        </w:rPr>
      </w:pPr>
      <w:r>
        <w:rPr>
          <w:rFonts w:hint="eastAsia" w:ascii="宋体" w:hAnsi="宋体"/>
          <w:bCs/>
          <w:sz w:val="24"/>
        </w:rPr>
        <w:t xml:space="preserve">      </w:t>
      </w:r>
      <w:r>
        <w:rPr>
          <w:rFonts w:hint="eastAsia" w:ascii="宋体" w:hAnsi="宋体"/>
          <w:bCs/>
          <w:sz w:val="24"/>
          <w:lang w:val="zh-CN"/>
        </w:rPr>
        <w:t>单位：                              邮编：</w:t>
      </w:r>
    </w:p>
    <w:p>
      <w:pPr>
        <w:spacing w:line="360" w:lineRule="auto"/>
        <w:rPr>
          <w:rFonts w:ascii="宋体" w:hAnsi="宋体"/>
          <w:bCs/>
          <w:sz w:val="24"/>
          <w:lang w:val="zh-CN"/>
        </w:rPr>
      </w:pPr>
      <w:r>
        <w:rPr>
          <w:rFonts w:hint="eastAsia" w:ascii="宋体" w:hAnsi="宋体"/>
          <w:bCs/>
          <w:sz w:val="24"/>
          <w:lang w:val="zh-CN"/>
        </w:rPr>
        <w:t xml:space="preserve">      联系人：                            地址：</w:t>
      </w:r>
    </w:p>
    <w:p>
      <w:pPr>
        <w:spacing w:line="360" w:lineRule="auto"/>
        <w:rPr>
          <w:rFonts w:ascii="宋体" w:hAnsi="宋体"/>
          <w:bCs/>
          <w:sz w:val="24"/>
          <w:lang w:val="zh-CN"/>
        </w:rPr>
      </w:pPr>
      <w:r>
        <w:rPr>
          <w:rFonts w:hint="eastAsia" w:ascii="宋体" w:hAnsi="宋体"/>
          <w:bCs/>
          <w:sz w:val="24"/>
          <w:lang w:val="zh-CN"/>
        </w:rPr>
        <w:t xml:space="preserve">      开户名称：                          手机号码：</w:t>
      </w:r>
    </w:p>
    <w:p>
      <w:pPr>
        <w:spacing w:line="360" w:lineRule="auto"/>
        <w:rPr>
          <w:rFonts w:ascii="宋体" w:hAnsi="宋体"/>
          <w:bCs/>
          <w:sz w:val="24"/>
          <w:lang w:val="zh-CN"/>
        </w:rPr>
      </w:pPr>
      <w:r>
        <w:rPr>
          <w:rFonts w:hint="eastAsia" w:ascii="宋体" w:hAnsi="宋体"/>
          <w:bCs/>
          <w:sz w:val="24"/>
          <w:lang w:val="zh-CN"/>
        </w:rPr>
        <w:t xml:space="preserve">      开户银行：                          开户账号：</w:t>
      </w:r>
    </w:p>
    <w:p>
      <w:pPr>
        <w:jc w:val="center"/>
        <w:rPr>
          <w:rFonts w:ascii="宋体" w:hAnsi="宋体"/>
          <w:bCs/>
          <w:sz w:val="24"/>
          <w:lang w:val="zh-CN"/>
        </w:rPr>
      </w:pPr>
      <w:bookmarkStart w:id="102" w:name="OLE_LINK30"/>
      <w:r>
        <w:rPr>
          <w:rFonts w:hint="eastAsia" w:ascii="宋体" w:hAnsi="宋体"/>
          <w:bCs/>
          <w:sz w:val="24"/>
        </w:rPr>
        <w:t xml:space="preserve">        </w:t>
      </w:r>
      <w:bookmarkStart w:id="103" w:name="OLE_LINK34"/>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rPr>
        <w:t xml:space="preserve">          </w:t>
      </w:r>
      <w:bookmarkStart w:id="104" w:name="OLE_LINK28"/>
      <w:r>
        <w:rPr>
          <w:rFonts w:hint="eastAsia" w:ascii="宋体" w:hAnsi="宋体"/>
          <w:bCs/>
          <w:sz w:val="24"/>
          <w:lang w:val="zh-CN"/>
        </w:rPr>
        <w:t>投标人公章</w:t>
      </w:r>
      <w:bookmarkEnd w:id="104"/>
      <w:r>
        <w:rPr>
          <w:rFonts w:hint="eastAsia" w:ascii="宋体" w:hAnsi="宋体"/>
          <w:bCs/>
          <w:sz w:val="24"/>
          <w:lang w:val="zh-CN"/>
        </w:rPr>
        <w:t>：</w:t>
      </w:r>
    </w:p>
    <w:bookmarkEnd w:id="102"/>
    <w:bookmarkEnd w:id="103"/>
    <w:p>
      <w:pPr>
        <w:rPr>
          <w:rFonts w:ascii="黑体" w:hAnsi="宋体" w:eastAsia="黑体"/>
          <w:bCs/>
          <w:sz w:val="28"/>
          <w:szCs w:val="28"/>
        </w:rPr>
      </w:pPr>
      <w:bookmarkStart w:id="105" w:name="OLE_LINK146"/>
      <w:r>
        <w:rPr>
          <w:rFonts w:ascii="黑体" w:hAnsi="宋体" w:eastAsia="黑体"/>
          <w:bCs/>
          <w:sz w:val="24"/>
          <w:szCs w:val="24"/>
        </w:rPr>
        <w:br w:type="page"/>
      </w:r>
      <w:r>
        <w:rPr>
          <w:rFonts w:hint="eastAsia" w:ascii="黑体" w:hAnsi="宋体" w:eastAsia="黑体"/>
          <w:bCs/>
          <w:sz w:val="28"/>
          <w:szCs w:val="28"/>
        </w:rPr>
        <w:t>（二）报价文件：</w:t>
      </w:r>
      <w:bookmarkEnd w:id="105"/>
    </w:p>
    <w:p>
      <w:pPr>
        <w:ind w:firstLine="480" w:firstLineChars="200"/>
        <w:jc w:val="left"/>
        <w:rPr>
          <w:rFonts w:ascii="宋体" w:hAnsi="宋体"/>
          <w:sz w:val="28"/>
          <w:szCs w:val="28"/>
        </w:rPr>
      </w:pPr>
      <w:r>
        <w:rPr>
          <w:rFonts w:hint="eastAsia" w:ascii="黑体" w:hAnsi="宋体" w:eastAsia="黑体"/>
          <w:bCs/>
          <w:sz w:val="24"/>
          <w:szCs w:val="24"/>
        </w:rPr>
        <w:t>开标一览表（格式）：</w:t>
      </w:r>
      <w:bookmarkEnd w:id="98"/>
    </w:p>
    <w:p>
      <w:pPr>
        <w:spacing w:beforeLines="50" w:afterLines="50"/>
        <w:jc w:val="center"/>
        <w:rPr>
          <w:rFonts w:ascii="黑体" w:hAnsi="黑体" w:eastAsia="黑体"/>
          <w:sz w:val="28"/>
          <w:szCs w:val="28"/>
        </w:rPr>
      </w:pPr>
      <w:bookmarkStart w:id="106" w:name="OLE_LINK4"/>
      <w:bookmarkStart w:id="107" w:name="_Toc32423"/>
      <w:r>
        <w:rPr>
          <w:rFonts w:hint="eastAsia" w:ascii="黑体" w:eastAsia="黑体"/>
          <w:bCs/>
          <w:sz w:val="28"/>
          <w:szCs w:val="28"/>
        </w:rPr>
        <w:t>开标一览表</w:t>
      </w:r>
      <w:bookmarkEnd w:id="106"/>
      <w:bookmarkEnd w:id="107"/>
    </w:p>
    <w:p>
      <w:pPr>
        <w:ind w:left="1"/>
        <w:jc w:val="center"/>
        <w:rPr>
          <w:rFonts w:ascii="宋体" w:hAnsi="宋体"/>
          <w:sz w:val="24"/>
          <w:szCs w:val="24"/>
        </w:rPr>
      </w:pPr>
      <w:bookmarkStart w:id="108" w:name="OLE_LINK31"/>
      <w:r>
        <w:rPr>
          <w:rFonts w:hint="eastAsia" w:ascii="宋体" w:hAnsi="宋体"/>
          <w:sz w:val="24"/>
          <w:szCs w:val="24"/>
        </w:rPr>
        <w:t>投标人名称（盖章）：                                              单位：元</w:t>
      </w:r>
      <w:bookmarkEnd w:id="108"/>
      <w:r>
        <w:rPr>
          <w:rFonts w:hint="eastAsia" w:ascii="宋体" w:hAnsi="宋体"/>
          <w:sz w:val="24"/>
          <w:szCs w:val="24"/>
        </w:rPr>
        <w:t xml:space="preserve">                                                                              </w:t>
      </w:r>
    </w:p>
    <w:tbl>
      <w:tblPr>
        <w:tblStyle w:val="22"/>
        <w:tblW w:w="9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66"/>
        <w:gridCol w:w="1169"/>
        <w:gridCol w:w="851"/>
        <w:gridCol w:w="884"/>
        <w:gridCol w:w="120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78" w:type="dxa"/>
            <w:vAlign w:val="center"/>
          </w:tcPr>
          <w:p>
            <w:pPr>
              <w:jc w:val="center"/>
              <w:rPr>
                <w:rFonts w:ascii="宋体" w:hAnsi="宋体"/>
                <w:sz w:val="24"/>
                <w:szCs w:val="24"/>
              </w:rPr>
            </w:pPr>
            <w:r>
              <w:rPr>
                <w:rFonts w:hint="eastAsia" w:ascii="宋体" w:hAnsi="宋体"/>
                <w:sz w:val="24"/>
                <w:szCs w:val="24"/>
              </w:rPr>
              <w:t>序号</w:t>
            </w:r>
          </w:p>
        </w:tc>
        <w:tc>
          <w:tcPr>
            <w:tcW w:w="1866" w:type="dxa"/>
            <w:vAlign w:val="center"/>
          </w:tcPr>
          <w:p>
            <w:pPr>
              <w:jc w:val="center"/>
              <w:rPr>
                <w:rFonts w:ascii="宋体" w:hAnsi="宋体"/>
                <w:sz w:val="24"/>
                <w:szCs w:val="24"/>
              </w:rPr>
            </w:pPr>
            <w:r>
              <w:rPr>
                <w:rFonts w:hint="eastAsia" w:ascii="宋体" w:hAnsi="宋体"/>
                <w:sz w:val="24"/>
                <w:szCs w:val="24"/>
              </w:rPr>
              <w:t>名称</w:t>
            </w:r>
          </w:p>
        </w:tc>
        <w:tc>
          <w:tcPr>
            <w:tcW w:w="1169" w:type="dxa"/>
            <w:vAlign w:val="center"/>
          </w:tcPr>
          <w:p>
            <w:pPr>
              <w:jc w:val="center"/>
              <w:rPr>
                <w:rFonts w:ascii="宋体" w:hAnsi="宋体"/>
                <w:sz w:val="24"/>
                <w:szCs w:val="24"/>
              </w:rPr>
            </w:pPr>
            <w:r>
              <w:rPr>
                <w:rFonts w:hint="eastAsia" w:ascii="宋体" w:hAnsi="宋体"/>
                <w:sz w:val="24"/>
                <w:szCs w:val="24"/>
              </w:rPr>
              <w:t>单价（元/台）</w:t>
            </w:r>
          </w:p>
        </w:tc>
        <w:tc>
          <w:tcPr>
            <w:tcW w:w="851" w:type="dxa"/>
            <w:vAlign w:val="center"/>
          </w:tcPr>
          <w:p>
            <w:pPr>
              <w:jc w:val="center"/>
              <w:rPr>
                <w:rFonts w:ascii="宋体" w:hAnsi="宋体"/>
                <w:sz w:val="24"/>
                <w:szCs w:val="24"/>
              </w:rPr>
            </w:pPr>
            <w:r>
              <w:rPr>
                <w:rFonts w:hint="eastAsia" w:ascii="宋体" w:hAnsi="宋体"/>
                <w:sz w:val="24"/>
                <w:szCs w:val="24"/>
              </w:rPr>
              <w:t>数量</w:t>
            </w:r>
          </w:p>
        </w:tc>
        <w:tc>
          <w:tcPr>
            <w:tcW w:w="884" w:type="dxa"/>
            <w:vAlign w:val="center"/>
          </w:tcPr>
          <w:p>
            <w:pPr>
              <w:jc w:val="center"/>
              <w:rPr>
                <w:rFonts w:ascii="宋体" w:hAnsi="宋体"/>
                <w:sz w:val="24"/>
                <w:szCs w:val="24"/>
              </w:rPr>
            </w:pPr>
            <w:r>
              <w:rPr>
                <w:rFonts w:hint="eastAsia" w:ascii="宋体" w:hAnsi="宋体"/>
                <w:sz w:val="24"/>
                <w:szCs w:val="24"/>
              </w:rPr>
              <w:t>金额</w:t>
            </w:r>
          </w:p>
        </w:tc>
        <w:tc>
          <w:tcPr>
            <w:tcW w:w="1200" w:type="dxa"/>
            <w:vAlign w:val="center"/>
          </w:tcPr>
          <w:p>
            <w:pPr>
              <w:jc w:val="center"/>
              <w:rPr>
                <w:rFonts w:ascii="宋体" w:hAnsi="宋体"/>
                <w:sz w:val="24"/>
                <w:szCs w:val="24"/>
              </w:rPr>
            </w:pPr>
            <w:r>
              <w:rPr>
                <w:rFonts w:hint="eastAsia" w:ascii="宋体" w:hAnsi="宋体"/>
                <w:sz w:val="24"/>
                <w:szCs w:val="24"/>
              </w:rPr>
              <w:t>投标品牌</w:t>
            </w:r>
          </w:p>
        </w:tc>
        <w:tc>
          <w:tcPr>
            <w:tcW w:w="2577" w:type="dxa"/>
            <w:vAlign w:val="center"/>
          </w:tcPr>
          <w:p>
            <w:pPr>
              <w:jc w:val="center"/>
              <w:rPr>
                <w:rFonts w:ascii="宋体" w:hAnsi="宋体"/>
                <w:sz w:val="24"/>
                <w:szCs w:val="24"/>
              </w:rPr>
            </w:pPr>
            <w:r>
              <w:rPr>
                <w:rFonts w:hint="eastAsia" w:ascii="宋体" w:hAnsi="宋体"/>
                <w:sz w:val="24"/>
                <w:szCs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778" w:type="dxa"/>
            <w:vAlign w:val="center"/>
          </w:tcPr>
          <w:p>
            <w:pPr>
              <w:spacing w:line="276" w:lineRule="auto"/>
              <w:jc w:val="center"/>
              <w:rPr>
                <w:rFonts w:ascii="宋体" w:hAnsi="宋体"/>
                <w:sz w:val="24"/>
                <w:szCs w:val="24"/>
              </w:rPr>
            </w:pPr>
            <w:r>
              <w:rPr>
                <w:rFonts w:hint="eastAsia" w:ascii="宋体" w:hAnsi="宋体"/>
                <w:sz w:val="24"/>
                <w:szCs w:val="24"/>
              </w:rPr>
              <w:t>1</w:t>
            </w:r>
          </w:p>
        </w:tc>
        <w:tc>
          <w:tcPr>
            <w:tcW w:w="1866" w:type="dxa"/>
            <w:vAlign w:val="center"/>
          </w:tcPr>
          <w:p>
            <w:pPr>
              <w:widowControl/>
              <w:jc w:val="center"/>
              <w:rPr>
                <w:rFonts w:ascii="宋体" w:hAnsi="宋体" w:cs="宋体"/>
                <w:color w:val="000000"/>
                <w:sz w:val="20"/>
              </w:rPr>
            </w:pPr>
            <w:r>
              <w:rPr>
                <w:rFonts w:hint="eastAsia" w:ascii="仿宋" w:hAnsi="仿宋" w:eastAsia="仿宋" w:cs="仿宋"/>
                <w:sz w:val="28"/>
                <w:szCs w:val="28"/>
              </w:rPr>
              <w:t>玻璃钢保洁船挂机款</w:t>
            </w:r>
          </w:p>
        </w:tc>
        <w:tc>
          <w:tcPr>
            <w:tcW w:w="1169" w:type="dxa"/>
            <w:vAlign w:val="center"/>
          </w:tcPr>
          <w:p>
            <w:pPr>
              <w:spacing w:line="276" w:lineRule="auto"/>
              <w:jc w:val="center"/>
              <w:rPr>
                <w:rFonts w:ascii="宋体" w:hAnsi="宋体"/>
                <w:sz w:val="24"/>
                <w:szCs w:val="24"/>
              </w:rPr>
            </w:pPr>
          </w:p>
        </w:tc>
        <w:tc>
          <w:tcPr>
            <w:tcW w:w="851" w:type="dxa"/>
            <w:vAlign w:val="center"/>
          </w:tcPr>
          <w:p>
            <w:pPr>
              <w:spacing w:line="276" w:lineRule="auto"/>
              <w:jc w:val="center"/>
              <w:rPr>
                <w:rFonts w:ascii="宋体" w:hAnsi="宋体"/>
                <w:sz w:val="24"/>
                <w:szCs w:val="24"/>
              </w:rPr>
            </w:pPr>
            <w:r>
              <w:rPr>
                <w:rFonts w:hint="eastAsia" w:ascii="宋体" w:hAnsi="宋体"/>
                <w:sz w:val="24"/>
                <w:szCs w:val="24"/>
              </w:rPr>
              <w:t>10</w:t>
            </w:r>
          </w:p>
        </w:tc>
        <w:tc>
          <w:tcPr>
            <w:tcW w:w="884" w:type="dxa"/>
            <w:vAlign w:val="center"/>
          </w:tcPr>
          <w:p>
            <w:pPr>
              <w:jc w:val="center"/>
              <w:rPr>
                <w:rFonts w:ascii="宋体" w:hAnsi="宋体"/>
                <w:sz w:val="24"/>
                <w:szCs w:val="24"/>
              </w:rPr>
            </w:pPr>
          </w:p>
        </w:tc>
        <w:tc>
          <w:tcPr>
            <w:tcW w:w="1200" w:type="dxa"/>
            <w:vAlign w:val="center"/>
          </w:tcPr>
          <w:p>
            <w:pPr>
              <w:jc w:val="center"/>
              <w:rPr>
                <w:rFonts w:ascii="宋体" w:hAnsi="宋体"/>
                <w:sz w:val="24"/>
                <w:szCs w:val="24"/>
              </w:rPr>
            </w:pPr>
          </w:p>
        </w:tc>
        <w:tc>
          <w:tcPr>
            <w:tcW w:w="2577"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778" w:type="dxa"/>
            <w:vAlign w:val="center"/>
          </w:tcPr>
          <w:p>
            <w:pPr>
              <w:spacing w:line="276" w:lineRule="auto"/>
              <w:jc w:val="center"/>
              <w:rPr>
                <w:rFonts w:ascii="宋体" w:hAnsi="宋体"/>
                <w:sz w:val="24"/>
              </w:rPr>
            </w:pPr>
            <w:r>
              <w:rPr>
                <w:rFonts w:hint="eastAsia" w:ascii="宋体" w:hAnsi="宋体"/>
                <w:sz w:val="24"/>
              </w:rPr>
              <w:t>2</w:t>
            </w:r>
          </w:p>
        </w:tc>
        <w:tc>
          <w:tcPr>
            <w:tcW w:w="1866" w:type="dxa"/>
            <w:vAlign w:val="center"/>
          </w:tcPr>
          <w:p>
            <w:pPr>
              <w:widowControl/>
              <w:jc w:val="center"/>
              <w:rPr>
                <w:rFonts w:ascii="宋体" w:hAnsi="宋体" w:cs="宋体"/>
                <w:color w:val="000000"/>
                <w:kern w:val="0"/>
                <w:sz w:val="20"/>
              </w:rPr>
            </w:pPr>
            <w:r>
              <w:rPr>
                <w:rFonts w:hint="eastAsia" w:ascii="仿宋" w:hAnsi="仿宋" w:eastAsia="仿宋" w:cs="仿宋"/>
                <w:sz w:val="28"/>
                <w:szCs w:val="28"/>
              </w:rPr>
              <w:t>YAMAHA汽油发动机</w:t>
            </w:r>
          </w:p>
        </w:tc>
        <w:tc>
          <w:tcPr>
            <w:tcW w:w="1169" w:type="dxa"/>
            <w:vAlign w:val="center"/>
          </w:tcPr>
          <w:p>
            <w:pPr>
              <w:spacing w:line="276" w:lineRule="auto"/>
              <w:jc w:val="center"/>
              <w:rPr>
                <w:rFonts w:ascii="宋体" w:hAnsi="宋体"/>
                <w:sz w:val="24"/>
                <w:szCs w:val="24"/>
              </w:rPr>
            </w:pPr>
          </w:p>
        </w:tc>
        <w:tc>
          <w:tcPr>
            <w:tcW w:w="851" w:type="dxa"/>
            <w:vAlign w:val="center"/>
          </w:tcPr>
          <w:p>
            <w:pPr>
              <w:spacing w:line="276" w:lineRule="auto"/>
              <w:jc w:val="center"/>
              <w:rPr>
                <w:rFonts w:ascii="宋体" w:hAnsi="宋体"/>
                <w:sz w:val="24"/>
                <w:szCs w:val="24"/>
              </w:rPr>
            </w:pPr>
            <w:r>
              <w:rPr>
                <w:rFonts w:hint="eastAsia" w:ascii="宋体" w:hAnsi="宋体"/>
                <w:sz w:val="24"/>
                <w:szCs w:val="24"/>
              </w:rPr>
              <w:t>3</w:t>
            </w:r>
          </w:p>
        </w:tc>
        <w:tc>
          <w:tcPr>
            <w:tcW w:w="884" w:type="dxa"/>
            <w:vAlign w:val="center"/>
          </w:tcPr>
          <w:p>
            <w:pPr>
              <w:jc w:val="center"/>
              <w:rPr>
                <w:rFonts w:ascii="宋体" w:hAnsi="宋体"/>
                <w:sz w:val="24"/>
                <w:szCs w:val="24"/>
              </w:rPr>
            </w:pPr>
          </w:p>
        </w:tc>
        <w:tc>
          <w:tcPr>
            <w:tcW w:w="1200" w:type="dxa"/>
            <w:vAlign w:val="center"/>
          </w:tcPr>
          <w:p>
            <w:pPr>
              <w:jc w:val="center"/>
              <w:rPr>
                <w:rFonts w:ascii="宋体" w:hAnsi="宋体"/>
                <w:sz w:val="24"/>
                <w:szCs w:val="24"/>
              </w:rPr>
            </w:pPr>
          </w:p>
        </w:tc>
        <w:tc>
          <w:tcPr>
            <w:tcW w:w="2577"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vAlign w:val="center"/>
          </w:tcPr>
          <w:p>
            <w:pPr>
              <w:spacing w:line="276" w:lineRule="auto"/>
              <w:jc w:val="center"/>
              <w:rPr>
                <w:rFonts w:ascii="宋体" w:hAnsi="宋体"/>
                <w:sz w:val="24"/>
              </w:rPr>
            </w:pPr>
            <w:r>
              <w:rPr>
                <w:rFonts w:hint="eastAsia" w:ascii="宋体" w:hAnsi="宋体"/>
                <w:sz w:val="24"/>
              </w:rPr>
              <w:t>3</w:t>
            </w:r>
          </w:p>
        </w:tc>
        <w:tc>
          <w:tcPr>
            <w:tcW w:w="1866" w:type="dxa"/>
            <w:vAlign w:val="center"/>
          </w:tcPr>
          <w:p>
            <w:pPr>
              <w:widowControl/>
              <w:jc w:val="center"/>
              <w:rPr>
                <w:rFonts w:ascii="宋体" w:hAnsi="宋体" w:cs="宋体"/>
                <w:color w:val="000000"/>
                <w:kern w:val="0"/>
                <w:sz w:val="20"/>
              </w:rPr>
            </w:pPr>
            <w:r>
              <w:rPr>
                <w:rFonts w:hint="eastAsia" w:ascii="仿宋" w:hAnsi="仿宋" w:eastAsia="仿宋" w:cs="仿宋"/>
                <w:sz w:val="28"/>
                <w:szCs w:val="28"/>
              </w:rPr>
              <w:t>对讲机</w:t>
            </w:r>
          </w:p>
        </w:tc>
        <w:tc>
          <w:tcPr>
            <w:tcW w:w="1169" w:type="dxa"/>
            <w:vAlign w:val="center"/>
          </w:tcPr>
          <w:p>
            <w:pPr>
              <w:spacing w:line="276" w:lineRule="auto"/>
              <w:jc w:val="center"/>
              <w:rPr>
                <w:rFonts w:ascii="宋体" w:hAnsi="宋体"/>
                <w:sz w:val="24"/>
                <w:szCs w:val="24"/>
              </w:rPr>
            </w:pPr>
          </w:p>
        </w:tc>
        <w:tc>
          <w:tcPr>
            <w:tcW w:w="851" w:type="dxa"/>
            <w:vAlign w:val="center"/>
          </w:tcPr>
          <w:p>
            <w:pPr>
              <w:spacing w:line="276" w:lineRule="auto"/>
              <w:jc w:val="center"/>
              <w:rPr>
                <w:rFonts w:ascii="宋体" w:hAnsi="宋体"/>
                <w:sz w:val="24"/>
                <w:szCs w:val="24"/>
              </w:rPr>
            </w:pPr>
            <w:r>
              <w:rPr>
                <w:rFonts w:hint="eastAsia" w:ascii="宋体" w:hAnsi="宋体"/>
                <w:sz w:val="24"/>
                <w:szCs w:val="24"/>
              </w:rPr>
              <w:t>20</w:t>
            </w:r>
          </w:p>
        </w:tc>
        <w:tc>
          <w:tcPr>
            <w:tcW w:w="884" w:type="dxa"/>
            <w:vAlign w:val="center"/>
          </w:tcPr>
          <w:p>
            <w:pPr>
              <w:jc w:val="center"/>
              <w:rPr>
                <w:rFonts w:ascii="宋体" w:hAnsi="宋体"/>
                <w:sz w:val="24"/>
                <w:szCs w:val="24"/>
              </w:rPr>
            </w:pPr>
          </w:p>
        </w:tc>
        <w:tc>
          <w:tcPr>
            <w:tcW w:w="1200" w:type="dxa"/>
            <w:vAlign w:val="center"/>
          </w:tcPr>
          <w:p>
            <w:pPr>
              <w:jc w:val="center"/>
              <w:rPr>
                <w:rFonts w:ascii="宋体" w:hAnsi="宋体"/>
                <w:sz w:val="24"/>
                <w:szCs w:val="24"/>
              </w:rPr>
            </w:pPr>
          </w:p>
        </w:tc>
        <w:tc>
          <w:tcPr>
            <w:tcW w:w="2577" w:type="dxa"/>
            <w:vAlign w:val="center"/>
          </w:tcPr>
          <w:p>
            <w:pPr>
              <w:jc w:val="center"/>
              <w:rPr>
                <w:rFonts w:ascii="宋体" w:hAnsi="宋体"/>
                <w:sz w:val="24"/>
                <w:szCs w:val="24"/>
              </w:rPr>
            </w:pPr>
            <w:r>
              <w:rPr>
                <w:rFonts w:hint="eastAsia" w:ascii="仿宋_GB2312" w:hAnsi="仿宋" w:eastAsia="仿宋_GB2312" w:cs="仿宋"/>
                <w:b/>
                <w:bCs/>
                <w:sz w:val="24"/>
                <w:szCs w:val="24"/>
              </w:rPr>
              <w:t>摩托罗拉、盛拓、科立讯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664" w:type="dxa"/>
            <w:gridSpan w:val="4"/>
            <w:vAlign w:val="center"/>
          </w:tcPr>
          <w:p>
            <w:pPr>
              <w:spacing w:line="276" w:lineRule="auto"/>
              <w:jc w:val="center"/>
              <w:rPr>
                <w:rFonts w:ascii="宋体" w:hAnsi="宋体"/>
                <w:sz w:val="24"/>
                <w:szCs w:val="24"/>
              </w:rPr>
            </w:pPr>
            <w:r>
              <w:rPr>
                <w:rFonts w:hint="eastAsia" w:ascii="宋体" w:hAnsi="宋体"/>
                <w:sz w:val="24"/>
                <w:szCs w:val="24"/>
              </w:rPr>
              <w:t>合计（元）：</w:t>
            </w:r>
          </w:p>
        </w:tc>
        <w:tc>
          <w:tcPr>
            <w:tcW w:w="4661"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vAlign w:val="center"/>
          </w:tcPr>
          <w:p>
            <w:pPr>
              <w:pStyle w:val="19"/>
              <w:spacing w:line="400" w:lineRule="exact"/>
              <w:ind w:firstLine="120" w:firstLineChars="50"/>
              <w:rPr>
                <w:rFonts w:ascii="宋体" w:hAnsi="宋体"/>
                <w:b/>
                <w:bCs/>
                <w:sz w:val="24"/>
                <w:szCs w:val="24"/>
              </w:rPr>
            </w:pPr>
            <w:r>
              <w:rPr>
                <w:rFonts w:hint="eastAsia" w:ascii="宋体" w:hAnsi="宋体"/>
                <w:b/>
                <w:bCs/>
                <w:sz w:val="24"/>
                <w:szCs w:val="24"/>
              </w:rPr>
              <w:t>服</w:t>
            </w:r>
          </w:p>
          <w:p>
            <w:pPr>
              <w:pStyle w:val="19"/>
              <w:spacing w:line="400" w:lineRule="exact"/>
              <w:ind w:firstLine="120" w:firstLineChars="50"/>
              <w:rPr>
                <w:rFonts w:ascii="宋体" w:hAnsi="宋体"/>
                <w:b/>
                <w:bCs/>
                <w:sz w:val="24"/>
                <w:szCs w:val="24"/>
              </w:rPr>
            </w:pPr>
            <w:r>
              <w:rPr>
                <w:rFonts w:hint="eastAsia" w:ascii="宋体" w:hAnsi="宋体"/>
                <w:b/>
                <w:bCs/>
                <w:sz w:val="24"/>
                <w:szCs w:val="24"/>
              </w:rPr>
              <w:t>务</w:t>
            </w:r>
          </w:p>
          <w:p>
            <w:pPr>
              <w:pStyle w:val="19"/>
              <w:spacing w:line="400" w:lineRule="exact"/>
              <w:ind w:firstLine="120" w:firstLineChars="50"/>
              <w:rPr>
                <w:rFonts w:ascii="宋体" w:hAnsi="宋体"/>
                <w:b/>
                <w:bCs/>
                <w:sz w:val="24"/>
                <w:szCs w:val="24"/>
              </w:rPr>
            </w:pPr>
            <w:r>
              <w:rPr>
                <w:rFonts w:hint="eastAsia" w:ascii="宋体" w:hAnsi="宋体"/>
                <w:b/>
                <w:bCs/>
                <w:sz w:val="24"/>
                <w:szCs w:val="24"/>
              </w:rPr>
              <w:t>承</w:t>
            </w:r>
          </w:p>
          <w:p>
            <w:pPr>
              <w:spacing w:line="276" w:lineRule="auto"/>
              <w:jc w:val="left"/>
              <w:rPr>
                <w:rFonts w:ascii="宋体" w:hAnsi="宋体"/>
                <w:sz w:val="24"/>
              </w:rPr>
            </w:pPr>
            <w:r>
              <w:rPr>
                <w:rFonts w:hint="eastAsia" w:ascii="宋体" w:hAnsi="宋体"/>
                <w:b/>
                <w:bCs/>
                <w:sz w:val="24"/>
                <w:szCs w:val="24"/>
              </w:rPr>
              <w:t>诺</w:t>
            </w:r>
          </w:p>
        </w:tc>
        <w:tc>
          <w:tcPr>
            <w:tcW w:w="8547" w:type="dxa"/>
            <w:gridSpan w:val="6"/>
            <w:vAlign w:val="center"/>
          </w:tcPr>
          <w:p>
            <w:pPr>
              <w:numPr>
                <w:ilvl w:val="0"/>
                <w:numId w:val="16"/>
              </w:numPr>
              <w:ind w:left="120" w:leftChars="0" w:firstLine="0" w:firstLineChars="0"/>
              <w:jc w:val="left"/>
              <w:rPr>
                <w:rFonts w:ascii="宋体" w:hAnsi="宋体"/>
                <w:sz w:val="24"/>
                <w:szCs w:val="24"/>
              </w:rPr>
            </w:pPr>
            <w:r>
              <w:rPr>
                <w:rFonts w:hint="eastAsia" w:ascii="宋体" w:hAnsi="宋体"/>
                <w:bCs/>
                <w:sz w:val="24"/>
                <w:szCs w:val="24"/>
              </w:rPr>
              <w:t xml:space="preserve">质量 2.安装 3."三包"(包修、包退、包换)4.其他承诺（以上是主要承诺，供投标人参考，投标人应在满足招标文件要求的基础上，根据自己单位的情况作出具体承诺） </w:t>
            </w:r>
          </w:p>
        </w:tc>
      </w:tr>
    </w:tbl>
    <w:p>
      <w:pPr>
        <w:rPr>
          <w:rFonts w:ascii="宋体" w:hAnsi="宋体"/>
          <w:sz w:val="28"/>
          <w:szCs w:val="28"/>
        </w:rPr>
      </w:pPr>
    </w:p>
    <w:p>
      <w:pPr>
        <w:jc w:val="center"/>
        <w:rPr>
          <w:rFonts w:ascii="宋体" w:hAnsi="宋体"/>
          <w:bCs/>
          <w:sz w:val="24"/>
          <w:lang w:val="zh-CN"/>
        </w:rPr>
      </w:pPr>
      <w:bookmarkStart w:id="109"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9"/>
      <w:r>
        <w:rPr>
          <w:rFonts w:hint="eastAsia" w:ascii="宋体" w:hAnsi="宋体"/>
          <w:bCs/>
          <w:sz w:val="24"/>
        </w:rPr>
        <w:t xml:space="preserve">        </w:t>
      </w:r>
    </w:p>
    <w:p>
      <w:pPr>
        <w:ind w:left="1" w:firstLine="420" w:firstLineChars="200"/>
        <w:jc w:val="left"/>
        <w:rPr>
          <w:rFonts w:ascii="宋体" w:hAnsi="宋体"/>
          <w:szCs w:val="21"/>
          <w:lang w:val="zh-CN"/>
        </w:rPr>
      </w:pPr>
      <w:bookmarkStart w:id="110" w:name="OLE_LINK147"/>
      <w:r>
        <w:rPr>
          <w:rFonts w:hint="eastAsia" w:ascii="宋体" w:hAnsi="宋体"/>
          <w:szCs w:val="21"/>
          <w:lang w:val="zh-CN"/>
        </w:rPr>
        <w:t>注：</w:t>
      </w:r>
    </w:p>
    <w:p>
      <w:pPr>
        <w:ind w:left="400"/>
        <w:jc w:val="left"/>
        <w:rPr>
          <w:rFonts w:ascii="宋体" w:hAnsi="宋体"/>
          <w:szCs w:val="21"/>
          <w:lang w:val="zh-CN"/>
        </w:rPr>
      </w:pPr>
      <w:r>
        <w:rPr>
          <w:rFonts w:hint="eastAsia" w:ascii="宋体" w:hAnsi="宋体"/>
          <w:szCs w:val="21"/>
          <w:lang w:val="zh-CN"/>
        </w:rPr>
        <w:t>①、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保险、喷漆、上牌以及投标人认为需要的其他费用等；</w:t>
      </w:r>
    </w:p>
    <w:p>
      <w:pPr>
        <w:ind w:left="400"/>
        <w:jc w:val="left"/>
        <w:rPr>
          <w:rFonts w:ascii="宋体" w:hAnsi="宋体"/>
          <w:szCs w:val="21"/>
          <w:lang w:val="zh-CN"/>
        </w:rPr>
      </w:pPr>
      <w:r>
        <w:rPr>
          <w:rFonts w:hint="eastAsia" w:ascii="宋体" w:hAnsi="宋体"/>
          <w:szCs w:val="21"/>
          <w:lang w:val="zh-CN"/>
        </w:rPr>
        <w:t>②、每一项服务仅接受一个价格，投标文件应对《</w:t>
      </w:r>
      <w:bookmarkStart w:id="111" w:name="OLE_LINK15"/>
      <w:r>
        <w:rPr>
          <w:rFonts w:hint="eastAsia" w:ascii="宋体" w:hAnsi="宋体"/>
          <w:szCs w:val="21"/>
          <w:lang w:val="zh-CN"/>
        </w:rPr>
        <w:t>开标一览表</w:t>
      </w:r>
      <w:bookmarkEnd w:id="111"/>
      <w:r>
        <w:rPr>
          <w:rFonts w:hint="eastAsia" w:ascii="宋体" w:hAnsi="宋体"/>
          <w:szCs w:val="21"/>
          <w:lang w:val="zh-CN"/>
        </w:rPr>
        <w:t>》中的全部服务进行投标，只投其中部分服务者，投标无效；</w:t>
      </w:r>
    </w:p>
    <w:p>
      <w:pPr>
        <w:ind w:left="400"/>
        <w:jc w:val="left"/>
        <w:rPr>
          <w:rFonts w:ascii="宋体" w:hAnsi="宋体"/>
          <w:szCs w:val="21"/>
          <w:lang w:val="zh-CN"/>
        </w:rPr>
      </w:pPr>
      <w:r>
        <w:rPr>
          <w:rFonts w:hint="eastAsia" w:ascii="宋体" w:hAnsi="宋体"/>
          <w:szCs w:val="21"/>
          <w:lang w:val="zh-CN"/>
        </w:rPr>
        <w:t>③、投标人一旦中标后，如因市场变化、政策性调整等因素导致投标成本的变化，投标报价将不会得到调整。</w:t>
      </w:r>
    </w:p>
    <w:bookmarkEnd w:id="110"/>
    <w:p>
      <w:pPr>
        <w:ind w:left="400"/>
        <w:jc w:val="left"/>
        <w:rPr>
          <w:rFonts w:ascii="宋体" w:hAnsi="宋体"/>
          <w:szCs w:val="21"/>
          <w:lang w:val="zh-CN"/>
        </w:rPr>
      </w:pPr>
      <w:bookmarkStart w:id="112" w:name="OLE_LINK151"/>
      <w:bookmarkStart w:id="113" w:name="_Toc8000"/>
      <w:r>
        <w:rPr>
          <w:rFonts w:hint="eastAsia" w:ascii="宋体" w:hAnsi="宋体"/>
          <w:szCs w:val="21"/>
          <w:lang w:val="zh-CN"/>
        </w:rPr>
        <w:t>④、投标品牌必须在推荐品牌中选取，否则投标文件无效。</w:t>
      </w:r>
    </w:p>
    <w:bookmarkEnd w:id="91"/>
    <w:bookmarkEnd w:id="112"/>
    <w:bookmarkEnd w:id="113"/>
    <w:p>
      <w:pPr>
        <w:rPr>
          <w:rFonts w:ascii="黑体" w:hAnsi="宋体" w:eastAsia="黑体"/>
          <w:bCs/>
          <w:sz w:val="28"/>
          <w:szCs w:val="28"/>
        </w:rPr>
      </w:pPr>
      <w:bookmarkStart w:id="114" w:name="OLE_LINK155"/>
    </w:p>
    <w:p>
      <w:pPr>
        <w:pStyle w:val="2"/>
        <w:rPr>
          <w:rFonts w:ascii="黑体" w:hAnsi="宋体" w:eastAsia="黑体"/>
          <w:bCs/>
          <w:sz w:val="28"/>
          <w:szCs w:val="28"/>
        </w:rPr>
      </w:pPr>
    </w:p>
    <w:p>
      <w:pPr>
        <w:pStyle w:val="2"/>
        <w:rPr>
          <w:rFonts w:ascii="黑体" w:hAnsi="宋体" w:eastAsia="黑体"/>
          <w:bCs/>
          <w:sz w:val="28"/>
          <w:szCs w:val="28"/>
        </w:rPr>
      </w:pPr>
    </w:p>
    <w:p>
      <w:pPr>
        <w:rPr>
          <w:rFonts w:ascii="黑体" w:hAnsi="宋体" w:eastAsia="黑体"/>
          <w:bCs/>
          <w:sz w:val="28"/>
          <w:szCs w:val="28"/>
        </w:rPr>
      </w:pPr>
      <w:r>
        <w:rPr>
          <w:rFonts w:hint="eastAsia" w:ascii="黑体" w:hAnsi="宋体" w:eastAsia="黑体"/>
          <w:bCs/>
          <w:sz w:val="28"/>
          <w:szCs w:val="28"/>
        </w:rPr>
        <w:t>（三）资格证明文件</w:t>
      </w:r>
    </w:p>
    <w:p>
      <w:pPr>
        <w:ind w:firstLine="480" w:firstLineChars="200"/>
        <w:rPr>
          <w:rFonts w:ascii="黑体" w:hAnsi="宋体" w:eastAsia="黑体"/>
          <w:bCs/>
          <w:sz w:val="24"/>
          <w:szCs w:val="24"/>
        </w:rPr>
      </w:pPr>
      <w:r>
        <w:rPr>
          <w:rFonts w:hint="eastAsia" w:ascii="黑体" w:hAnsi="宋体" w:eastAsia="黑体"/>
          <w:bCs/>
          <w:sz w:val="24"/>
          <w:szCs w:val="24"/>
        </w:rPr>
        <w:t>1、资格性证明材料复印件：</w:t>
      </w:r>
    </w:p>
    <w:p>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center"/>
        <w:rPr>
          <w:rFonts w:ascii="宋体"/>
          <w:bCs/>
          <w:sz w:val="24"/>
          <w:szCs w:val="24"/>
        </w:rPr>
      </w:pPr>
      <w:r>
        <w:rPr>
          <w:rFonts w:hint="eastAsia" w:ascii="宋体" w:hAnsi="宋体"/>
          <w:bCs/>
          <w:sz w:val="24"/>
          <w:szCs w:val="24"/>
        </w:rPr>
        <w:t xml:space="preserve">                                   项目编号：</w:t>
      </w:r>
      <w:bookmarkStart w:id="123" w:name="_GoBack"/>
      <w:bookmarkEnd w:id="123"/>
    </w:p>
    <w:p>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投标人应按以下顺序提供相关材料复印件：</w:t>
      </w:r>
    </w:p>
    <w:p>
      <w:pPr>
        <w:numPr>
          <w:ilvl w:val="0"/>
          <w:numId w:val="17"/>
        </w:numPr>
        <w:tabs>
          <w:tab w:val="left" w:pos="0"/>
          <w:tab w:val="left" w:pos="255"/>
        </w:tabs>
        <w:spacing w:line="360" w:lineRule="auto"/>
        <w:rPr>
          <w:rFonts w:ascii="宋体" w:hAnsi="宋体"/>
          <w:bCs/>
          <w:sz w:val="24"/>
          <w:szCs w:val="24"/>
          <w:highlight w:val="yellow"/>
        </w:rPr>
      </w:pPr>
      <w:r>
        <w:rPr>
          <w:rFonts w:hint="eastAsia" w:ascii="宋体" w:hAnsi="宋体"/>
          <w:bCs/>
          <w:sz w:val="24"/>
          <w:szCs w:val="24"/>
          <w:highlight w:val="yellow"/>
        </w:rPr>
        <w:t>具有独立承担民事责任能力的投标人</w:t>
      </w:r>
      <w:r>
        <w:rPr>
          <w:rFonts w:hint="eastAsia" w:ascii="宋体" w:hAnsi="宋体"/>
          <w:bCs/>
          <w:sz w:val="24"/>
          <w:szCs w:val="24"/>
          <w:highlight w:val="yellow"/>
          <w:lang w:val="zh-CN"/>
        </w:rPr>
        <w:t>营业执照或法人（登记）证书复印件；</w:t>
      </w:r>
    </w:p>
    <w:p>
      <w:pPr>
        <w:numPr>
          <w:ilvl w:val="0"/>
          <w:numId w:val="17"/>
        </w:numPr>
        <w:tabs>
          <w:tab w:val="left" w:pos="0"/>
          <w:tab w:val="left" w:pos="255"/>
        </w:tabs>
        <w:spacing w:line="360" w:lineRule="auto"/>
        <w:rPr>
          <w:rFonts w:ascii="宋体" w:hAnsi="宋体"/>
          <w:bCs/>
          <w:sz w:val="24"/>
          <w:szCs w:val="24"/>
          <w:highlight w:val="yellow"/>
        </w:rPr>
      </w:pPr>
      <w:r>
        <w:rPr>
          <w:rFonts w:hint="eastAsia" w:ascii="宋体" w:hAnsi="宋体"/>
          <w:bCs/>
          <w:sz w:val="24"/>
          <w:szCs w:val="24"/>
          <w:highlight w:val="yellow"/>
        </w:rPr>
        <w:t>投标人依法缴纳近十二个月中任意一个月份税收的相关材料（提供相关主管部门证明或银行代扣证明）复印件；</w:t>
      </w:r>
    </w:p>
    <w:p>
      <w:pPr>
        <w:numPr>
          <w:ilvl w:val="0"/>
          <w:numId w:val="17"/>
        </w:numPr>
        <w:tabs>
          <w:tab w:val="left" w:pos="0"/>
          <w:tab w:val="left" w:pos="255"/>
        </w:tabs>
        <w:spacing w:line="360" w:lineRule="auto"/>
        <w:rPr>
          <w:rFonts w:ascii="宋体" w:hAnsi="宋体"/>
          <w:bCs/>
          <w:sz w:val="24"/>
          <w:szCs w:val="24"/>
          <w:highlight w:val="yellow"/>
        </w:rPr>
      </w:pPr>
      <w:r>
        <w:rPr>
          <w:rFonts w:hint="eastAsia" w:ascii="宋体" w:hAnsi="宋体"/>
          <w:bCs/>
          <w:sz w:val="24"/>
          <w:szCs w:val="24"/>
          <w:highlight w:val="yellow"/>
        </w:rPr>
        <w:t>投标人依法缴纳近十二个月中任意一个月份社会保障资金的相关材料（提供相关主管部门证明或银行代扣证明</w:t>
      </w:r>
      <w:r>
        <w:rPr>
          <w:rFonts w:hint="eastAsia" w:ascii="宋体" w:hAnsi="宋体"/>
          <w:bCs/>
          <w:sz w:val="24"/>
          <w:szCs w:val="24"/>
          <w:highlight w:val="yellow"/>
          <w:lang w:eastAsia="zh-CN"/>
        </w:rPr>
        <w:t>，</w:t>
      </w:r>
      <w:r>
        <w:rPr>
          <w:rFonts w:hint="eastAsia" w:ascii="宋体" w:hAnsi="宋体"/>
          <w:sz w:val="24"/>
          <w:szCs w:val="24"/>
          <w:highlight w:val="yellow"/>
        </w:rPr>
        <w:t>若法人本人到场，则不需提供</w:t>
      </w:r>
      <w:r>
        <w:rPr>
          <w:rFonts w:hint="eastAsia" w:ascii="宋体" w:hAnsi="宋体"/>
          <w:bCs/>
          <w:sz w:val="24"/>
          <w:szCs w:val="24"/>
          <w:highlight w:val="yellow"/>
        </w:rPr>
        <w:t>）复印件；</w:t>
      </w:r>
    </w:p>
    <w:p>
      <w:pPr>
        <w:numPr>
          <w:ilvl w:val="0"/>
          <w:numId w:val="17"/>
        </w:numPr>
        <w:tabs>
          <w:tab w:val="left" w:pos="0"/>
          <w:tab w:val="left" w:pos="255"/>
        </w:tabs>
        <w:spacing w:line="360" w:lineRule="auto"/>
        <w:rPr>
          <w:rFonts w:ascii="宋体" w:hAnsi="宋体" w:cs="宋体"/>
          <w:sz w:val="24"/>
          <w:szCs w:val="24"/>
          <w:highlight w:val="yellow"/>
        </w:rPr>
      </w:pPr>
      <w:r>
        <w:rPr>
          <w:rFonts w:hint="eastAsia" w:ascii="宋体" w:hAnsi="宋体"/>
          <w:sz w:val="24"/>
          <w:szCs w:val="21"/>
          <w:highlight w:val="yellow"/>
        </w:rPr>
        <w:t>投标保证金交纳证明复印件（银行转账、电汇、本票、银行汇票）复印件；（投标时必须提交采购人开具的投标保证金往来款单据原件）；</w:t>
      </w:r>
    </w:p>
    <w:p>
      <w:pPr>
        <w:tabs>
          <w:tab w:val="left" w:pos="420"/>
          <w:tab w:val="left" w:pos="945"/>
          <w:tab w:val="left" w:pos="1155"/>
        </w:tabs>
        <w:spacing w:line="360" w:lineRule="auto"/>
        <w:ind w:firstLine="360" w:firstLineChars="150"/>
        <w:rPr>
          <w:rFonts w:ascii="宋体" w:hAnsi="宋体" w:cs="宋体"/>
          <w:sz w:val="24"/>
          <w:szCs w:val="24"/>
        </w:rPr>
      </w:pPr>
    </w:p>
    <w:p>
      <w:pPr>
        <w:tabs>
          <w:tab w:val="left" w:pos="0"/>
          <w:tab w:val="left" w:pos="255"/>
        </w:tabs>
        <w:spacing w:line="360" w:lineRule="auto"/>
        <w:ind w:left="360"/>
        <w:rPr>
          <w:rFonts w:ascii="宋体" w:hAnsi="宋体"/>
          <w:bCs/>
          <w:sz w:val="24"/>
          <w:szCs w:val="24"/>
        </w:rPr>
      </w:pPr>
    </w:p>
    <w:bookmarkEnd w:id="114"/>
    <w:p>
      <w:pPr>
        <w:jc w:val="center"/>
        <w:rPr>
          <w:rFonts w:ascii="宋体" w:hAnsi="宋体"/>
          <w:bCs/>
          <w:sz w:val="24"/>
        </w:rPr>
      </w:pPr>
    </w:p>
    <w:p>
      <w:pP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p>
      <w:pPr>
        <w:rPr>
          <w:rFonts w:ascii="黑体" w:hAnsi="宋体" w:eastAsia="黑体"/>
          <w:bCs/>
          <w:sz w:val="24"/>
          <w:szCs w:val="24"/>
        </w:rPr>
      </w:pPr>
    </w:p>
    <w:p>
      <w:pPr>
        <w:rPr>
          <w:rFonts w:ascii="黑体" w:hAnsi="宋体" w:eastAsia="黑体"/>
          <w:bCs/>
          <w:sz w:val="24"/>
          <w:szCs w:val="24"/>
        </w:rPr>
      </w:pPr>
    </w:p>
    <w:p>
      <w:pPr>
        <w:pStyle w:val="2"/>
      </w:pPr>
      <w:r>
        <w:rPr>
          <w:rFonts w:ascii="黑体" w:hAnsi="宋体" w:eastAsia="黑体"/>
          <w:bCs/>
          <w:sz w:val="24"/>
          <w:szCs w:val="24"/>
        </w:rPr>
        <w:br w:type="page"/>
      </w:r>
    </w:p>
    <w:p>
      <w:pPr>
        <w:ind w:firstLine="480" w:firstLineChars="200"/>
        <w:rPr>
          <w:rFonts w:ascii="黑体" w:eastAsia="黑体"/>
          <w:bCs/>
          <w:sz w:val="36"/>
        </w:rPr>
      </w:pPr>
      <w:r>
        <w:rPr>
          <w:rFonts w:hint="eastAsia" w:ascii="黑体" w:hAnsi="宋体" w:eastAsia="黑体"/>
          <w:bCs/>
          <w:sz w:val="24"/>
          <w:szCs w:val="24"/>
        </w:rPr>
        <w:t>2、关于资格的声明函（格式）：</w:t>
      </w:r>
    </w:p>
    <w:p>
      <w:pPr>
        <w:spacing w:beforeLines="50" w:afterLines="50"/>
        <w:jc w:val="center"/>
        <w:rPr>
          <w:rFonts w:ascii="黑体" w:eastAsia="黑体"/>
          <w:bCs/>
          <w:sz w:val="32"/>
        </w:rPr>
      </w:pPr>
      <w:bookmarkStart w:id="115" w:name="报价方关于资格的声明函（格式）"/>
      <w:bookmarkEnd w:id="115"/>
      <w:bookmarkStart w:id="116" w:name="_Toc24943"/>
      <w:r>
        <w:rPr>
          <w:rFonts w:hint="eastAsia" w:ascii="黑体" w:eastAsia="黑体"/>
          <w:bCs/>
          <w:sz w:val="28"/>
          <w:szCs w:val="28"/>
        </w:rPr>
        <w:t>关于资格的声明函</w:t>
      </w:r>
      <w:bookmarkEnd w:id="116"/>
    </w:p>
    <w:p>
      <w:pPr>
        <w:spacing w:line="480" w:lineRule="auto"/>
        <w:jc w:val="left"/>
        <w:rPr>
          <w:rFonts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bookmarkStart w:id="117" w:name="OLE_LINK80"/>
      <w:r>
        <w:rPr>
          <w:rFonts w:hint="eastAsia" w:ascii="宋体" w:hAnsi="宋体"/>
          <w:bCs/>
          <w:sz w:val="24"/>
          <w:szCs w:val="24"/>
        </w:rPr>
        <w:t xml:space="preserve">         项目编号：</w:t>
      </w:r>
    </w:p>
    <w:p>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
          <w:sz w:val="32"/>
          <w:szCs w:val="32"/>
          <w:u w:val="single"/>
        </w:rPr>
        <w:t>江苏宜公投蓝藻资源开发有限公司</w:t>
      </w:r>
      <w:r>
        <w:rPr>
          <w:rFonts w:hint="eastAsia" w:ascii="宋体" w:hAnsi="宋体"/>
          <w:bCs/>
          <w:sz w:val="24"/>
          <w:szCs w:val="24"/>
        </w:rPr>
        <w:t>：</w:t>
      </w:r>
      <w:bookmarkEnd w:id="117"/>
    </w:p>
    <w:p>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黑体" w:eastAsia="黑体"/>
          <w:bCs/>
          <w:sz w:val="24"/>
          <w:szCs w:val="24"/>
        </w:rPr>
        <w:t>）</w:t>
      </w:r>
      <w:r>
        <w:rPr>
          <w:rFonts w:hint="eastAsia" w:ascii="宋体" w:hAnsi="宋体"/>
          <w:bCs/>
          <w:sz w:val="24"/>
          <w:szCs w:val="24"/>
        </w:rPr>
        <w:t xml:space="preserve">采购活动前三年内，在经营活动中没有重大违法记录，且具备履行合同所必需的设备和专业技术能力。我公司（单位）愿针对本次项目（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所提供的产品均为原厂全新合格品，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r>
        <w:rPr>
          <w:rFonts w:ascii="宋体" w:hAnsi="宋体"/>
          <w:bCs/>
          <w:sz w:val="24"/>
          <w:szCs w:val="24"/>
        </w:rPr>
        <w:t xml:space="preserve">                                     </w:t>
      </w:r>
      <w:bookmarkStart w:id="118" w:name="OLE_LINK81"/>
    </w:p>
    <w:p>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18"/>
    <w:p>
      <w:pPr>
        <w:spacing w:line="360" w:lineRule="auto"/>
        <w:jc w:val="center"/>
        <w:rPr>
          <w:rFonts w:ascii="黑体" w:eastAsia="黑体"/>
          <w:bCs/>
          <w:sz w:val="28"/>
          <w:szCs w:val="28"/>
        </w:rPr>
      </w:pPr>
      <w:bookmarkStart w:id="119" w:name="OLE_LINK36"/>
      <w:bookmarkStart w:id="120" w:name="OLE_LINK152"/>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12"/>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2"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2OT5J2QAAAAkBAAAPAAAAAAAAAAEAIAAAACIAAABkcnMv&#10;ZG93bnJldi54bWxQSwECFAAUAAAACACHTuJAT+NkIQICAAAGBAAADgAAAAAAAAABACAAAAAoAQAA&#10;ZHJzL2Uyb0RvYy54bWxQSwUGAAAAAAYABgBZAQAAnA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824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BY0XYAAAACAEAAA8AAAAAAAAAAQAgAAAAIgAAAGRycy9kb3du&#10;cmV2LnhtbFBLAQIUABQAAAAIAIdO4kDR7E/Y/wEAAAUEAAAOAAAAAAAAAAEAIAAAACcBAABkcnMv&#10;ZTJvRG9jLnhtbFBLBQYAAAAABgAGAFkBAACY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bookmarkEnd w:id="119"/>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bookmarkEnd w:id="120"/>
    <w:p>
      <w:pPr>
        <w:ind w:firstLine="480" w:firstLineChars="200"/>
        <w:rPr>
          <w:rFonts w:ascii="黑体" w:hAnsi="宋体" w:eastAsia="黑体"/>
          <w:bCs/>
          <w:sz w:val="24"/>
          <w:szCs w:val="24"/>
        </w:rPr>
      </w:pPr>
    </w:p>
    <w:p>
      <w:pPr>
        <w:pStyle w:val="2"/>
      </w:pPr>
    </w:p>
    <w:p>
      <w:pPr>
        <w:ind w:firstLine="480" w:firstLineChars="200"/>
        <w:rPr>
          <w:rFonts w:ascii="黑体" w:hAnsi="宋体" w:eastAsia="黑体"/>
          <w:bCs/>
          <w:sz w:val="24"/>
          <w:szCs w:val="24"/>
        </w:rPr>
      </w:pPr>
    </w:p>
    <w:p>
      <w:pPr>
        <w:pStyle w:val="2"/>
      </w:pPr>
    </w:p>
    <w:p>
      <w:pPr>
        <w:ind w:firstLine="480" w:firstLineChars="200"/>
        <w:rPr>
          <w:rFonts w:ascii="宋体" w:hAnsi="宋体"/>
          <w:sz w:val="24"/>
          <w:szCs w:val="28"/>
        </w:rPr>
      </w:pPr>
      <w:r>
        <w:rPr>
          <w:rFonts w:hint="eastAsia" w:ascii="黑体" w:hAnsi="宋体" w:eastAsia="黑体"/>
          <w:bCs/>
          <w:sz w:val="24"/>
          <w:szCs w:val="24"/>
        </w:rPr>
        <w:t>3、法定代表人授权委托书（格式）：</w:t>
      </w:r>
      <w:r>
        <w:rPr>
          <w:rFonts w:hint="eastAsia" w:ascii="宋体" w:hAnsi="宋体"/>
          <w:sz w:val="24"/>
          <w:szCs w:val="28"/>
        </w:rPr>
        <w:t xml:space="preserve"> </w:t>
      </w:r>
    </w:p>
    <w:p>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 xml:space="preserve">项目编号：                                </w:t>
      </w:r>
      <w:r>
        <w:rPr>
          <w:rFonts w:hint="eastAsia" w:ascii="宋体" w:hAnsi="宋体"/>
          <w:sz w:val="24"/>
          <w:szCs w:val="21"/>
        </w:rPr>
        <w:t xml:space="preserve">      </w:t>
      </w:r>
      <w:r>
        <w:rPr>
          <w:rFonts w:hint="eastAsia" w:ascii="宋体" w:hAnsi="宋体"/>
          <w:sz w:val="24"/>
          <w:szCs w:val="21"/>
          <w:lang w:val="zh-CN"/>
        </w:rPr>
        <w:t xml:space="preserve">  日期：</w:t>
      </w:r>
    </w:p>
    <w:p>
      <w:pPr>
        <w:tabs>
          <w:tab w:val="left" w:pos="255"/>
        </w:tabs>
        <w:spacing w:line="360" w:lineRule="auto"/>
        <w:ind w:left="420" w:leftChars="200"/>
        <w:rPr>
          <w:rFonts w:ascii="宋体" w:hAnsi="宋体"/>
          <w:sz w:val="24"/>
          <w:szCs w:val="21"/>
          <w:lang w:val="zh-CN"/>
        </w:rPr>
      </w:pPr>
      <w:r>
        <w:rPr>
          <w:rFonts w:hint="eastAsia" w:ascii="宋体" w:hAnsi="宋体"/>
          <w:b/>
          <w:sz w:val="32"/>
          <w:szCs w:val="32"/>
          <w:u w:val="single"/>
        </w:rPr>
        <w:t>江苏宜公投蓝藻资源开发有限公司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bookmarkStart w:id="121" w:name="OLE_LINK153"/>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14"/>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文本框 14"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5PknZAAAACQEAAA8AAAAAAAAAAQAgAAAAIgAAAGRycy9k&#10;b3ducmV2LnhtbFBLAQIUABQAAAAIAIdO4kAJuCrqAQIAAAYEAAAOAAAAAAAAAAEAIAAAACgBAABk&#10;cnMvZTJvRG9jLnhtbFBLBQYAAAAABgAGAFkBAACb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1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bookmarkStart w:id="122" w:name="OLE_LINK187"/>
                            <w:r>
                              <w:rPr>
                                <w:rFonts w:hint="eastAsia" w:ascii="楷体_GB2312" w:eastAsia="楷体_GB2312"/>
                                <w:sz w:val="28"/>
                                <w:szCs w:val="28"/>
                              </w:rPr>
                              <w:t>被授权</w:t>
                            </w:r>
                            <w:bookmarkEnd w:id="122"/>
                            <w:r>
                              <w:rPr>
                                <w:rFonts w:hint="eastAsia" w:ascii="楷体_GB2312" w:eastAsia="楷体_GB2312"/>
                                <w:sz w:val="28"/>
                                <w:szCs w:val="28"/>
                              </w:rPr>
                              <w:t>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文本框 15" o:spid="_x0000_s1026" o:spt="202" type="#_x0000_t202" style="position:absolute;left:0pt;margin-left:-3.1pt;margin-top:2.3pt;height:163.05pt;width:236.15pt;z-index:251660288;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QWNF2AAAAAgBAAAPAAAAAAAAAAEAIAAAACIAAABkcnMv&#10;ZG93bnJldi54bWxQSwECFAAUAAAACACHTuJAWE/4JAMCAAAGBAAADgAAAAAAAAABACAAAAAnAQAA&#10;ZHJzL2Uyb0RvYy54bWxQSwUGAAAAAAYABgBZAQAAnA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bookmarkStart w:id="122" w:name="OLE_LINK187"/>
                      <w:r>
                        <w:rPr>
                          <w:rFonts w:hint="eastAsia" w:ascii="楷体_GB2312" w:eastAsia="楷体_GB2312"/>
                          <w:sz w:val="28"/>
                          <w:szCs w:val="28"/>
                        </w:rPr>
                        <w:t>被授权</w:t>
                      </w:r>
                      <w:bookmarkEnd w:id="122"/>
                      <w:r>
                        <w:rPr>
                          <w:rFonts w:hint="eastAsia" w:ascii="楷体_GB2312" w:eastAsia="楷体_GB2312"/>
                          <w:sz w:val="28"/>
                          <w:szCs w:val="28"/>
                        </w:rPr>
                        <w:t>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121"/>
    <w:p>
      <w:pPr>
        <w:rPr>
          <w:rFonts w:ascii="黑体" w:hAnsi="宋体" w:eastAsia="黑体"/>
          <w:bCs/>
          <w:sz w:val="24"/>
          <w:szCs w:val="24"/>
        </w:rPr>
      </w:pPr>
      <w:r>
        <w:rPr>
          <w:rFonts w:ascii="宋体" w:hAnsi="宋体"/>
          <w:sz w:val="24"/>
          <w:szCs w:val="21"/>
          <w:lang w:val="zh-CN"/>
        </w:rPr>
        <w:br w:type="page"/>
      </w:r>
      <w:r>
        <w:rPr>
          <w:rFonts w:hint="eastAsia" w:ascii="黑体" w:hAnsi="宋体" w:eastAsia="黑体"/>
          <w:bCs/>
          <w:sz w:val="24"/>
          <w:szCs w:val="24"/>
        </w:rPr>
        <w:t>4、</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投标人名称（盖章）：               项目编号： </w:t>
      </w:r>
    </w:p>
    <w:tbl>
      <w:tblPr>
        <w:tblStyle w:val="22"/>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注：投标人应对照招标文件“第三章</w:t>
      </w:r>
      <w:r>
        <w:rPr>
          <w:rFonts w:hint="eastAsia" w:ascii="宋体" w:hAnsi="宋体"/>
          <w:bCs/>
          <w:sz w:val="24"/>
          <w:szCs w:val="24"/>
        </w:rPr>
        <w:t xml:space="preserve"> </w:t>
      </w:r>
      <w:r>
        <w:rPr>
          <w:rFonts w:hint="eastAsia" w:ascii="宋体" w:hAnsi="宋体"/>
          <w:bCs/>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pPr>
        <w:rPr>
          <w:rFonts w:ascii="宋体" w:hAnsi="宋体"/>
          <w:sz w:val="24"/>
        </w:rPr>
      </w:pPr>
    </w:p>
    <w:p/>
    <w:p>
      <w:pPr>
        <w:tabs>
          <w:tab w:val="left" w:pos="255"/>
        </w:tabs>
        <w:spacing w:line="360" w:lineRule="auto"/>
        <w:ind w:left="420" w:leftChars="200" w:firstLine="480" w:firstLineChars="200"/>
        <w:rPr>
          <w:rFonts w:ascii="宋体" w:hAnsi="宋体"/>
          <w:sz w:val="24"/>
          <w:szCs w:val="21"/>
        </w:rPr>
      </w:pPr>
    </w:p>
    <w:p>
      <w:pPr>
        <w:pStyle w:val="2"/>
        <w:rPr>
          <w:rFonts w:ascii="宋体" w:hAnsi="宋体"/>
          <w:sz w:val="24"/>
          <w:szCs w:val="21"/>
        </w:rPr>
      </w:pPr>
    </w:p>
    <w:p>
      <w:pPr>
        <w:pStyle w:val="2"/>
        <w:rPr>
          <w:rFonts w:ascii="宋体" w:hAnsi="宋体"/>
          <w:sz w:val="24"/>
          <w:szCs w:val="21"/>
        </w:rPr>
      </w:pPr>
    </w:p>
    <w:p>
      <w:pPr>
        <w:pStyle w:val="2"/>
        <w:rPr>
          <w:rFonts w:ascii="宋体" w:hAnsi="宋体"/>
          <w:sz w:val="24"/>
          <w:szCs w:val="21"/>
        </w:rPr>
      </w:pPr>
    </w:p>
    <w:p>
      <w:pPr>
        <w:pStyle w:val="2"/>
        <w:rPr>
          <w:rFonts w:ascii="宋体" w:hAnsi="宋体"/>
          <w:sz w:val="24"/>
          <w:szCs w:val="21"/>
        </w:rPr>
      </w:pPr>
    </w:p>
    <w:p>
      <w:pPr>
        <w:snapToGrid w:val="0"/>
        <w:spacing w:line="480" w:lineRule="exact"/>
        <w:ind w:right="84"/>
        <w:jc w:val="left"/>
        <w:rPr>
          <w:rFonts w:ascii="黑体" w:hAnsi="宋体" w:eastAsia="黑体"/>
          <w:bCs/>
          <w:sz w:val="24"/>
          <w:szCs w:val="24"/>
        </w:rPr>
      </w:pPr>
      <w:r>
        <w:rPr>
          <w:rFonts w:hint="eastAsia" w:ascii="黑体" w:hAnsi="宋体" w:eastAsia="黑体"/>
          <w:bCs/>
          <w:sz w:val="24"/>
          <w:szCs w:val="24"/>
        </w:rPr>
        <w:t>5、</w:t>
      </w:r>
      <w:r>
        <w:rPr>
          <w:rFonts w:hint="eastAsia" w:ascii="黑体" w:hAnsi="宋体" w:eastAsia="黑体"/>
          <w:bCs/>
          <w:sz w:val="24"/>
          <w:szCs w:val="24"/>
          <w:lang w:val="zh-CN"/>
        </w:rPr>
        <w:t>诚信要求：</w:t>
      </w:r>
      <w:r>
        <w:rPr>
          <w:rFonts w:hint="eastAsia" w:ascii="黑体" w:hAnsi="宋体" w:eastAsia="黑体"/>
          <w:bCs/>
          <w:sz w:val="24"/>
          <w:szCs w:val="24"/>
        </w:rPr>
        <w:t xml:space="preserve">      </w:t>
      </w:r>
    </w:p>
    <w:p>
      <w:pPr>
        <w:pStyle w:val="2"/>
        <w:ind w:left="420" w:leftChars="200"/>
        <w:jc w:val="center"/>
        <w:rPr>
          <w:rFonts w:ascii="黑体" w:hAnsi="黑体" w:eastAsia="黑体"/>
          <w:sz w:val="28"/>
          <w:szCs w:val="21"/>
        </w:rPr>
      </w:pPr>
      <w:r>
        <w:rPr>
          <w:rFonts w:hint="eastAsia" w:ascii="黑体" w:hAnsi="黑体" w:eastAsia="黑体"/>
          <w:sz w:val="28"/>
          <w:szCs w:val="21"/>
        </w:rPr>
        <w:t>承 诺 书</w:t>
      </w:r>
    </w:p>
    <w:p>
      <w:pPr>
        <w:pStyle w:val="2"/>
        <w:ind w:left="420" w:leftChars="200"/>
        <w:jc w:val="center"/>
        <w:rPr>
          <w:rFonts w:ascii="黑体" w:hAnsi="黑体" w:eastAsia="黑体"/>
          <w:sz w:val="28"/>
          <w:szCs w:val="21"/>
        </w:rPr>
      </w:pPr>
    </w:p>
    <w:p>
      <w:pPr>
        <w:pStyle w:val="2"/>
        <w:spacing w:line="360" w:lineRule="auto"/>
        <w:ind w:firstLine="480" w:firstLineChars="200"/>
        <w:rPr>
          <w:rFonts w:ascii="黑体" w:hAnsi="黑体" w:eastAsia="黑体"/>
          <w:sz w:val="28"/>
          <w:szCs w:val="21"/>
        </w:rPr>
      </w:pPr>
      <w:r>
        <w:rPr>
          <w:rFonts w:ascii="宋体" w:hAnsi="宋体"/>
          <w:sz w:val="24"/>
          <w:szCs w:val="21"/>
        </w:rPr>
        <w:t>我_________公司(以下简称我公司)按照本次招标文件要求，秉承诚信经营理念，承诺在本次投标文件中所有响应的内容，包括我公司经营资质、生产规模、生产设备、生产工艺、销售业绩、产品各主辅件使用指标、原材料管理与使用等均为真实情况反映，能够随时接受需方到生产现场监造及随机抽样送省级以上检验机构检验，投标产品一旦抽检不合格或不符合投标承诺要求，按违约处理，采购人将终止合同，同时对供方处以扣除履约保证金的违约处罚，并报宜兴市招投标网公示。</w:t>
      </w:r>
    </w:p>
    <w:p>
      <w:pPr>
        <w:snapToGrid w:val="0"/>
        <w:spacing w:line="480" w:lineRule="exact"/>
        <w:ind w:right="84"/>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pStyle w:val="2"/>
        <w:rPr>
          <w:rFonts w:ascii="黑体" w:hAnsi="黑体" w:eastAsia="黑体" w:cs="仿宋_GB2312"/>
          <w:sz w:val="44"/>
          <w:szCs w:val="44"/>
        </w:rPr>
      </w:pPr>
    </w:p>
    <w:p>
      <w:pPr>
        <w:tabs>
          <w:tab w:val="left" w:pos="255"/>
        </w:tabs>
        <w:spacing w:line="360" w:lineRule="auto"/>
        <w:ind w:left="420" w:leftChars="200" w:firstLine="480" w:firstLineChars="200"/>
        <w:jc w:val="center"/>
        <w:rPr>
          <w:rFonts w:ascii="宋体" w:hAnsi="宋体"/>
          <w:sz w:val="24"/>
          <w:szCs w:val="21"/>
          <w:lang w:val="zh-CN"/>
        </w:rPr>
      </w:pPr>
      <w:r>
        <w:rPr>
          <w:rFonts w:hint="eastAsia" w:ascii="宋体" w:hAnsi="宋体"/>
          <w:sz w:val="24"/>
          <w:szCs w:val="21"/>
        </w:rPr>
        <w:t xml:space="preserve">                                                  </w:t>
      </w:r>
      <w:r>
        <w:rPr>
          <w:rFonts w:hint="eastAsia" w:ascii="宋体" w:hAnsi="宋体"/>
          <w:sz w:val="24"/>
          <w:szCs w:val="21"/>
          <w:lang w:val="zh-CN"/>
        </w:rPr>
        <w:t>单位名称（公章）</w:t>
      </w:r>
    </w:p>
    <w:p>
      <w:pPr>
        <w:pStyle w:val="2"/>
        <w:jc w:val="center"/>
        <w:rPr>
          <w:rFonts w:ascii="宋体" w:hAnsi="宋体"/>
          <w:sz w:val="24"/>
          <w:szCs w:val="21"/>
        </w:rPr>
      </w:pPr>
      <w:r>
        <w:rPr>
          <w:rFonts w:hint="eastAsia" w:ascii="宋体" w:hAnsi="宋体"/>
          <w:sz w:val="24"/>
          <w:szCs w:val="21"/>
        </w:rPr>
        <w:t xml:space="preserve">                                              </w:t>
      </w:r>
    </w:p>
    <w:p>
      <w:pPr>
        <w:pStyle w:val="2"/>
        <w:jc w:val="center"/>
        <w:rPr>
          <w:lang w:val="zh-CN"/>
        </w:rPr>
      </w:pPr>
      <w:r>
        <w:rPr>
          <w:rFonts w:hint="eastAsia" w:ascii="宋体" w:hAnsi="宋体"/>
          <w:sz w:val="24"/>
          <w:szCs w:val="21"/>
        </w:rPr>
        <w:t xml:space="preserve">                                              </w:t>
      </w:r>
      <w:r>
        <w:rPr>
          <w:rFonts w:hint="eastAsia" w:ascii="宋体" w:hAnsi="宋体"/>
          <w:sz w:val="24"/>
          <w:szCs w:val="21"/>
          <w:lang w:val="zh-CN"/>
        </w:rPr>
        <w:t>时间</w:t>
      </w:r>
    </w:p>
    <w:p>
      <w:pPr>
        <w:pStyle w:val="2"/>
        <w:rPr>
          <w:lang w:val="zh-CN"/>
        </w:rPr>
      </w:pPr>
    </w:p>
    <w:p>
      <w:pPr>
        <w:pStyle w:val="2"/>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snapToGrid w:val="0"/>
        <w:spacing w:line="480" w:lineRule="exact"/>
        <w:ind w:right="84"/>
        <w:jc w:val="left"/>
        <w:rPr>
          <w:rFonts w:ascii="黑体" w:hAnsi="黑体" w:eastAsia="黑体" w:cs="仿宋_GB2312"/>
          <w:sz w:val="44"/>
          <w:szCs w:val="44"/>
        </w:rPr>
      </w:pPr>
    </w:p>
    <w:p>
      <w:pPr>
        <w:pStyle w:val="2"/>
        <w:rPr>
          <w:rFonts w:ascii="黑体" w:hAnsi="黑体" w:eastAsia="黑体" w:cs="仿宋_GB2312"/>
          <w:sz w:val="44"/>
          <w:szCs w:val="44"/>
        </w:rPr>
      </w:pPr>
    </w:p>
    <w:p>
      <w:pPr>
        <w:pStyle w:val="2"/>
        <w:tabs>
          <w:tab w:val="left" w:pos="7544"/>
        </w:tabs>
        <w:rPr>
          <w:rFonts w:hint="eastAsia" w:ascii="黑体" w:hAnsi="黑体" w:eastAsia="黑体" w:cs="仿宋_GB2312"/>
          <w:sz w:val="44"/>
          <w:szCs w:val="44"/>
          <w:lang w:eastAsia="zh-CN"/>
        </w:rPr>
      </w:pPr>
      <w:r>
        <w:rPr>
          <w:rFonts w:hint="eastAsia" w:ascii="黑体" w:hAnsi="黑体" w:eastAsia="黑体" w:cs="仿宋_GB2312"/>
          <w:sz w:val="44"/>
          <w:szCs w:val="44"/>
          <w:lang w:eastAsia="zh-CN"/>
        </w:rPr>
        <w:tab/>
      </w:r>
    </w:p>
    <w:p>
      <w:pPr>
        <w:pStyle w:val="2"/>
        <w:rPr>
          <w:rFonts w:ascii="黑体" w:hAnsi="黑体" w:eastAsia="黑体" w:cs="仿宋_GB2312"/>
          <w:sz w:val="44"/>
          <w:szCs w:val="44"/>
        </w:rPr>
      </w:pPr>
    </w:p>
    <w:p>
      <w:pPr>
        <w:pStyle w:val="2"/>
        <w:rPr>
          <w:rFonts w:ascii="黑体" w:hAnsi="黑体" w:eastAsia="黑体" w:cs="仿宋_GB2312"/>
          <w:sz w:val="44"/>
          <w:szCs w:val="44"/>
        </w:rPr>
      </w:pPr>
    </w:p>
    <w:p>
      <w:pPr>
        <w:tabs>
          <w:tab w:val="left" w:pos="255"/>
        </w:tabs>
        <w:spacing w:line="360" w:lineRule="auto"/>
        <w:jc w:val="left"/>
        <w:rPr>
          <w:rFonts w:ascii="宋体" w:hAnsi="宋体"/>
          <w:sz w:val="24"/>
          <w:szCs w:val="21"/>
          <w:lang w:val="zh-CN"/>
        </w:rPr>
      </w:pPr>
    </w:p>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Pr>
    <w:r>
      <w:fldChar w:fldCharType="begin"/>
    </w:r>
    <w:r>
      <w:rPr>
        <w:rStyle w:val="26"/>
      </w:rPr>
      <w:instrText xml:space="preserve"> PAGE  </w:instrText>
    </w:r>
    <w:r>
      <w:fldChar w:fldCharType="separate"/>
    </w:r>
    <w:r>
      <w:rPr>
        <w:rStyle w:val="26"/>
      </w:rPr>
      <w:t>- 3 -</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Pr>
    <w:r>
      <w:fldChar w:fldCharType="begin"/>
    </w:r>
    <w:r>
      <w:rPr>
        <w:rStyle w:val="26"/>
      </w:rPr>
      <w:instrText xml:space="preserve"> PAGE  </w:instrText>
    </w:r>
    <w:r>
      <w:fldChar w:fldCharType="separate"/>
    </w:r>
    <w:r>
      <w:rPr>
        <w:rStyle w:val="26"/>
      </w:rPr>
      <w:t>- 11 -</w: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ascii="华文新魏" w:hAnsi="华文新魏" w:eastAsia="华文新魏"/>
        <w:sz w:val="21"/>
        <w:szCs w:val="2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03E69"/>
    <w:multiLevelType w:val="singleLevel"/>
    <w:tmpl w:val="98F03E69"/>
    <w:lvl w:ilvl="0" w:tentative="0">
      <w:start w:val="2"/>
      <w:numFmt w:val="chineseCounting"/>
      <w:suff w:val="nothing"/>
      <w:lvlText w:val="%1、"/>
      <w:lvlJc w:val="left"/>
      <w:rPr>
        <w:rFonts w:hint="eastAsia"/>
      </w:rPr>
    </w:lvl>
  </w:abstractNum>
  <w:abstractNum w:abstractNumId="1">
    <w:nsid w:val="BE320D93"/>
    <w:multiLevelType w:val="singleLevel"/>
    <w:tmpl w:val="BE320D93"/>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420" w:firstLine="420"/>
      </w:pPr>
      <w:rPr>
        <w:rFonts w:hint="default"/>
      </w:rPr>
    </w:lvl>
  </w:abstractNum>
  <w:abstractNum w:abstractNumId="5">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6">
    <w:nsid w:val="00000018"/>
    <w:multiLevelType w:val="singleLevel"/>
    <w:tmpl w:val="00000018"/>
    <w:lvl w:ilvl="0" w:tentative="0">
      <w:start w:val="4"/>
      <w:numFmt w:val="chineseCounting"/>
      <w:suff w:val="nothing"/>
      <w:lvlText w:val="%1、"/>
      <w:lvlJc w:val="left"/>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0">
    <w:nsid w:val="444C4AB2"/>
    <w:multiLevelType w:val="multilevel"/>
    <w:tmpl w:val="444C4AB2"/>
    <w:lvl w:ilvl="0" w:tentative="0">
      <w:start w:val="1"/>
      <w:numFmt w:val="decimalEnclosedCircleChinese"/>
      <w:suff w:val="nothing"/>
      <w:lvlText w:val="%1　"/>
      <w:lvlJc w:val="left"/>
      <w:pPr>
        <w:ind w:left="-40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6">
    <w:nsid w:val="5EF62427"/>
    <w:multiLevelType w:val="singleLevel"/>
    <w:tmpl w:val="5EF62427"/>
    <w:lvl w:ilvl="0" w:tentative="0">
      <w:start w:val="1"/>
      <w:numFmt w:val="decimal"/>
      <w:suff w:val="space"/>
      <w:lvlText w:val="%1."/>
      <w:lvlJc w:val="left"/>
      <w:pPr>
        <w:ind w:left="120" w:leftChars="0" w:firstLine="0" w:firstLineChars="0"/>
      </w:pPr>
    </w:lvl>
  </w:abstractNum>
  <w:num w:numId="1">
    <w:abstractNumId w:val="4"/>
  </w:num>
  <w:num w:numId="2">
    <w:abstractNumId w:val="11"/>
  </w:num>
  <w:num w:numId="3">
    <w:abstractNumId w:val="12"/>
  </w:num>
  <w:num w:numId="4">
    <w:abstractNumId w:val="5"/>
  </w:num>
  <w:num w:numId="5">
    <w:abstractNumId w:val="15"/>
  </w:num>
  <w:num w:numId="6">
    <w:abstractNumId w:val="6"/>
  </w:num>
  <w:num w:numId="7">
    <w:abstractNumId w:val="7"/>
  </w:num>
  <w:num w:numId="8">
    <w:abstractNumId w:val="13"/>
  </w:num>
  <w:num w:numId="9">
    <w:abstractNumId w:val="14"/>
  </w:num>
  <w:num w:numId="10">
    <w:abstractNumId w:val="2"/>
  </w:num>
  <w:num w:numId="11">
    <w:abstractNumId w:val="8"/>
  </w:num>
  <w:num w:numId="12">
    <w:abstractNumId w:val="9"/>
  </w:num>
  <w:num w:numId="13">
    <w:abstractNumId w:val="0"/>
  </w:num>
  <w:num w:numId="14">
    <w:abstractNumId w:val="1"/>
  </w:num>
  <w:num w:numId="15">
    <w:abstractNumId w:val="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F5"/>
    <w:rsid w:val="00000D7D"/>
    <w:rsid w:val="00001008"/>
    <w:rsid w:val="00013BC6"/>
    <w:rsid w:val="000231D8"/>
    <w:rsid w:val="000304FC"/>
    <w:rsid w:val="00031E82"/>
    <w:rsid w:val="000373CE"/>
    <w:rsid w:val="00045BF2"/>
    <w:rsid w:val="00047004"/>
    <w:rsid w:val="00054CCF"/>
    <w:rsid w:val="000623CC"/>
    <w:rsid w:val="00064D6B"/>
    <w:rsid w:val="000738B7"/>
    <w:rsid w:val="00077CE8"/>
    <w:rsid w:val="000D0B4F"/>
    <w:rsid w:val="000E152B"/>
    <w:rsid w:val="00101D7E"/>
    <w:rsid w:val="001103A0"/>
    <w:rsid w:val="0011255E"/>
    <w:rsid w:val="001428DE"/>
    <w:rsid w:val="0014404A"/>
    <w:rsid w:val="0014535D"/>
    <w:rsid w:val="001456FA"/>
    <w:rsid w:val="00154B0B"/>
    <w:rsid w:val="00160326"/>
    <w:rsid w:val="0016315D"/>
    <w:rsid w:val="00172A27"/>
    <w:rsid w:val="001817F5"/>
    <w:rsid w:val="0018539F"/>
    <w:rsid w:val="00186712"/>
    <w:rsid w:val="001A56D3"/>
    <w:rsid w:val="001B5424"/>
    <w:rsid w:val="001F1AF6"/>
    <w:rsid w:val="001F2268"/>
    <w:rsid w:val="0020422E"/>
    <w:rsid w:val="00207275"/>
    <w:rsid w:val="00213876"/>
    <w:rsid w:val="00223C6E"/>
    <w:rsid w:val="002274BA"/>
    <w:rsid w:val="002352D7"/>
    <w:rsid w:val="002436F9"/>
    <w:rsid w:val="00244AEF"/>
    <w:rsid w:val="002470D9"/>
    <w:rsid w:val="00276CBD"/>
    <w:rsid w:val="0028418E"/>
    <w:rsid w:val="0028571D"/>
    <w:rsid w:val="002930FE"/>
    <w:rsid w:val="00297C27"/>
    <w:rsid w:val="002B6E18"/>
    <w:rsid w:val="002C7357"/>
    <w:rsid w:val="002D76BC"/>
    <w:rsid w:val="002E093D"/>
    <w:rsid w:val="002E5750"/>
    <w:rsid w:val="002F520B"/>
    <w:rsid w:val="002F7E4E"/>
    <w:rsid w:val="00317FC5"/>
    <w:rsid w:val="003325D5"/>
    <w:rsid w:val="00341A7A"/>
    <w:rsid w:val="0034596A"/>
    <w:rsid w:val="00346266"/>
    <w:rsid w:val="00347B87"/>
    <w:rsid w:val="00352B3F"/>
    <w:rsid w:val="0035497A"/>
    <w:rsid w:val="003665A6"/>
    <w:rsid w:val="00384C77"/>
    <w:rsid w:val="003A2C24"/>
    <w:rsid w:val="003A2F6A"/>
    <w:rsid w:val="003A2F83"/>
    <w:rsid w:val="003A31E9"/>
    <w:rsid w:val="003B6E78"/>
    <w:rsid w:val="003D4EDF"/>
    <w:rsid w:val="003E3304"/>
    <w:rsid w:val="003F279C"/>
    <w:rsid w:val="003F4AC0"/>
    <w:rsid w:val="00425B22"/>
    <w:rsid w:val="0044077C"/>
    <w:rsid w:val="004408A2"/>
    <w:rsid w:val="00441E1B"/>
    <w:rsid w:val="00447836"/>
    <w:rsid w:val="0045365B"/>
    <w:rsid w:val="00457F07"/>
    <w:rsid w:val="00462893"/>
    <w:rsid w:val="0046351B"/>
    <w:rsid w:val="00463736"/>
    <w:rsid w:val="0047295D"/>
    <w:rsid w:val="0049036D"/>
    <w:rsid w:val="004A1591"/>
    <w:rsid w:val="004A5C86"/>
    <w:rsid w:val="004A72A9"/>
    <w:rsid w:val="004B6B09"/>
    <w:rsid w:val="004B6F92"/>
    <w:rsid w:val="004C74B3"/>
    <w:rsid w:val="004D3E70"/>
    <w:rsid w:val="004D42EF"/>
    <w:rsid w:val="004D630F"/>
    <w:rsid w:val="004D663B"/>
    <w:rsid w:val="004E404B"/>
    <w:rsid w:val="004E4AAA"/>
    <w:rsid w:val="004F04BC"/>
    <w:rsid w:val="004F1AEE"/>
    <w:rsid w:val="004F62A5"/>
    <w:rsid w:val="00504EA3"/>
    <w:rsid w:val="00520381"/>
    <w:rsid w:val="005373DA"/>
    <w:rsid w:val="00541455"/>
    <w:rsid w:val="00542A89"/>
    <w:rsid w:val="0055459E"/>
    <w:rsid w:val="005546B9"/>
    <w:rsid w:val="005554AF"/>
    <w:rsid w:val="00562A9F"/>
    <w:rsid w:val="0056763B"/>
    <w:rsid w:val="00573B72"/>
    <w:rsid w:val="00575433"/>
    <w:rsid w:val="00580A5F"/>
    <w:rsid w:val="00584DE5"/>
    <w:rsid w:val="005A463B"/>
    <w:rsid w:val="005A5131"/>
    <w:rsid w:val="005A7F17"/>
    <w:rsid w:val="005B25D1"/>
    <w:rsid w:val="005B47E8"/>
    <w:rsid w:val="005C6B54"/>
    <w:rsid w:val="005D1AC7"/>
    <w:rsid w:val="005E2F13"/>
    <w:rsid w:val="005E410B"/>
    <w:rsid w:val="005F6738"/>
    <w:rsid w:val="006025C6"/>
    <w:rsid w:val="00605803"/>
    <w:rsid w:val="006107BB"/>
    <w:rsid w:val="00611D21"/>
    <w:rsid w:val="00620356"/>
    <w:rsid w:val="006209D0"/>
    <w:rsid w:val="00623449"/>
    <w:rsid w:val="0063014C"/>
    <w:rsid w:val="00634342"/>
    <w:rsid w:val="00646DF2"/>
    <w:rsid w:val="0067022F"/>
    <w:rsid w:val="00673168"/>
    <w:rsid w:val="00697690"/>
    <w:rsid w:val="006A4D53"/>
    <w:rsid w:val="006B015F"/>
    <w:rsid w:val="006C6C0A"/>
    <w:rsid w:val="006D1512"/>
    <w:rsid w:val="006D45D7"/>
    <w:rsid w:val="006D7BFA"/>
    <w:rsid w:val="006E1CEF"/>
    <w:rsid w:val="006E7E96"/>
    <w:rsid w:val="006F2B80"/>
    <w:rsid w:val="007049D9"/>
    <w:rsid w:val="007160EE"/>
    <w:rsid w:val="00722945"/>
    <w:rsid w:val="0072743E"/>
    <w:rsid w:val="00731DA6"/>
    <w:rsid w:val="007343F7"/>
    <w:rsid w:val="00735F38"/>
    <w:rsid w:val="00737433"/>
    <w:rsid w:val="00741164"/>
    <w:rsid w:val="0076780F"/>
    <w:rsid w:val="00784CB2"/>
    <w:rsid w:val="00791496"/>
    <w:rsid w:val="00795397"/>
    <w:rsid w:val="007A3A4C"/>
    <w:rsid w:val="007A5809"/>
    <w:rsid w:val="007B714B"/>
    <w:rsid w:val="007D3820"/>
    <w:rsid w:val="007D40E9"/>
    <w:rsid w:val="007D4FC1"/>
    <w:rsid w:val="007D624D"/>
    <w:rsid w:val="007E442B"/>
    <w:rsid w:val="007E7FC7"/>
    <w:rsid w:val="007F0022"/>
    <w:rsid w:val="007F33FA"/>
    <w:rsid w:val="007F591C"/>
    <w:rsid w:val="0081190F"/>
    <w:rsid w:val="0082110D"/>
    <w:rsid w:val="00827A3A"/>
    <w:rsid w:val="008445AD"/>
    <w:rsid w:val="00844743"/>
    <w:rsid w:val="00852B61"/>
    <w:rsid w:val="00855DB2"/>
    <w:rsid w:val="008608C6"/>
    <w:rsid w:val="00861E95"/>
    <w:rsid w:val="00875F62"/>
    <w:rsid w:val="00876445"/>
    <w:rsid w:val="00876D58"/>
    <w:rsid w:val="00880746"/>
    <w:rsid w:val="00892FD1"/>
    <w:rsid w:val="00894DEF"/>
    <w:rsid w:val="008B213F"/>
    <w:rsid w:val="008B315E"/>
    <w:rsid w:val="008B3882"/>
    <w:rsid w:val="008B6866"/>
    <w:rsid w:val="008D6BA9"/>
    <w:rsid w:val="008F0973"/>
    <w:rsid w:val="008F64FF"/>
    <w:rsid w:val="009035AC"/>
    <w:rsid w:val="0091716B"/>
    <w:rsid w:val="009236A2"/>
    <w:rsid w:val="009325D2"/>
    <w:rsid w:val="00936735"/>
    <w:rsid w:val="00954A67"/>
    <w:rsid w:val="00960195"/>
    <w:rsid w:val="00963CCF"/>
    <w:rsid w:val="00963DD9"/>
    <w:rsid w:val="00980DBF"/>
    <w:rsid w:val="00983C15"/>
    <w:rsid w:val="00984D9F"/>
    <w:rsid w:val="009A6E64"/>
    <w:rsid w:val="009A7E92"/>
    <w:rsid w:val="009B20E0"/>
    <w:rsid w:val="009C0439"/>
    <w:rsid w:val="009D077F"/>
    <w:rsid w:val="009D07F0"/>
    <w:rsid w:val="009F1E5C"/>
    <w:rsid w:val="009F5D34"/>
    <w:rsid w:val="00A1123A"/>
    <w:rsid w:val="00A22CE2"/>
    <w:rsid w:val="00A23937"/>
    <w:rsid w:val="00A23C27"/>
    <w:rsid w:val="00A33732"/>
    <w:rsid w:val="00A33BB5"/>
    <w:rsid w:val="00A34798"/>
    <w:rsid w:val="00A43903"/>
    <w:rsid w:val="00A47539"/>
    <w:rsid w:val="00A55298"/>
    <w:rsid w:val="00A60C93"/>
    <w:rsid w:val="00AA1C05"/>
    <w:rsid w:val="00AA5261"/>
    <w:rsid w:val="00AA7E95"/>
    <w:rsid w:val="00AC1314"/>
    <w:rsid w:val="00AC3E1F"/>
    <w:rsid w:val="00AC4AA7"/>
    <w:rsid w:val="00AD435E"/>
    <w:rsid w:val="00AE09D1"/>
    <w:rsid w:val="00AF2BB1"/>
    <w:rsid w:val="00AF3DC8"/>
    <w:rsid w:val="00B00CDE"/>
    <w:rsid w:val="00B016CE"/>
    <w:rsid w:val="00B01768"/>
    <w:rsid w:val="00B13BC5"/>
    <w:rsid w:val="00B17E2F"/>
    <w:rsid w:val="00B2057A"/>
    <w:rsid w:val="00B31CD0"/>
    <w:rsid w:val="00B413A5"/>
    <w:rsid w:val="00B41DDC"/>
    <w:rsid w:val="00B46F16"/>
    <w:rsid w:val="00B5275F"/>
    <w:rsid w:val="00B559EA"/>
    <w:rsid w:val="00B55F48"/>
    <w:rsid w:val="00B6099A"/>
    <w:rsid w:val="00B71365"/>
    <w:rsid w:val="00B71659"/>
    <w:rsid w:val="00B74997"/>
    <w:rsid w:val="00B75C21"/>
    <w:rsid w:val="00B84124"/>
    <w:rsid w:val="00B85238"/>
    <w:rsid w:val="00B95E87"/>
    <w:rsid w:val="00BC5CE5"/>
    <w:rsid w:val="00BD4AA6"/>
    <w:rsid w:val="00BD76A2"/>
    <w:rsid w:val="00BF5C4D"/>
    <w:rsid w:val="00C1447A"/>
    <w:rsid w:val="00C144D8"/>
    <w:rsid w:val="00C23328"/>
    <w:rsid w:val="00C2339D"/>
    <w:rsid w:val="00C31B9A"/>
    <w:rsid w:val="00C51165"/>
    <w:rsid w:val="00C52422"/>
    <w:rsid w:val="00C65866"/>
    <w:rsid w:val="00C66822"/>
    <w:rsid w:val="00C73B8D"/>
    <w:rsid w:val="00C8315F"/>
    <w:rsid w:val="00C83D65"/>
    <w:rsid w:val="00C867E1"/>
    <w:rsid w:val="00C86841"/>
    <w:rsid w:val="00C90363"/>
    <w:rsid w:val="00C967F7"/>
    <w:rsid w:val="00C96C8C"/>
    <w:rsid w:val="00CB6287"/>
    <w:rsid w:val="00CB7159"/>
    <w:rsid w:val="00CD3D95"/>
    <w:rsid w:val="00CE19E2"/>
    <w:rsid w:val="00CF1A2B"/>
    <w:rsid w:val="00D0160D"/>
    <w:rsid w:val="00D043F1"/>
    <w:rsid w:val="00D0691B"/>
    <w:rsid w:val="00D15B59"/>
    <w:rsid w:val="00D25ECD"/>
    <w:rsid w:val="00D30108"/>
    <w:rsid w:val="00D32D10"/>
    <w:rsid w:val="00D37C0C"/>
    <w:rsid w:val="00D409BF"/>
    <w:rsid w:val="00D40BAB"/>
    <w:rsid w:val="00D53357"/>
    <w:rsid w:val="00D546C8"/>
    <w:rsid w:val="00D56688"/>
    <w:rsid w:val="00D86145"/>
    <w:rsid w:val="00D962A3"/>
    <w:rsid w:val="00D97E0A"/>
    <w:rsid w:val="00DA393E"/>
    <w:rsid w:val="00DA612A"/>
    <w:rsid w:val="00DB3DAE"/>
    <w:rsid w:val="00DC7F55"/>
    <w:rsid w:val="00DD7CFC"/>
    <w:rsid w:val="00DE5DE2"/>
    <w:rsid w:val="00E0451C"/>
    <w:rsid w:val="00E073A7"/>
    <w:rsid w:val="00E14527"/>
    <w:rsid w:val="00E23BF6"/>
    <w:rsid w:val="00E44FCD"/>
    <w:rsid w:val="00E45E91"/>
    <w:rsid w:val="00E535EB"/>
    <w:rsid w:val="00E66C0F"/>
    <w:rsid w:val="00E730E0"/>
    <w:rsid w:val="00E73F7E"/>
    <w:rsid w:val="00E76D87"/>
    <w:rsid w:val="00E778F1"/>
    <w:rsid w:val="00E91005"/>
    <w:rsid w:val="00E94E7A"/>
    <w:rsid w:val="00EA45F9"/>
    <w:rsid w:val="00EA6844"/>
    <w:rsid w:val="00EA6B1B"/>
    <w:rsid w:val="00EB69DF"/>
    <w:rsid w:val="00EC00D6"/>
    <w:rsid w:val="00ED3FBE"/>
    <w:rsid w:val="00EE3579"/>
    <w:rsid w:val="00F02501"/>
    <w:rsid w:val="00F061B4"/>
    <w:rsid w:val="00F0678B"/>
    <w:rsid w:val="00F24508"/>
    <w:rsid w:val="00F24696"/>
    <w:rsid w:val="00F32F5F"/>
    <w:rsid w:val="00F47583"/>
    <w:rsid w:val="00F534C8"/>
    <w:rsid w:val="00F574E7"/>
    <w:rsid w:val="00F5769C"/>
    <w:rsid w:val="00F642D2"/>
    <w:rsid w:val="00F6720A"/>
    <w:rsid w:val="00F73833"/>
    <w:rsid w:val="00F773CD"/>
    <w:rsid w:val="00F77BE3"/>
    <w:rsid w:val="00F8014B"/>
    <w:rsid w:val="00F80950"/>
    <w:rsid w:val="00F83266"/>
    <w:rsid w:val="00F92F9A"/>
    <w:rsid w:val="00F94255"/>
    <w:rsid w:val="00F95210"/>
    <w:rsid w:val="00F95D91"/>
    <w:rsid w:val="00F960EC"/>
    <w:rsid w:val="00FA6FDB"/>
    <w:rsid w:val="00FB13D8"/>
    <w:rsid w:val="00FB20F3"/>
    <w:rsid w:val="00FB40CC"/>
    <w:rsid w:val="00FC4D2C"/>
    <w:rsid w:val="00FC4F2E"/>
    <w:rsid w:val="00FD0FD0"/>
    <w:rsid w:val="00FD5D16"/>
    <w:rsid w:val="00FE6908"/>
    <w:rsid w:val="00FE6C2F"/>
    <w:rsid w:val="00FF0782"/>
    <w:rsid w:val="00FF626A"/>
    <w:rsid w:val="011E1356"/>
    <w:rsid w:val="01B70DCE"/>
    <w:rsid w:val="01E37D74"/>
    <w:rsid w:val="028A0846"/>
    <w:rsid w:val="02AB15C2"/>
    <w:rsid w:val="031977A3"/>
    <w:rsid w:val="035B4C21"/>
    <w:rsid w:val="0372381B"/>
    <w:rsid w:val="03924ACB"/>
    <w:rsid w:val="03B93E2D"/>
    <w:rsid w:val="03C16E50"/>
    <w:rsid w:val="0424337E"/>
    <w:rsid w:val="046027CB"/>
    <w:rsid w:val="046F2DC5"/>
    <w:rsid w:val="048E5283"/>
    <w:rsid w:val="049566DA"/>
    <w:rsid w:val="04EB0704"/>
    <w:rsid w:val="05085B80"/>
    <w:rsid w:val="050E7E88"/>
    <w:rsid w:val="052A57A3"/>
    <w:rsid w:val="05342F19"/>
    <w:rsid w:val="05811034"/>
    <w:rsid w:val="058D1A2E"/>
    <w:rsid w:val="05CD727C"/>
    <w:rsid w:val="062A6EA2"/>
    <w:rsid w:val="06393440"/>
    <w:rsid w:val="07074B77"/>
    <w:rsid w:val="07186B15"/>
    <w:rsid w:val="0723216F"/>
    <w:rsid w:val="07442F0B"/>
    <w:rsid w:val="07584F4E"/>
    <w:rsid w:val="075852C4"/>
    <w:rsid w:val="07857F83"/>
    <w:rsid w:val="079304E5"/>
    <w:rsid w:val="087A3BB8"/>
    <w:rsid w:val="08AB64EB"/>
    <w:rsid w:val="08C17B9B"/>
    <w:rsid w:val="08CE51FE"/>
    <w:rsid w:val="08F20C49"/>
    <w:rsid w:val="091039A3"/>
    <w:rsid w:val="09664A45"/>
    <w:rsid w:val="0B512A99"/>
    <w:rsid w:val="0C6233D2"/>
    <w:rsid w:val="0C992F6C"/>
    <w:rsid w:val="0CA51C6A"/>
    <w:rsid w:val="0D145994"/>
    <w:rsid w:val="0DFC56E7"/>
    <w:rsid w:val="0E37197A"/>
    <w:rsid w:val="0E902026"/>
    <w:rsid w:val="0E960A2E"/>
    <w:rsid w:val="0F222AC2"/>
    <w:rsid w:val="0FAB2EDF"/>
    <w:rsid w:val="100C7849"/>
    <w:rsid w:val="10301A49"/>
    <w:rsid w:val="1048783C"/>
    <w:rsid w:val="10C04B64"/>
    <w:rsid w:val="10CF570E"/>
    <w:rsid w:val="118441B5"/>
    <w:rsid w:val="119328FE"/>
    <w:rsid w:val="11A14A45"/>
    <w:rsid w:val="11C73D91"/>
    <w:rsid w:val="11E33551"/>
    <w:rsid w:val="126C342E"/>
    <w:rsid w:val="12787457"/>
    <w:rsid w:val="12BF17D4"/>
    <w:rsid w:val="12CF49D0"/>
    <w:rsid w:val="13001028"/>
    <w:rsid w:val="13385E96"/>
    <w:rsid w:val="13773544"/>
    <w:rsid w:val="13997788"/>
    <w:rsid w:val="1464784B"/>
    <w:rsid w:val="151451B2"/>
    <w:rsid w:val="15973485"/>
    <w:rsid w:val="15FD501A"/>
    <w:rsid w:val="1699032C"/>
    <w:rsid w:val="16BC516B"/>
    <w:rsid w:val="16F05363"/>
    <w:rsid w:val="172701D4"/>
    <w:rsid w:val="17760CDF"/>
    <w:rsid w:val="17A33A9C"/>
    <w:rsid w:val="17BD1541"/>
    <w:rsid w:val="18190369"/>
    <w:rsid w:val="188976AB"/>
    <w:rsid w:val="1920152B"/>
    <w:rsid w:val="195D21A7"/>
    <w:rsid w:val="196253E2"/>
    <w:rsid w:val="19DD554E"/>
    <w:rsid w:val="1A380BA0"/>
    <w:rsid w:val="1A586234"/>
    <w:rsid w:val="1A767CCF"/>
    <w:rsid w:val="1B1B73BA"/>
    <w:rsid w:val="1B314696"/>
    <w:rsid w:val="1BB9784D"/>
    <w:rsid w:val="1BC0306C"/>
    <w:rsid w:val="1BC834AF"/>
    <w:rsid w:val="1BDD2E9F"/>
    <w:rsid w:val="1C072B6B"/>
    <w:rsid w:val="1CB97C72"/>
    <w:rsid w:val="1D163B78"/>
    <w:rsid w:val="1D99201D"/>
    <w:rsid w:val="1DA63590"/>
    <w:rsid w:val="1DAC1201"/>
    <w:rsid w:val="1DC772DF"/>
    <w:rsid w:val="1DD21D9E"/>
    <w:rsid w:val="1DE878C1"/>
    <w:rsid w:val="1DF020BA"/>
    <w:rsid w:val="1E096FD4"/>
    <w:rsid w:val="1E336F13"/>
    <w:rsid w:val="1E4D6368"/>
    <w:rsid w:val="1E7F136D"/>
    <w:rsid w:val="1EEF7FE2"/>
    <w:rsid w:val="1F0535EA"/>
    <w:rsid w:val="1F225FE5"/>
    <w:rsid w:val="1F4D6AAA"/>
    <w:rsid w:val="1F7C52BE"/>
    <w:rsid w:val="1F820932"/>
    <w:rsid w:val="20275EE8"/>
    <w:rsid w:val="20377BFF"/>
    <w:rsid w:val="20741A12"/>
    <w:rsid w:val="20A75F10"/>
    <w:rsid w:val="2119106A"/>
    <w:rsid w:val="21324F18"/>
    <w:rsid w:val="214512D4"/>
    <w:rsid w:val="2146550D"/>
    <w:rsid w:val="215336C7"/>
    <w:rsid w:val="21B2536B"/>
    <w:rsid w:val="21FE6FD3"/>
    <w:rsid w:val="21FE7D3E"/>
    <w:rsid w:val="22377D24"/>
    <w:rsid w:val="228E775F"/>
    <w:rsid w:val="22A45596"/>
    <w:rsid w:val="22FF3E59"/>
    <w:rsid w:val="2331092A"/>
    <w:rsid w:val="23414C35"/>
    <w:rsid w:val="23584DA7"/>
    <w:rsid w:val="23DE12FD"/>
    <w:rsid w:val="24805C41"/>
    <w:rsid w:val="250B33B3"/>
    <w:rsid w:val="25112BE2"/>
    <w:rsid w:val="254447E0"/>
    <w:rsid w:val="25A724B2"/>
    <w:rsid w:val="25D14033"/>
    <w:rsid w:val="25E338D3"/>
    <w:rsid w:val="25E663C6"/>
    <w:rsid w:val="2610045F"/>
    <w:rsid w:val="265778DC"/>
    <w:rsid w:val="26593181"/>
    <w:rsid w:val="266059B9"/>
    <w:rsid w:val="26E93EA5"/>
    <w:rsid w:val="27256F97"/>
    <w:rsid w:val="275E3CC9"/>
    <w:rsid w:val="27B34BD4"/>
    <w:rsid w:val="27ED31FE"/>
    <w:rsid w:val="286C2036"/>
    <w:rsid w:val="28AE36BC"/>
    <w:rsid w:val="29E70C11"/>
    <w:rsid w:val="2A212DC5"/>
    <w:rsid w:val="2A483037"/>
    <w:rsid w:val="2A7E473F"/>
    <w:rsid w:val="2ACA7FA9"/>
    <w:rsid w:val="2AF92C79"/>
    <w:rsid w:val="2B467575"/>
    <w:rsid w:val="2BBE01DE"/>
    <w:rsid w:val="2BC2611F"/>
    <w:rsid w:val="2C0160B2"/>
    <w:rsid w:val="2C125CF0"/>
    <w:rsid w:val="2C35542F"/>
    <w:rsid w:val="2C832EC0"/>
    <w:rsid w:val="2C886CCA"/>
    <w:rsid w:val="2C9A5FAE"/>
    <w:rsid w:val="2CD6395A"/>
    <w:rsid w:val="2CEA0CEE"/>
    <w:rsid w:val="2CF4155D"/>
    <w:rsid w:val="2D704D15"/>
    <w:rsid w:val="2DA17242"/>
    <w:rsid w:val="2DA6759B"/>
    <w:rsid w:val="2DC25FDD"/>
    <w:rsid w:val="2DC97118"/>
    <w:rsid w:val="2E160A41"/>
    <w:rsid w:val="2E2C64BB"/>
    <w:rsid w:val="2ED03938"/>
    <w:rsid w:val="2F1B2A4A"/>
    <w:rsid w:val="2F4B092A"/>
    <w:rsid w:val="2FD233D7"/>
    <w:rsid w:val="30C52C65"/>
    <w:rsid w:val="310F533A"/>
    <w:rsid w:val="313923B9"/>
    <w:rsid w:val="31A6574C"/>
    <w:rsid w:val="31B57DF9"/>
    <w:rsid w:val="31D04F91"/>
    <w:rsid w:val="31EC3AAE"/>
    <w:rsid w:val="32740000"/>
    <w:rsid w:val="329A2569"/>
    <w:rsid w:val="32AD0D9F"/>
    <w:rsid w:val="32B00B20"/>
    <w:rsid w:val="33320D94"/>
    <w:rsid w:val="33831E9D"/>
    <w:rsid w:val="33C76A23"/>
    <w:rsid w:val="34565A58"/>
    <w:rsid w:val="345F50DC"/>
    <w:rsid w:val="347E6F75"/>
    <w:rsid w:val="349B367A"/>
    <w:rsid w:val="34B82F56"/>
    <w:rsid w:val="3539233F"/>
    <w:rsid w:val="35881638"/>
    <w:rsid w:val="361842E4"/>
    <w:rsid w:val="36370A65"/>
    <w:rsid w:val="3697303C"/>
    <w:rsid w:val="36B47346"/>
    <w:rsid w:val="36CC2767"/>
    <w:rsid w:val="36DE3EDF"/>
    <w:rsid w:val="3751369A"/>
    <w:rsid w:val="382B2AE4"/>
    <w:rsid w:val="385E03FD"/>
    <w:rsid w:val="38633A09"/>
    <w:rsid w:val="390D7D59"/>
    <w:rsid w:val="39356503"/>
    <w:rsid w:val="393E5CBB"/>
    <w:rsid w:val="39667EB7"/>
    <w:rsid w:val="398A699A"/>
    <w:rsid w:val="39C13089"/>
    <w:rsid w:val="3A3871A5"/>
    <w:rsid w:val="3A635884"/>
    <w:rsid w:val="3A655100"/>
    <w:rsid w:val="3A6F3F79"/>
    <w:rsid w:val="3A996583"/>
    <w:rsid w:val="3AA31C3D"/>
    <w:rsid w:val="3AF63C09"/>
    <w:rsid w:val="3B547F07"/>
    <w:rsid w:val="3BCA685A"/>
    <w:rsid w:val="3BEC7FD3"/>
    <w:rsid w:val="3C903009"/>
    <w:rsid w:val="3DF078B4"/>
    <w:rsid w:val="3E1B2FC7"/>
    <w:rsid w:val="3E4D433D"/>
    <w:rsid w:val="3EE03E45"/>
    <w:rsid w:val="3F190AF4"/>
    <w:rsid w:val="3F200095"/>
    <w:rsid w:val="3F984AA9"/>
    <w:rsid w:val="3FA25024"/>
    <w:rsid w:val="40190A77"/>
    <w:rsid w:val="40437FDB"/>
    <w:rsid w:val="40A40736"/>
    <w:rsid w:val="40A41351"/>
    <w:rsid w:val="40F272C4"/>
    <w:rsid w:val="41644CBB"/>
    <w:rsid w:val="417A1E55"/>
    <w:rsid w:val="42242B61"/>
    <w:rsid w:val="422D2FD8"/>
    <w:rsid w:val="423B5930"/>
    <w:rsid w:val="42A53C10"/>
    <w:rsid w:val="42BC1971"/>
    <w:rsid w:val="42C53FE0"/>
    <w:rsid w:val="42CA380D"/>
    <w:rsid w:val="42F23CEE"/>
    <w:rsid w:val="430C367D"/>
    <w:rsid w:val="43363EC8"/>
    <w:rsid w:val="439C22E2"/>
    <w:rsid w:val="439C24B8"/>
    <w:rsid w:val="43A96EE6"/>
    <w:rsid w:val="43E727A5"/>
    <w:rsid w:val="444B5989"/>
    <w:rsid w:val="4459146D"/>
    <w:rsid w:val="44923E14"/>
    <w:rsid w:val="44BD028F"/>
    <w:rsid w:val="44E73C65"/>
    <w:rsid w:val="45712905"/>
    <w:rsid w:val="458C7A5E"/>
    <w:rsid w:val="45990146"/>
    <w:rsid w:val="45E12610"/>
    <w:rsid w:val="46092C11"/>
    <w:rsid w:val="463C4565"/>
    <w:rsid w:val="46AC64B2"/>
    <w:rsid w:val="46DA3AAA"/>
    <w:rsid w:val="47030590"/>
    <w:rsid w:val="47134D9F"/>
    <w:rsid w:val="47320627"/>
    <w:rsid w:val="47676CDB"/>
    <w:rsid w:val="4777478E"/>
    <w:rsid w:val="47C316AF"/>
    <w:rsid w:val="47C65EF9"/>
    <w:rsid w:val="484B756D"/>
    <w:rsid w:val="486A4F9E"/>
    <w:rsid w:val="488E0FE9"/>
    <w:rsid w:val="48CF701A"/>
    <w:rsid w:val="493A5212"/>
    <w:rsid w:val="498C7095"/>
    <w:rsid w:val="49FC5138"/>
    <w:rsid w:val="4AF701D2"/>
    <w:rsid w:val="4AF77A1A"/>
    <w:rsid w:val="4B856DB2"/>
    <w:rsid w:val="4B9A6144"/>
    <w:rsid w:val="4BCD34A1"/>
    <w:rsid w:val="4BE97C3B"/>
    <w:rsid w:val="4C460E58"/>
    <w:rsid w:val="4C482560"/>
    <w:rsid w:val="4C880E2B"/>
    <w:rsid w:val="4CCF53D0"/>
    <w:rsid w:val="4CE10833"/>
    <w:rsid w:val="4D3E211E"/>
    <w:rsid w:val="4D842629"/>
    <w:rsid w:val="4DD72AF3"/>
    <w:rsid w:val="4E296AFA"/>
    <w:rsid w:val="4E835960"/>
    <w:rsid w:val="4F035094"/>
    <w:rsid w:val="4F1957C8"/>
    <w:rsid w:val="4F8F4A46"/>
    <w:rsid w:val="4F937FCC"/>
    <w:rsid w:val="4FA84217"/>
    <w:rsid w:val="4FE4436F"/>
    <w:rsid w:val="4FE625A9"/>
    <w:rsid w:val="5040738D"/>
    <w:rsid w:val="506C3E53"/>
    <w:rsid w:val="50DC1496"/>
    <w:rsid w:val="510D4622"/>
    <w:rsid w:val="511156BA"/>
    <w:rsid w:val="51460722"/>
    <w:rsid w:val="520A7214"/>
    <w:rsid w:val="52194544"/>
    <w:rsid w:val="523D3A4F"/>
    <w:rsid w:val="52577890"/>
    <w:rsid w:val="5298077A"/>
    <w:rsid w:val="52AD548F"/>
    <w:rsid w:val="52CD3F44"/>
    <w:rsid w:val="52EC0ED1"/>
    <w:rsid w:val="530D6A4C"/>
    <w:rsid w:val="532B2BB4"/>
    <w:rsid w:val="5355796C"/>
    <w:rsid w:val="5373736D"/>
    <w:rsid w:val="537A06F2"/>
    <w:rsid w:val="53DD7934"/>
    <w:rsid w:val="540B07FF"/>
    <w:rsid w:val="5424408D"/>
    <w:rsid w:val="543C5998"/>
    <w:rsid w:val="54604C03"/>
    <w:rsid w:val="54EF061A"/>
    <w:rsid w:val="5506128A"/>
    <w:rsid w:val="5552786B"/>
    <w:rsid w:val="556A6339"/>
    <w:rsid w:val="5594406F"/>
    <w:rsid w:val="559D7911"/>
    <w:rsid w:val="55C67152"/>
    <w:rsid w:val="56332FB4"/>
    <w:rsid w:val="57330D78"/>
    <w:rsid w:val="576E0F1A"/>
    <w:rsid w:val="57A35C12"/>
    <w:rsid w:val="57F61CC6"/>
    <w:rsid w:val="58080F54"/>
    <w:rsid w:val="58380D7C"/>
    <w:rsid w:val="585C5BEB"/>
    <w:rsid w:val="585E4DE5"/>
    <w:rsid w:val="593174B3"/>
    <w:rsid w:val="5A322B07"/>
    <w:rsid w:val="5A6D66EE"/>
    <w:rsid w:val="5A7E1EFD"/>
    <w:rsid w:val="5AC853BB"/>
    <w:rsid w:val="5B1B2F06"/>
    <w:rsid w:val="5B6E3167"/>
    <w:rsid w:val="5BB249D5"/>
    <w:rsid w:val="5BC10EE9"/>
    <w:rsid w:val="5C1F0A63"/>
    <w:rsid w:val="5C3B1A81"/>
    <w:rsid w:val="5C7421E4"/>
    <w:rsid w:val="5C7F3CCE"/>
    <w:rsid w:val="5C8D72DE"/>
    <w:rsid w:val="5D0D2379"/>
    <w:rsid w:val="5E01724A"/>
    <w:rsid w:val="5E0176D3"/>
    <w:rsid w:val="5E1C4EAB"/>
    <w:rsid w:val="5E702BDB"/>
    <w:rsid w:val="5EE76577"/>
    <w:rsid w:val="5FA86072"/>
    <w:rsid w:val="5FB76D6F"/>
    <w:rsid w:val="5FE43DAD"/>
    <w:rsid w:val="60286405"/>
    <w:rsid w:val="602C2E5E"/>
    <w:rsid w:val="60453347"/>
    <w:rsid w:val="61114E3B"/>
    <w:rsid w:val="61497FFF"/>
    <w:rsid w:val="61924F64"/>
    <w:rsid w:val="61B6786B"/>
    <w:rsid w:val="61D0386D"/>
    <w:rsid w:val="61D22377"/>
    <w:rsid w:val="622F54C3"/>
    <w:rsid w:val="62445E30"/>
    <w:rsid w:val="62953D67"/>
    <w:rsid w:val="62E27D2B"/>
    <w:rsid w:val="635B2155"/>
    <w:rsid w:val="636D0BD6"/>
    <w:rsid w:val="63731547"/>
    <w:rsid w:val="63D6524D"/>
    <w:rsid w:val="63E938CE"/>
    <w:rsid w:val="64724F09"/>
    <w:rsid w:val="64EF2B1A"/>
    <w:rsid w:val="652F4C12"/>
    <w:rsid w:val="654E76D9"/>
    <w:rsid w:val="65920D6A"/>
    <w:rsid w:val="65B402FD"/>
    <w:rsid w:val="6621735A"/>
    <w:rsid w:val="66252593"/>
    <w:rsid w:val="66950595"/>
    <w:rsid w:val="66C648EB"/>
    <w:rsid w:val="66E650C9"/>
    <w:rsid w:val="670B641E"/>
    <w:rsid w:val="678C6D78"/>
    <w:rsid w:val="67B67D86"/>
    <w:rsid w:val="67D86A01"/>
    <w:rsid w:val="682342E7"/>
    <w:rsid w:val="68405CA5"/>
    <w:rsid w:val="6877277A"/>
    <w:rsid w:val="688B28A7"/>
    <w:rsid w:val="68B37628"/>
    <w:rsid w:val="68C61431"/>
    <w:rsid w:val="68D40732"/>
    <w:rsid w:val="68F14030"/>
    <w:rsid w:val="692657E2"/>
    <w:rsid w:val="69744D57"/>
    <w:rsid w:val="6994011B"/>
    <w:rsid w:val="699F0E2E"/>
    <w:rsid w:val="69DF3EBC"/>
    <w:rsid w:val="6AE921A2"/>
    <w:rsid w:val="6B632CC5"/>
    <w:rsid w:val="6C6323F4"/>
    <w:rsid w:val="6C753B87"/>
    <w:rsid w:val="6C9B1465"/>
    <w:rsid w:val="6D212AF6"/>
    <w:rsid w:val="6D2B46FD"/>
    <w:rsid w:val="6E746F12"/>
    <w:rsid w:val="6EA441E4"/>
    <w:rsid w:val="6F2D1BE8"/>
    <w:rsid w:val="6F3F4F76"/>
    <w:rsid w:val="6F5841F9"/>
    <w:rsid w:val="6FC350A4"/>
    <w:rsid w:val="6FFC2778"/>
    <w:rsid w:val="70664704"/>
    <w:rsid w:val="708377D9"/>
    <w:rsid w:val="70B72149"/>
    <w:rsid w:val="70D72AD9"/>
    <w:rsid w:val="718A2747"/>
    <w:rsid w:val="71C742F7"/>
    <w:rsid w:val="71D50B05"/>
    <w:rsid w:val="71F73211"/>
    <w:rsid w:val="73132736"/>
    <w:rsid w:val="732442B1"/>
    <w:rsid w:val="735B30D9"/>
    <w:rsid w:val="73615A0C"/>
    <w:rsid w:val="73AA7D57"/>
    <w:rsid w:val="740C6DE9"/>
    <w:rsid w:val="745022DC"/>
    <w:rsid w:val="74AB7EBD"/>
    <w:rsid w:val="75234210"/>
    <w:rsid w:val="75705930"/>
    <w:rsid w:val="759441D5"/>
    <w:rsid w:val="75D51741"/>
    <w:rsid w:val="75E65EAB"/>
    <w:rsid w:val="76BC0178"/>
    <w:rsid w:val="76F10355"/>
    <w:rsid w:val="773870B5"/>
    <w:rsid w:val="77961A51"/>
    <w:rsid w:val="77B377AE"/>
    <w:rsid w:val="781B153C"/>
    <w:rsid w:val="78855572"/>
    <w:rsid w:val="788F673E"/>
    <w:rsid w:val="789B6088"/>
    <w:rsid w:val="79C50C7C"/>
    <w:rsid w:val="7A261E8E"/>
    <w:rsid w:val="7AD41F86"/>
    <w:rsid w:val="7ADD0182"/>
    <w:rsid w:val="7AF70B67"/>
    <w:rsid w:val="7B8D4901"/>
    <w:rsid w:val="7C187497"/>
    <w:rsid w:val="7C3B5AB7"/>
    <w:rsid w:val="7D0555ED"/>
    <w:rsid w:val="7D055669"/>
    <w:rsid w:val="7D5769AD"/>
    <w:rsid w:val="7DBD20A8"/>
    <w:rsid w:val="7DC76391"/>
    <w:rsid w:val="7DD71BE0"/>
    <w:rsid w:val="7EA041CB"/>
    <w:rsid w:val="7EF75865"/>
    <w:rsid w:val="7F2A3086"/>
    <w:rsid w:val="7F6E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paragraph" w:styleId="7">
    <w:name w:val="heading 5"/>
    <w:basedOn w:val="1"/>
    <w:next w:val="1"/>
    <w:qFormat/>
    <w:uiPriority w:val="0"/>
    <w:pPr>
      <w:keepNext/>
      <w:keepLines/>
      <w:spacing w:line="372" w:lineRule="auto"/>
      <w:outlineLvl w:val="4"/>
    </w:pPr>
    <w:rPr>
      <w:b/>
      <w:sz w:val="28"/>
    </w:rPr>
  </w:style>
  <w:style w:type="paragraph" w:styleId="8">
    <w:name w:val="heading 6"/>
    <w:basedOn w:val="1"/>
    <w:next w:val="1"/>
    <w:qFormat/>
    <w:uiPriority w:val="0"/>
    <w:pPr>
      <w:keepNext/>
      <w:keepLines/>
      <w:spacing w:line="317" w:lineRule="auto"/>
      <w:outlineLvl w:val="5"/>
    </w:pPr>
    <w:rPr>
      <w:rFonts w:ascii="Arial" w:hAnsi="Arial" w:eastAsia="黑体"/>
      <w:b/>
      <w:sz w:val="24"/>
    </w:rPr>
  </w:style>
  <w:style w:type="paragraph" w:styleId="9">
    <w:name w:val="heading 7"/>
    <w:basedOn w:val="1"/>
    <w:next w:val="1"/>
    <w:qFormat/>
    <w:uiPriority w:val="0"/>
    <w:pPr>
      <w:keepNext/>
      <w:keepLines/>
      <w:spacing w:line="317" w:lineRule="auto"/>
      <w:outlineLvl w:val="6"/>
    </w:pPr>
    <w:rPr>
      <w:b/>
      <w:sz w:val="24"/>
    </w:rPr>
  </w:style>
  <w:style w:type="paragraph" w:styleId="10">
    <w:name w:val="heading 8"/>
    <w:basedOn w:val="1"/>
    <w:next w:val="1"/>
    <w:qFormat/>
    <w:uiPriority w:val="0"/>
    <w:pPr>
      <w:keepNext/>
      <w:keepLines/>
      <w:spacing w:line="317" w:lineRule="auto"/>
      <w:outlineLvl w:val="7"/>
    </w:pPr>
    <w:rPr>
      <w:rFonts w:ascii="Arial" w:hAnsi="Arial" w:eastAsia="黑体"/>
      <w:sz w:val="24"/>
    </w:rPr>
  </w:style>
  <w:style w:type="paragraph" w:styleId="11">
    <w:name w:val="heading 9"/>
    <w:basedOn w:val="1"/>
    <w:next w:val="1"/>
    <w:qFormat/>
    <w:uiPriority w:val="0"/>
    <w:pPr>
      <w:keepNext/>
      <w:keepLines/>
      <w:spacing w:line="317" w:lineRule="auto"/>
      <w:outlineLvl w:val="8"/>
    </w:pPr>
    <w:rPr>
      <w:rFonts w:ascii="Arial" w:hAnsi="Arial" w:eastAsia="黑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0"/>
    </w:rPr>
  </w:style>
  <w:style w:type="paragraph" w:styleId="12">
    <w:name w:val="annotation text"/>
    <w:basedOn w:val="1"/>
    <w:link w:val="39"/>
    <w:qFormat/>
    <w:uiPriority w:val="0"/>
    <w:pPr>
      <w:jc w:val="left"/>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Indent 3"/>
    <w:basedOn w:val="1"/>
    <w:qFormat/>
    <w:uiPriority w:val="0"/>
    <w:pPr>
      <w:widowControl/>
      <w:ind w:left="420" w:leftChars="200"/>
      <w:jc w:val="left"/>
    </w:pPr>
    <w:rPr>
      <w:kern w:val="0"/>
      <w:sz w:val="16"/>
      <w:szCs w:val="16"/>
    </w:rPr>
  </w:style>
  <w:style w:type="paragraph" w:styleId="18">
    <w:name w:val="toc 2"/>
    <w:basedOn w:val="1"/>
    <w:next w:val="1"/>
    <w:qFormat/>
    <w:uiPriority w:val="0"/>
    <w:pPr>
      <w:ind w:left="420" w:leftChars="200"/>
    </w:pPr>
  </w:style>
  <w:style w:type="paragraph" w:styleId="19">
    <w:name w:val="Body Text 2"/>
    <w:basedOn w:val="1"/>
    <w:qFormat/>
    <w:uiPriority w:val="0"/>
    <w:pPr>
      <w:spacing w:line="480" w:lineRule="auto"/>
    </w:pPr>
    <w:rPr>
      <w:sz w:val="20"/>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12"/>
    <w:next w:val="12"/>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color w:val="auto"/>
      <w:u w:val="none"/>
    </w:rPr>
  </w:style>
  <w:style w:type="character" w:styleId="28">
    <w:name w:val="Hyperlink"/>
    <w:basedOn w:val="24"/>
    <w:qFormat/>
    <w:uiPriority w:val="0"/>
    <w:rPr>
      <w:rFonts w:hint="eastAsia" w:ascii="宋体" w:hAnsi="宋体" w:eastAsia="宋体" w:cs="宋体"/>
      <w:color w:val="000000"/>
      <w:sz w:val="18"/>
      <w:szCs w:val="18"/>
      <w:u w:val="single"/>
    </w:rPr>
  </w:style>
  <w:style w:type="character" w:styleId="29">
    <w:name w:val="annotation reference"/>
    <w:basedOn w:val="24"/>
    <w:qFormat/>
    <w:uiPriority w:val="0"/>
    <w:rPr>
      <w:sz w:val="21"/>
      <w:szCs w:val="21"/>
    </w:rPr>
  </w:style>
  <w:style w:type="paragraph" w:customStyle="1" w:styleId="30">
    <w:name w:val="Normal_1"/>
    <w:qFormat/>
    <w:uiPriority w:val="0"/>
    <w:pPr>
      <w:widowControl w:val="0"/>
      <w:jc w:val="both"/>
    </w:pPr>
    <w:rPr>
      <w:rFonts w:ascii="Calibri" w:hAnsi="Calibri" w:eastAsia="宋体" w:cs="Times New Roman"/>
      <w:szCs w:val="24"/>
      <w:lang w:val="en-US" w:eastAsia="zh-CN" w:bidi="ar-SA"/>
    </w:rPr>
  </w:style>
  <w:style w:type="paragraph" w:styleId="31">
    <w:name w:val="List Paragraph"/>
    <w:basedOn w:val="1"/>
    <w:qFormat/>
    <w:uiPriority w:val="99"/>
    <w:pPr>
      <w:ind w:firstLine="420" w:firstLineChars="200"/>
    </w:p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普通文字"/>
    <w:basedOn w:val="1"/>
    <w:next w:val="1"/>
    <w:qFormat/>
    <w:uiPriority w:val="0"/>
    <w:rPr>
      <w:rFonts w:ascii="宋体"/>
      <w:kern w:val="0"/>
      <w:sz w:val="24"/>
      <w:u w:color="000000"/>
    </w:rPr>
  </w:style>
  <w:style w:type="paragraph" w:customStyle="1" w:styleId="34">
    <w:name w:val="_Style 33"/>
    <w:unhideWhenUsed/>
    <w:qFormat/>
    <w:uiPriority w:val="99"/>
    <w:rPr>
      <w:rFonts w:ascii="Times New Roman" w:hAnsi="Times New Roman" w:eastAsia="宋体" w:cs="Times New Roman"/>
      <w:kern w:val="2"/>
      <w:sz w:val="21"/>
      <w:lang w:val="en-US" w:eastAsia="zh-CN" w:bidi="ar-SA"/>
    </w:rPr>
  </w:style>
  <w:style w:type="paragraph" w:customStyle="1" w:styleId="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0_0"/>
    <w:qFormat/>
    <w:uiPriority w:val="0"/>
    <w:rPr>
      <w:rFonts w:ascii="黑体" w:hAnsi="黑体" w:eastAsia="黑体" w:cs="Times New Roman"/>
      <w:b/>
      <w:sz w:val="32"/>
      <w:szCs w:val="24"/>
      <w:lang w:val="en-US" w:eastAsia="zh-CN" w:bidi="ar-SA"/>
    </w:rPr>
  </w:style>
  <w:style w:type="paragraph" w:customStyle="1" w:styleId="38">
    <w:name w:val="Default Paragraph Font Para Char"/>
    <w:basedOn w:val="1"/>
    <w:qFormat/>
    <w:uiPriority w:val="0"/>
    <w:pPr>
      <w:widowControl/>
      <w:spacing w:line="240" w:lineRule="exact"/>
      <w:jc w:val="left"/>
    </w:pPr>
  </w:style>
  <w:style w:type="character" w:customStyle="1" w:styleId="39">
    <w:name w:val="批注文字 Char"/>
    <w:basedOn w:val="24"/>
    <w:link w:val="12"/>
    <w:qFormat/>
    <w:uiPriority w:val="0"/>
    <w:rPr>
      <w:kern w:val="2"/>
      <w:sz w:val="21"/>
    </w:rPr>
  </w:style>
  <w:style w:type="character" w:customStyle="1" w:styleId="40">
    <w:name w:val="selected"/>
    <w:basedOn w:val="24"/>
    <w:qFormat/>
    <w:uiPriority w:val="0"/>
    <w:rPr>
      <w:shd w:val="clear" w:color="auto" w:fill="B00006"/>
    </w:rPr>
  </w:style>
  <w:style w:type="character" w:customStyle="1" w:styleId="41">
    <w:name w:val="displayarti"/>
    <w:basedOn w:val="24"/>
    <w:qFormat/>
    <w:uiPriority w:val="0"/>
    <w:rPr>
      <w:color w:val="FFFFFF"/>
      <w:shd w:val="clear" w:color="auto" w:fill="A00000"/>
    </w:rPr>
  </w:style>
  <w:style w:type="character" w:customStyle="1" w:styleId="42">
    <w:name w:val="批注主题 Char"/>
    <w:basedOn w:val="39"/>
    <w:link w:val="21"/>
    <w:qFormat/>
    <w:uiPriority w:val="0"/>
    <w:rPr>
      <w:b/>
      <w:bCs/>
    </w:rPr>
  </w:style>
  <w:style w:type="character" w:customStyle="1" w:styleId="43">
    <w:name w:val="gpa"/>
    <w:basedOn w:val="24"/>
    <w:qFormat/>
    <w:uiPriority w:val="0"/>
    <w:rPr>
      <w:rFonts w:ascii="Arial" w:hAnsi="Arial" w:cs="Arial"/>
      <w:sz w:val="15"/>
      <w:szCs w:val="1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98660-AD97-4413-994B-708EA45EC4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2617</Words>
  <Characters>14923</Characters>
  <Lines>124</Lines>
  <Paragraphs>35</Paragraphs>
  <TotalTime>1</TotalTime>
  <ScaleCrop>false</ScaleCrop>
  <LinksUpToDate>false</LinksUpToDate>
  <CharactersWithSpaces>17505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缘染溪</cp:lastModifiedBy>
  <cp:lastPrinted>2020-04-02T03:45:00Z</cp:lastPrinted>
  <dcterms:modified xsi:type="dcterms:W3CDTF">2020-04-03T01:42:22Z</dcterms:modified>
  <dc:title>宜 兴 市 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