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52"/>
        </w:rPr>
      </w:pPr>
    </w:p>
    <w:p>
      <w:pPr>
        <w:jc w:val="center"/>
        <w:rPr>
          <w:rFonts w:ascii="宋体"/>
          <w:b/>
          <w:bCs/>
          <w:sz w:val="48"/>
          <w:szCs w:val="48"/>
        </w:rPr>
      </w:pPr>
      <w:r>
        <w:rPr>
          <w:rFonts w:hint="eastAsia" w:ascii="宋体" w:hAnsi="宋体"/>
          <w:b/>
          <w:bCs/>
          <w:sz w:val="48"/>
          <w:szCs w:val="48"/>
        </w:rPr>
        <w:t>宜兴市公用产业集团有限公司城北生活垃圾转运站影像设备采购</w:t>
      </w:r>
    </w:p>
    <w:p>
      <w:pPr>
        <w:ind w:firstLine="4959" w:firstLineChars="950"/>
        <w:rPr>
          <w:rFonts w:hint="eastAsia" w:ascii="宋体" w:hAnsi="宋体"/>
          <w:b/>
          <w:bCs/>
          <w:sz w:val="52"/>
        </w:rPr>
      </w:pPr>
    </w:p>
    <w:p>
      <w:pPr>
        <w:jc w:val="center"/>
        <w:rPr>
          <w:rFonts w:hint="eastAsia" w:ascii="宋体" w:hAnsi="宋体"/>
          <w:b/>
          <w:bCs/>
          <w:sz w:val="52"/>
        </w:rPr>
      </w:pPr>
    </w:p>
    <w:p>
      <w:pPr>
        <w:jc w:val="center"/>
        <w:rPr>
          <w:rFonts w:hint="eastAsia" w:ascii="黑体" w:hAnsi="黑体" w:eastAsia="黑体"/>
          <w:b/>
          <w:bCs/>
          <w:sz w:val="96"/>
          <w:szCs w:val="96"/>
        </w:rPr>
      </w:pPr>
      <w:r>
        <w:rPr>
          <w:rFonts w:hint="eastAsia" w:ascii="黑体" w:hAnsi="黑体" w:eastAsia="黑体"/>
          <w:b/>
          <w:bCs/>
          <w:sz w:val="96"/>
          <w:szCs w:val="96"/>
        </w:rPr>
        <w:t>招</w:t>
      </w:r>
    </w:p>
    <w:p>
      <w:pPr>
        <w:jc w:val="center"/>
        <w:rPr>
          <w:rFonts w:hint="eastAsia" w:ascii="黑体" w:hAnsi="黑体" w:eastAsia="黑体"/>
          <w:b/>
          <w:bCs/>
          <w:sz w:val="96"/>
          <w:szCs w:val="96"/>
        </w:rPr>
      </w:pPr>
      <w:r>
        <w:rPr>
          <w:rFonts w:hint="eastAsia" w:ascii="黑体" w:hAnsi="黑体" w:eastAsia="黑体"/>
          <w:b/>
          <w:bCs/>
          <w:sz w:val="96"/>
          <w:szCs w:val="96"/>
        </w:rPr>
        <w:t>标</w:t>
      </w:r>
    </w:p>
    <w:p>
      <w:pPr>
        <w:jc w:val="center"/>
        <w:rPr>
          <w:rFonts w:hint="eastAsia" w:ascii="黑体" w:hAnsi="黑体" w:eastAsia="黑体"/>
          <w:b/>
          <w:bCs/>
          <w:sz w:val="96"/>
          <w:szCs w:val="96"/>
        </w:rPr>
      </w:pPr>
      <w:r>
        <w:rPr>
          <w:rFonts w:hint="eastAsia" w:ascii="黑体" w:hAnsi="黑体" w:eastAsia="黑体"/>
          <w:b/>
          <w:bCs/>
          <w:sz w:val="96"/>
          <w:szCs w:val="96"/>
        </w:rPr>
        <w:t>文</w:t>
      </w:r>
    </w:p>
    <w:p>
      <w:pPr>
        <w:jc w:val="center"/>
        <w:rPr>
          <w:rFonts w:hint="eastAsia" w:ascii="黑体" w:hAnsi="黑体" w:eastAsia="黑体"/>
          <w:b/>
          <w:bCs/>
          <w:sz w:val="96"/>
          <w:szCs w:val="96"/>
        </w:rPr>
      </w:pPr>
      <w:r>
        <w:rPr>
          <w:rFonts w:hint="eastAsia" w:ascii="黑体" w:hAnsi="黑体" w:eastAsia="黑体"/>
          <w:b/>
          <w:bCs/>
          <w:sz w:val="96"/>
          <w:szCs w:val="96"/>
        </w:rPr>
        <w:t>件</w:t>
      </w:r>
    </w:p>
    <w:p>
      <w:pPr>
        <w:jc w:val="center"/>
        <w:rPr>
          <w:rFonts w:hint="eastAsia" w:ascii="宋体" w:hAnsi="宋体"/>
          <w:b/>
          <w:bCs/>
          <w:sz w:val="84"/>
        </w:rPr>
      </w:pPr>
    </w:p>
    <w:p>
      <w:pPr>
        <w:jc w:val="center"/>
        <w:rPr>
          <w:rFonts w:hint="eastAsia" w:ascii="宋体" w:hAnsi="宋体"/>
          <w:b/>
          <w:bCs/>
          <w:sz w:val="84"/>
        </w:rPr>
      </w:pPr>
    </w:p>
    <w:p>
      <w:pPr>
        <w:jc w:val="center"/>
        <w:rPr>
          <w:rFonts w:hint="eastAsia" w:ascii="宋体" w:hAnsi="宋体"/>
          <w:b/>
          <w:bCs/>
          <w:sz w:val="28"/>
          <w:szCs w:val="28"/>
        </w:rPr>
      </w:pPr>
    </w:p>
    <w:p>
      <w:pPr>
        <w:jc w:val="center"/>
        <w:rPr>
          <w:rFonts w:ascii="宋体" w:hAnsi="宋体"/>
          <w:sz w:val="32"/>
          <w:highlight w:val="yellow"/>
        </w:rPr>
      </w:pPr>
      <w:r>
        <w:rPr>
          <w:rFonts w:hint="eastAsia" w:ascii="宋体" w:hAnsi="宋体"/>
          <w:sz w:val="32"/>
        </w:rPr>
        <w:t>二〇</w:t>
      </w:r>
      <w:r>
        <w:rPr>
          <w:rFonts w:hint="eastAsia" w:ascii="宋体" w:hAnsi="宋体"/>
          <w:sz w:val="32"/>
          <w:lang w:val="en-US" w:eastAsia="zh-CN"/>
        </w:rPr>
        <w:t>二</w:t>
      </w:r>
      <w:r>
        <w:rPr>
          <w:rFonts w:hint="eastAsia" w:ascii="宋体" w:hAnsi="宋体"/>
          <w:sz w:val="32"/>
        </w:rPr>
        <w:t>〇</w:t>
      </w:r>
      <w:r>
        <w:rPr>
          <w:rFonts w:hint="eastAsia" w:ascii="宋体" w:hAnsi="宋体"/>
          <w:sz w:val="32"/>
          <w:lang w:val="en-US" w:eastAsia="zh-CN"/>
        </w:rPr>
        <w:t xml:space="preserve"> </w:t>
      </w:r>
      <w:r>
        <w:rPr>
          <w:rFonts w:hint="eastAsia" w:ascii="宋体" w:hAnsi="宋体"/>
          <w:sz w:val="32"/>
        </w:rPr>
        <w:t xml:space="preserve">年 </w:t>
      </w:r>
      <w:r>
        <w:rPr>
          <w:rFonts w:hint="eastAsia" w:ascii="宋体" w:hAnsi="宋体"/>
          <w:sz w:val="32"/>
          <w:lang w:val="en-US" w:eastAsia="zh-CN"/>
        </w:rPr>
        <w:t>三</w:t>
      </w:r>
      <w:r>
        <w:rPr>
          <w:rFonts w:hint="eastAsia" w:ascii="宋体" w:hAnsi="宋体"/>
          <w:sz w:val="32"/>
        </w:rPr>
        <w:t>月</w:t>
      </w:r>
      <w:r>
        <w:rPr>
          <w:rFonts w:hint="eastAsia" w:ascii="宋体" w:hAnsi="宋体"/>
          <w:sz w:val="32"/>
          <w:lang w:val="en-US" w:eastAsia="zh-CN"/>
        </w:rPr>
        <w:t xml:space="preserve"> 二十</w:t>
      </w:r>
      <w:r>
        <w:rPr>
          <w:rFonts w:hint="eastAsia" w:ascii="宋体" w:hAnsi="宋体"/>
          <w:sz w:val="32"/>
        </w:rPr>
        <w:t xml:space="preserve"> 日</w:t>
      </w:r>
    </w:p>
    <w:p>
      <w:pPr>
        <w:rPr>
          <w:rStyle w:val="27"/>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rPr>
        <w:t xml:space="preserve">                                                                                              </w:t>
      </w:r>
    </w:p>
    <w:p>
      <w:pPr>
        <w:jc w:val="center"/>
        <w:outlineLvl w:val="0"/>
        <w:rPr>
          <w:rFonts w:hint="eastAsia" w:ascii="黑体" w:hAnsi="黑体" w:eastAsia="黑体"/>
          <w:sz w:val="28"/>
        </w:rPr>
      </w:pPr>
      <w:bookmarkStart w:id="0" w:name="OLE_LINK7"/>
      <w:bookmarkStart w:id="1" w:name="_Toc30211"/>
      <w:bookmarkStart w:id="2" w:name="_Toc5208"/>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pPr>
        <w:spacing w:line="360" w:lineRule="auto"/>
        <w:ind w:firstLine="480" w:firstLineChars="200"/>
        <w:rPr>
          <w:rFonts w:hint="eastAsia" w:ascii="宋体" w:hAnsi="宋体"/>
          <w:bCs/>
          <w:sz w:val="24"/>
          <w:szCs w:val="24"/>
        </w:rPr>
      </w:pPr>
      <w:r>
        <w:rPr>
          <w:rFonts w:hint="eastAsia" w:ascii="宋体" w:hAnsi="宋体"/>
          <w:bCs/>
          <w:sz w:val="24"/>
          <w:szCs w:val="24"/>
        </w:rPr>
        <w:t>宜兴市公用产业集团有限公司对影像设备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2"/>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3" w:type="dxa"/>
            <w:noWrap w:val="0"/>
            <w:vAlign w:val="top"/>
          </w:tcPr>
          <w:p>
            <w:pPr>
              <w:jc w:val="center"/>
              <w:rPr>
                <w:rFonts w:ascii="宋体" w:hAnsi="宋体"/>
                <w:bCs/>
                <w:sz w:val="24"/>
                <w:szCs w:val="24"/>
              </w:rPr>
            </w:pPr>
            <w:r>
              <w:rPr>
                <w:rFonts w:hint="eastAsia" w:ascii="宋体" w:hAnsi="宋体"/>
                <w:bCs/>
                <w:sz w:val="24"/>
                <w:szCs w:val="24"/>
              </w:rPr>
              <w:t>序号</w:t>
            </w:r>
          </w:p>
        </w:tc>
        <w:tc>
          <w:tcPr>
            <w:tcW w:w="9107" w:type="dxa"/>
            <w:noWrap w:val="0"/>
            <w:vAlign w:val="top"/>
          </w:tcPr>
          <w:p>
            <w:pPr>
              <w:jc w:val="center"/>
              <w:rPr>
                <w:rFonts w:ascii="宋体" w:hAnsi="宋体"/>
                <w:bCs/>
                <w:sz w:val="24"/>
                <w:szCs w:val="24"/>
              </w:rPr>
            </w:pPr>
            <w:r>
              <w:rPr>
                <w:rFonts w:hint="eastAsia" w:ascii="宋体" w:hAnsi="宋体"/>
                <w:bCs/>
                <w:sz w:val="24"/>
                <w:szCs w:val="24"/>
              </w:rPr>
              <w:t>内</w:t>
            </w:r>
            <w:r>
              <w:rPr>
                <w:rFonts w:ascii="宋体" w:hAnsi="宋体"/>
                <w:bCs/>
                <w:sz w:val="24"/>
                <w:szCs w:val="24"/>
              </w:rPr>
              <w:t xml:space="preserve">    </w:t>
            </w:r>
            <w:r>
              <w:rPr>
                <w:rFonts w:hint="eastAsia" w:ascii="宋体" w:hAnsi="宋体"/>
                <w:bCs/>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noWrap w:val="0"/>
            <w:vAlign w:val="center"/>
          </w:tcPr>
          <w:p>
            <w:pPr>
              <w:jc w:val="center"/>
              <w:rPr>
                <w:rFonts w:ascii="宋体" w:hAnsi="宋体"/>
                <w:bCs/>
                <w:sz w:val="24"/>
                <w:szCs w:val="24"/>
              </w:rPr>
            </w:pPr>
            <w:r>
              <w:rPr>
                <w:rFonts w:ascii="宋体" w:hAnsi="宋体"/>
                <w:bCs/>
                <w:sz w:val="24"/>
                <w:szCs w:val="24"/>
              </w:rPr>
              <w:t>1</w:t>
            </w:r>
          </w:p>
        </w:tc>
        <w:tc>
          <w:tcPr>
            <w:tcW w:w="9107" w:type="dxa"/>
            <w:noWrap w:val="0"/>
            <w:vAlign w:val="top"/>
          </w:tcPr>
          <w:p>
            <w:pPr>
              <w:jc w:val="left"/>
              <w:rPr>
                <w:rFonts w:hint="eastAsia" w:ascii="宋体" w:hAnsi="宋体"/>
                <w:bCs/>
                <w:sz w:val="24"/>
                <w:szCs w:val="24"/>
              </w:rPr>
            </w:pPr>
            <w:bookmarkStart w:id="4" w:name="OLE_LINK192"/>
            <w:r>
              <w:rPr>
                <w:rFonts w:hint="eastAsia" w:ascii="宋体" w:hAnsi="宋体"/>
                <w:bCs/>
                <w:sz w:val="24"/>
                <w:szCs w:val="24"/>
              </w:rPr>
              <w:t xml:space="preserve">采购人：宜兴市公用产业集团有限公司                                   </w:t>
            </w:r>
          </w:p>
          <w:p>
            <w:pPr>
              <w:jc w:val="both"/>
              <w:rPr>
                <w:rFonts w:hint="eastAsia" w:ascii="宋体" w:hAnsi="宋体"/>
                <w:bCs/>
                <w:sz w:val="24"/>
                <w:szCs w:val="24"/>
              </w:rPr>
            </w:pPr>
            <w:r>
              <w:rPr>
                <w:rFonts w:hint="eastAsia" w:ascii="宋体" w:hAnsi="宋体"/>
                <w:bCs/>
                <w:sz w:val="24"/>
                <w:szCs w:val="24"/>
              </w:rPr>
              <w:t>项目名称：</w:t>
            </w:r>
            <w:r>
              <w:rPr>
                <w:rFonts w:hint="eastAsia" w:ascii="宋体" w:hAnsi="宋体"/>
                <w:sz w:val="24"/>
                <w:szCs w:val="24"/>
              </w:rPr>
              <w:t>宜兴市公用产业集团有限公司城北生活垃圾转运站影像设备采购</w:t>
            </w:r>
          </w:p>
          <w:p>
            <w:pPr>
              <w:jc w:val="left"/>
              <w:rPr>
                <w:rFonts w:hint="default" w:ascii="宋体" w:hAnsi="宋体" w:eastAsia="宋体"/>
                <w:bCs/>
                <w:sz w:val="24"/>
                <w:szCs w:val="24"/>
                <w:lang w:val="en-US" w:eastAsia="zh-CN"/>
              </w:rPr>
            </w:pPr>
            <w:r>
              <w:rPr>
                <w:rFonts w:hint="eastAsia" w:ascii="宋体" w:hAnsi="宋体"/>
                <w:bCs/>
                <w:sz w:val="24"/>
                <w:szCs w:val="24"/>
              </w:rPr>
              <w:t>项目编号: YXGYJT20</w:t>
            </w:r>
            <w:r>
              <w:rPr>
                <w:rFonts w:hint="eastAsia" w:ascii="宋体" w:hAnsi="宋体"/>
                <w:bCs/>
                <w:sz w:val="24"/>
                <w:szCs w:val="24"/>
                <w:lang w:val="en-US" w:eastAsia="zh-CN"/>
              </w:rPr>
              <w:t>2003001</w:t>
            </w:r>
          </w:p>
          <w:p>
            <w:pPr>
              <w:jc w:val="left"/>
              <w:rPr>
                <w:rFonts w:hint="eastAsia" w:ascii="宋体" w:hAnsi="宋体"/>
                <w:bCs/>
                <w:sz w:val="24"/>
                <w:szCs w:val="24"/>
              </w:rPr>
            </w:pPr>
            <w:r>
              <w:rPr>
                <w:rFonts w:hint="eastAsia" w:ascii="宋体" w:hAnsi="宋体"/>
                <w:bCs/>
                <w:sz w:val="24"/>
                <w:szCs w:val="24"/>
              </w:rPr>
              <w:t>评标方法：最低评标价法</w:t>
            </w:r>
          </w:p>
          <w:p>
            <w:pPr>
              <w:jc w:val="left"/>
              <w:rPr>
                <w:rFonts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rPr>
              <w:t>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Merge w:val="restart"/>
            <w:noWrap w:val="0"/>
            <w:vAlign w:val="center"/>
          </w:tcPr>
          <w:p>
            <w:pPr>
              <w:jc w:val="center"/>
              <w:rPr>
                <w:rFonts w:ascii="宋体" w:hAnsi="宋体"/>
                <w:bCs/>
                <w:sz w:val="24"/>
                <w:szCs w:val="24"/>
              </w:rPr>
            </w:pPr>
            <w:bookmarkStart w:id="5" w:name="OLE_LINK61" w:colFirst="1" w:colLast="1"/>
            <w:r>
              <w:rPr>
                <w:rFonts w:ascii="宋体" w:hAnsi="宋体"/>
                <w:bCs/>
                <w:sz w:val="24"/>
                <w:szCs w:val="24"/>
              </w:rPr>
              <w:t>2</w:t>
            </w:r>
          </w:p>
        </w:tc>
        <w:tc>
          <w:tcPr>
            <w:tcW w:w="9107" w:type="dxa"/>
            <w:noWrap w:val="0"/>
            <w:vAlign w:val="top"/>
          </w:tcPr>
          <w:p>
            <w:pPr>
              <w:pStyle w:val="33"/>
              <w:spacing w:line="276" w:lineRule="auto"/>
              <w:rPr>
                <w:rFonts w:hint="eastAsia"/>
              </w:rPr>
            </w:pPr>
            <w:r>
              <w:rPr>
                <w:rFonts w:hint="eastAsia"/>
              </w:rPr>
              <w:t>2.1投标人参加本次投标活动</w:t>
            </w:r>
            <w:r>
              <w:rPr>
                <w:rFonts w:hint="eastAsia"/>
                <w:lang w:val="zh-CN"/>
              </w:rPr>
              <w:t>应具备下列资格条件</w:t>
            </w:r>
            <w:r>
              <w:rPr>
                <w:rFonts w:hint="eastAsia"/>
              </w:rPr>
              <w:t>：</w:t>
            </w:r>
          </w:p>
          <w:p>
            <w:pPr>
              <w:pStyle w:val="33"/>
              <w:spacing w:line="276" w:lineRule="auto"/>
              <w:rPr>
                <w:rFonts w:hint="eastAsia"/>
                <w:lang w:val="zh-CN"/>
              </w:rPr>
            </w:pPr>
            <w:r>
              <w:rPr>
                <w:rFonts w:hint="eastAsia"/>
                <w:lang w:val="zh-CN"/>
              </w:rPr>
              <w:t>①具有独立承担民事责任的能力；</w:t>
            </w:r>
          </w:p>
          <w:p>
            <w:pPr>
              <w:pStyle w:val="33"/>
              <w:spacing w:line="276" w:lineRule="auto"/>
              <w:rPr>
                <w:rFonts w:hint="eastAsia"/>
                <w:lang w:val="zh-CN"/>
              </w:rPr>
            </w:pPr>
            <w:r>
              <w:rPr>
                <w:rFonts w:hint="eastAsia"/>
                <w:lang w:val="zh-CN"/>
              </w:rPr>
              <w:t>②有依法缴纳税收和社会保障资金的良好记录；</w:t>
            </w:r>
          </w:p>
          <w:p>
            <w:pPr>
              <w:pStyle w:val="33"/>
              <w:spacing w:line="276" w:lineRule="auto"/>
              <w:rPr>
                <w:rFonts w:hint="eastAsia"/>
                <w:lang w:val="zh-CN"/>
              </w:rPr>
            </w:pPr>
            <w:r>
              <w:rPr>
                <w:rFonts w:hint="eastAsia"/>
              </w:rPr>
              <w:t>③</w:t>
            </w:r>
            <w:r>
              <w:rPr>
                <w:rFonts w:hint="eastAsia"/>
                <w:lang w:val="zh-CN"/>
              </w:rPr>
              <w:t>具有履行合同所必需的设备和专业技术能力；</w:t>
            </w:r>
          </w:p>
          <w:p>
            <w:pPr>
              <w:pStyle w:val="33"/>
              <w:spacing w:line="276" w:lineRule="auto"/>
              <w:rPr>
                <w:rFonts w:hint="eastAsia"/>
                <w:lang w:val="zh-CN"/>
              </w:rPr>
            </w:pPr>
            <w:r>
              <w:rPr>
                <w:rFonts w:hint="eastAsia"/>
                <w:lang w:val="zh-CN"/>
              </w:rPr>
              <w:t>④不接受联合体，不接受中标后分包；</w:t>
            </w:r>
          </w:p>
          <w:p>
            <w:pPr>
              <w:pStyle w:val="33"/>
              <w:spacing w:line="276" w:lineRule="auto"/>
              <w:rPr>
                <w:rFonts w:hint="eastAsia" w:ascii="宋体" w:hAnsi="宋体" w:cs="宋体"/>
                <w:sz w:val="24"/>
                <w:szCs w:val="24"/>
              </w:rPr>
            </w:pPr>
            <w:r>
              <w:rPr>
                <w:rFonts w:hint="eastAsia"/>
                <w:lang w:val="zh-CN"/>
              </w:rPr>
              <w:t>⑤</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rPr>
                <w:rFonts w:hint="eastAsia"/>
                <w:lang w:val="zh-CN"/>
              </w:rPr>
              <w:fldChar w:fldCharType="begin"/>
            </w:r>
            <w:r>
              <w:rPr>
                <w:rFonts w:hint="eastAsia"/>
              </w:rPr>
              <w:instrText xml:space="preserve"> HYPERLINK "http://www.creditchina.gov.cn" </w:instrText>
            </w:r>
            <w:r>
              <w:rPr>
                <w:rFonts w:hint="eastAsia"/>
                <w:lang w:val="zh-CN"/>
              </w:rPr>
              <w:fldChar w:fldCharType="separate"/>
            </w:r>
            <w:r>
              <w:rPr>
                <w:rFonts w:hint="eastAsia"/>
              </w:rPr>
              <w:t>www.creditchina.gov.cn</w:t>
            </w:r>
            <w:r>
              <w:rPr>
                <w:rFonts w:hint="eastAsia"/>
                <w:lang w:val="zh-CN"/>
              </w:rPr>
              <w:fldChar w:fldCharType="end"/>
            </w:r>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733" w:type="dxa"/>
            <w:vMerge w:val="continue"/>
            <w:noWrap w:val="0"/>
            <w:vAlign w:val="center"/>
          </w:tcPr>
          <w:p>
            <w:pPr>
              <w:spacing w:line="240" w:lineRule="atLeast"/>
            </w:pPr>
          </w:p>
        </w:tc>
        <w:tc>
          <w:tcPr>
            <w:tcW w:w="9107" w:type="dxa"/>
            <w:noWrap w:val="0"/>
            <w:vAlign w:val="top"/>
          </w:tcPr>
          <w:p>
            <w:pPr>
              <w:pStyle w:val="33"/>
              <w:spacing w:line="276" w:lineRule="auto"/>
              <w:rPr>
                <w:rFonts w:hint="eastAsia"/>
                <w:lang w:val="zh-CN"/>
              </w:rPr>
            </w:pPr>
            <w:r>
              <w:rPr>
                <w:rFonts w:hint="eastAsia"/>
                <w:lang w:val="zh-CN"/>
              </w:rPr>
              <w:t>2.</w:t>
            </w:r>
            <w:r>
              <w:rPr>
                <w:rFonts w:hint="eastAsia"/>
              </w:rPr>
              <w:t>2</w:t>
            </w:r>
            <w:r>
              <w:rPr>
                <w:rFonts w:hint="eastAsia"/>
                <w:lang w:val="zh-CN"/>
              </w:rPr>
              <w:t xml:space="preserve"> 拒绝下述供应商参加本次投标活动：</w:t>
            </w:r>
          </w:p>
          <w:p>
            <w:pPr>
              <w:autoSpaceDE w:val="0"/>
              <w:autoSpaceDN w:val="0"/>
              <w:adjustRightInd w:val="0"/>
              <w:rPr>
                <w:rFonts w:hint="eastAsia"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pPr>
              <w:spacing w:line="240" w:lineRule="atLeast"/>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33" w:type="dxa"/>
            <w:noWrap w:val="0"/>
            <w:vAlign w:val="center"/>
          </w:tcPr>
          <w:p>
            <w:pPr>
              <w:jc w:val="center"/>
              <w:rPr>
                <w:rFonts w:ascii="宋体" w:hAnsi="宋体"/>
                <w:bCs/>
                <w:sz w:val="24"/>
                <w:szCs w:val="24"/>
              </w:rPr>
            </w:pPr>
            <w:r>
              <w:rPr>
                <w:rFonts w:hint="eastAsia" w:ascii="宋体" w:hAnsi="宋体"/>
                <w:bCs/>
                <w:sz w:val="24"/>
                <w:szCs w:val="24"/>
              </w:rPr>
              <w:t>3</w:t>
            </w:r>
          </w:p>
        </w:tc>
        <w:tc>
          <w:tcPr>
            <w:tcW w:w="9107" w:type="dxa"/>
            <w:noWrap w:val="0"/>
            <w:vAlign w:val="center"/>
          </w:tcPr>
          <w:p>
            <w:pPr>
              <w:pStyle w:val="33"/>
              <w:rPr>
                <w:rFonts w:hint="eastAsia"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noWrap w:val="0"/>
            <w:vAlign w:val="center"/>
          </w:tcPr>
          <w:p>
            <w:pPr>
              <w:jc w:val="center"/>
              <w:rPr>
                <w:rFonts w:ascii="宋体" w:hAnsi="宋体"/>
                <w:bCs/>
                <w:sz w:val="24"/>
                <w:szCs w:val="24"/>
              </w:rPr>
            </w:pPr>
            <w:r>
              <w:rPr>
                <w:rFonts w:hint="eastAsia" w:ascii="宋体" w:hAnsi="宋体"/>
                <w:bCs/>
                <w:sz w:val="24"/>
                <w:szCs w:val="24"/>
              </w:rPr>
              <w:t>4</w:t>
            </w:r>
          </w:p>
        </w:tc>
        <w:tc>
          <w:tcPr>
            <w:tcW w:w="9107" w:type="dxa"/>
            <w:noWrap w:val="0"/>
            <w:vAlign w:val="top"/>
          </w:tcPr>
          <w:p>
            <w:pPr>
              <w:spacing w:line="240" w:lineRule="atLeast"/>
              <w:rPr>
                <w:rFonts w:ascii="宋体" w:hAnsi="宋体"/>
                <w:bCs/>
                <w:sz w:val="24"/>
                <w:szCs w:val="21"/>
              </w:rPr>
            </w:pPr>
            <w:r>
              <w:rPr>
                <w:rFonts w:hint="eastAsia" w:ascii="宋体" w:hAnsi="宋体"/>
                <w:bCs/>
                <w:sz w:val="24"/>
                <w:szCs w:val="21"/>
              </w:rPr>
              <w:t>资格审查文件：1份（不需密封）</w:t>
            </w:r>
          </w:p>
          <w:p>
            <w:pPr>
              <w:spacing w:line="240" w:lineRule="atLeast"/>
              <w:rPr>
                <w:rFonts w:hint="eastAsia"/>
              </w:rPr>
            </w:pPr>
            <w:r>
              <w:rPr>
                <w:rFonts w:hint="eastAsia" w:ascii="宋体" w:hAnsi="宋体"/>
                <w:bCs/>
                <w:sz w:val="24"/>
                <w:szCs w:val="21"/>
              </w:rPr>
              <w:t>投标文件份数：</w:t>
            </w:r>
            <w:r>
              <w:rPr>
                <w:rFonts w:ascii="宋体" w:hAnsi="宋体"/>
                <w:bCs/>
                <w:sz w:val="24"/>
                <w:szCs w:val="21"/>
              </w:rPr>
              <w:t>1</w:t>
            </w:r>
            <w:r>
              <w:rPr>
                <w:rFonts w:hint="eastAsia" w:ascii="宋体" w:hAnsi="宋体"/>
                <w:bCs/>
                <w:sz w:val="24"/>
                <w:szCs w:val="21"/>
              </w:rPr>
              <w:t>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noWrap w:val="0"/>
            <w:vAlign w:val="center"/>
          </w:tcPr>
          <w:p>
            <w:pPr>
              <w:jc w:val="center"/>
              <w:rPr>
                <w:rFonts w:hint="eastAsia" w:ascii="宋体" w:hAnsi="宋体"/>
                <w:bCs/>
                <w:sz w:val="24"/>
                <w:szCs w:val="24"/>
              </w:rPr>
            </w:pPr>
            <w:r>
              <w:rPr>
                <w:rFonts w:hint="eastAsia" w:ascii="宋体" w:hAnsi="宋体"/>
                <w:bCs/>
                <w:sz w:val="24"/>
                <w:szCs w:val="24"/>
              </w:rPr>
              <w:t>5</w:t>
            </w:r>
          </w:p>
        </w:tc>
        <w:tc>
          <w:tcPr>
            <w:tcW w:w="9107" w:type="dxa"/>
            <w:noWrap w:val="0"/>
            <w:vAlign w:val="top"/>
          </w:tcPr>
          <w:p>
            <w:pPr>
              <w:rPr>
                <w:rFonts w:hint="eastAsia" w:ascii="宋体" w:hAnsi="宋体"/>
                <w:b/>
                <w:bCs/>
                <w:sz w:val="24"/>
                <w:szCs w:val="21"/>
                <w:lang w:val="en-US" w:eastAsia="zh-CN"/>
              </w:rPr>
            </w:pPr>
            <w:r>
              <w:rPr>
                <w:rFonts w:hint="eastAsia" w:ascii="宋体" w:hAnsi="宋体"/>
                <w:b/>
                <w:bCs/>
                <w:sz w:val="24"/>
                <w:szCs w:val="21"/>
              </w:rPr>
              <w:t>标书下载：投标人自行至宜兴</w:t>
            </w:r>
            <w:r>
              <w:rPr>
                <w:rFonts w:hint="eastAsia" w:ascii="宋体" w:hAnsi="宋体"/>
                <w:b/>
                <w:bCs/>
                <w:sz w:val="24"/>
                <w:szCs w:val="21"/>
                <w:lang w:val="en-US" w:eastAsia="zh-CN"/>
              </w:rPr>
              <w:t>公用产业</w:t>
            </w:r>
            <w:r>
              <w:rPr>
                <w:rFonts w:hint="eastAsia" w:ascii="宋体" w:hAnsi="宋体"/>
                <w:b/>
                <w:bCs/>
                <w:sz w:val="24"/>
                <w:szCs w:val="21"/>
              </w:rPr>
              <w:t>有限公司网站下载标书</w:t>
            </w:r>
            <w:r>
              <w:rPr>
                <w:rFonts w:hint="eastAsia" w:ascii="宋体" w:hAnsi="宋体"/>
                <w:b/>
                <w:bCs/>
                <w:sz w:val="24"/>
                <w:szCs w:val="21"/>
                <w:lang w:val="en-US" w:eastAsia="zh-CN"/>
              </w:rPr>
              <w:t xml:space="preserve">  </w:t>
            </w:r>
          </w:p>
          <w:p>
            <w:pPr>
              <w:rPr>
                <w:rFonts w:hint="default" w:ascii="宋体" w:hAnsi="宋体" w:eastAsia="宋体"/>
                <w:b/>
                <w:bCs/>
                <w:sz w:val="24"/>
                <w:szCs w:val="24"/>
                <w:lang w:val="en-US" w:eastAsia="zh-CN"/>
              </w:rPr>
            </w:pPr>
            <w:r>
              <w:rPr>
                <w:rFonts w:hint="eastAsia" w:ascii="宋体" w:hAnsi="宋体"/>
                <w:b/>
                <w:bCs/>
                <w:sz w:val="24"/>
                <w:szCs w:val="21"/>
                <w:lang w:val="en-US" w:eastAsia="zh-CN"/>
              </w:rPr>
              <w:t xml:space="preserve">http://www.gycyjt.com/index.html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noWrap w:val="0"/>
            <w:vAlign w:val="center"/>
          </w:tcPr>
          <w:p>
            <w:pPr>
              <w:jc w:val="center"/>
              <w:rPr>
                <w:rFonts w:hint="eastAsia" w:ascii="宋体" w:hAnsi="宋体"/>
                <w:bCs/>
                <w:sz w:val="24"/>
                <w:szCs w:val="24"/>
              </w:rPr>
            </w:pPr>
            <w:r>
              <w:rPr>
                <w:rFonts w:hint="eastAsia" w:ascii="宋体" w:hAnsi="宋体"/>
                <w:bCs/>
                <w:sz w:val="24"/>
                <w:szCs w:val="24"/>
              </w:rPr>
              <w:t>6</w:t>
            </w:r>
          </w:p>
        </w:tc>
        <w:tc>
          <w:tcPr>
            <w:tcW w:w="9107" w:type="dxa"/>
            <w:noWrap w:val="0"/>
            <w:vAlign w:val="top"/>
          </w:tcPr>
          <w:p>
            <w:pPr>
              <w:spacing w:line="240" w:lineRule="atLeast"/>
              <w:rPr>
                <w:rFonts w:hint="eastAsia" w:ascii="宋体" w:hAnsi="宋体"/>
                <w:bCs/>
                <w:sz w:val="24"/>
                <w:szCs w:val="21"/>
              </w:rPr>
            </w:pPr>
            <w:r>
              <w:rPr>
                <w:rFonts w:hint="eastAsia" w:ascii="宋体" w:hAnsi="宋体"/>
                <w:bCs/>
                <w:sz w:val="24"/>
                <w:szCs w:val="21"/>
                <w:lang w:val="en-US" w:eastAsia="zh-CN"/>
              </w:rPr>
              <w:t>报名方式：邮箱报名（详情见附表）</w:t>
            </w:r>
          </w:p>
          <w:p>
            <w:pPr>
              <w:spacing w:line="240" w:lineRule="atLeast"/>
              <w:rPr>
                <w:rFonts w:hint="default" w:ascii="宋体" w:hAnsi="宋体" w:eastAsia="宋体"/>
                <w:bCs/>
                <w:sz w:val="24"/>
                <w:szCs w:val="21"/>
                <w:lang w:val="en-US" w:eastAsia="zh-CN"/>
              </w:rPr>
            </w:pPr>
            <w:r>
              <w:rPr>
                <w:rFonts w:hint="eastAsia" w:ascii="宋体" w:hAnsi="宋体"/>
                <w:bCs/>
                <w:sz w:val="24"/>
                <w:szCs w:val="21"/>
              </w:rPr>
              <w:t>投标截止时间及开标时间：20</w:t>
            </w:r>
            <w:r>
              <w:rPr>
                <w:rFonts w:hint="eastAsia" w:ascii="宋体" w:hAnsi="宋体"/>
                <w:bCs/>
                <w:sz w:val="24"/>
                <w:szCs w:val="21"/>
                <w:lang w:val="en-US" w:eastAsia="zh-CN"/>
              </w:rPr>
              <w:t>20</w:t>
            </w:r>
            <w:r>
              <w:rPr>
                <w:rFonts w:hint="eastAsia" w:ascii="宋体" w:hAnsi="宋体"/>
                <w:bCs/>
                <w:sz w:val="24"/>
                <w:szCs w:val="21"/>
              </w:rPr>
              <w:t>年</w:t>
            </w:r>
            <w:r>
              <w:rPr>
                <w:rFonts w:hint="eastAsia" w:ascii="宋体" w:hAnsi="宋体"/>
                <w:bCs/>
                <w:sz w:val="24"/>
                <w:szCs w:val="21"/>
                <w:lang w:val="en-US" w:eastAsia="zh-CN"/>
              </w:rPr>
              <w:t>3</w:t>
            </w:r>
            <w:r>
              <w:rPr>
                <w:rFonts w:hint="eastAsia" w:ascii="宋体" w:hAnsi="宋体"/>
                <w:bCs/>
                <w:sz w:val="24"/>
                <w:szCs w:val="21"/>
              </w:rPr>
              <w:t>月</w:t>
            </w:r>
            <w:r>
              <w:rPr>
                <w:rFonts w:hint="eastAsia" w:ascii="宋体" w:hAnsi="宋体"/>
                <w:bCs/>
                <w:sz w:val="24"/>
                <w:szCs w:val="21"/>
                <w:lang w:val="en-US" w:eastAsia="zh-CN"/>
              </w:rPr>
              <w:t>26</w:t>
            </w:r>
            <w:r>
              <w:rPr>
                <w:rFonts w:hint="eastAsia" w:ascii="宋体" w:hAnsi="宋体"/>
                <w:bCs/>
                <w:sz w:val="24"/>
                <w:szCs w:val="21"/>
              </w:rPr>
              <w:t>日</w:t>
            </w:r>
            <w:r>
              <w:rPr>
                <w:rFonts w:hint="eastAsia" w:ascii="宋体" w:hAnsi="宋体"/>
                <w:bCs/>
                <w:sz w:val="24"/>
                <w:szCs w:val="21"/>
                <w:lang w:val="en-US" w:eastAsia="zh-CN"/>
              </w:rPr>
              <w:t xml:space="preserve"> 下</w:t>
            </w:r>
            <w:r>
              <w:rPr>
                <w:rFonts w:hint="eastAsia" w:ascii="宋体" w:hAnsi="宋体"/>
                <w:bCs/>
                <w:sz w:val="24"/>
                <w:szCs w:val="21"/>
              </w:rPr>
              <w:t>午</w:t>
            </w:r>
            <w:r>
              <w:rPr>
                <w:rFonts w:hint="eastAsia" w:ascii="宋体" w:hAnsi="宋体"/>
                <w:bCs/>
                <w:sz w:val="24"/>
                <w:szCs w:val="21"/>
                <w:lang w:val="en-US" w:eastAsia="zh-CN"/>
              </w:rPr>
              <w:t>14:00</w:t>
            </w:r>
          </w:p>
          <w:p>
            <w:pPr>
              <w:spacing w:line="240" w:lineRule="atLeast"/>
              <w:rPr>
                <w:rFonts w:ascii="宋体" w:hAnsi="宋体"/>
                <w:bCs/>
                <w:sz w:val="24"/>
                <w:szCs w:val="21"/>
              </w:rPr>
            </w:pPr>
            <w:r>
              <w:rPr>
                <w:rFonts w:hint="eastAsia" w:ascii="宋体" w:hAnsi="宋体"/>
                <w:bCs/>
                <w:sz w:val="24"/>
                <w:szCs w:val="21"/>
              </w:rPr>
              <w:t>定标时间：评标结束后</w:t>
            </w:r>
          </w:p>
          <w:p>
            <w:pPr>
              <w:spacing w:line="240" w:lineRule="atLeast"/>
              <w:rPr>
                <w:rFonts w:ascii="宋体" w:hAnsi="宋体"/>
                <w:bCs/>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733" w:type="dxa"/>
            <w:noWrap w:val="0"/>
            <w:vAlign w:val="center"/>
          </w:tcPr>
          <w:p>
            <w:pPr>
              <w:jc w:val="center"/>
              <w:rPr>
                <w:rFonts w:hint="eastAsia" w:ascii="宋体" w:hAnsi="宋体"/>
                <w:bCs/>
                <w:sz w:val="24"/>
                <w:szCs w:val="24"/>
              </w:rPr>
            </w:pPr>
            <w:bookmarkStart w:id="6" w:name="OLE_LINK84" w:colFirst="1" w:colLast="2"/>
            <w:r>
              <w:rPr>
                <w:rFonts w:hint="eastAsia" w:ascii="宋体" w:hAnsi="宋体"/>
                <w:bCs/>
                <w:sz w:val="24"/>
                <w:szCs w:val="24"/>
              </w:rPr>
              <w:t>7</w:t>
            </w:r>
          </w:p>
        </w:tc>
        <w:tc>
          <w:tcPr>
            <w:tcW w:w="9107" w:type="dxa"/>
            <w:noWrap w:val="0"/>
            <w:vAlign w:val="top"/>
          </w:tcPr>
          <w:p>
            <w:pPr>
              <w:spacing w:line="240" w:lineRule="atLeast"/>
              <w:rPr>
                <w:rFonts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宜兴市公用产业集团有限公司</w:t>
            </w:r>
          </w:p>
          <w:p>
            <w:pPr>
              <w:spacing w:line="240" w:lineRule="atLeast"/>
              <w:rPr>
                <w:rFonts w:ascii="宋体" w:hAnsi="宋体"/>
                <w:bCs/>
                <w:sz w:val="24"/>
                <w:szCs w:val="21"/>
              </w:rPr>
            </w:pPr>
            <w:r>
              <w:rPr>
                <w:rFonts w:hint="eastAsia" w:ascii="宋体" w:hAnsi="宋体"/>
                <w:bCs/>
                <w:sz w:val="24"/>
                <w:szCs w:val="21"/>
              </w:rPr>
              <w:t>联系人：毛先生</w:t>
            </w:r>
          </w:p>
          <w:p>
            <w:pPr>
              <w:spacing w:line="240" w:lineRule="atLeast"/>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spacing w:line="240" w:lineRule="atLeast"/>
              <w:rPr>
                <w:rFonts w:ascii="宋体" w:hAnsi="宋体"/>
                <w:bCs/>
                <w:sz w:val="24"/>
                <w:szCs w:val="21"/>
              </w:rPr>
            </w:pPr>
            <w:r>
              <w:rPr>
                <w:rFonts w:hint="eastAsia" w:ascii="宋体" w:hAnsi="宋体"/>
                <w:bCs/>
                <w:sz w:val="24"/>
                <w:szCs w:val="21"/>
              </w:rPr>
              <w:t>联系地址：宜兴市环科园绿园路528号孵化园11楼</w:t>
            </w:r>
          </w:p>
          <w:p>
            <w:pPr>
              <w:spacing w:line="240" w:lineRule="atLeast"/>
              <w:rPr>
                <w:rFonts w:hint="eastAsia" w:ascii="宋体" w:hAnsi="宋体"/>
                <w:bCs/>
                <w:sz w:val="24"/>
                <w:szCs w:val="24"/>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733" w:type="dxa"/>
            <w:noWrap w:val="0"/>
            <w:vAlign w:val="center"/>
          </w:tcPr>
          <w:p>
            <w:pPr>
              <w:jc w:val="center"/>
              <w:rPr>
                <w:rFonts w:hint="eastAsia" w:ascii="宋体" w:hAnsi="宋体"/>
                <w:bCs/>
                <w:sz w:val="24"/>
                <w:szCs w:val="24"/>
              </w:rPr>
            </w:pPr>
            <w:r>
              <w:rPr>
                <w:rFonts w:hint="eastAsia" w:ascii="宋体" w:hAnsi="宋体"/>
                <w:bCs/>
                <w:sz w:val="24"/>
                <w:szCs w:val="24"/>
              </w:rPr>
              <w:t>8</w:t>
            </w:r>
          </w:p>
        </w:tc>
        <w:tc>
          <w:tcPr>
            <w:tcW w:w="9107" w:type="dxa"/>
            <w:noWrap w:val="0"/>
            <w:vAlign w:val="top"/>
          </w:tcPr>
          <w:p>
            <w:pPr>
              <w:spacing w:line="240" w:lineRule="atLeast"/>
              <w:rPr>
                <w:rFonts w:hint="eastAsia" w:ascii="宋体" w:hAnsi="宋体"/>
                <w:bCs/>
                <w:sz w:val="24"/>
                <w:szCs w:val="21"/>
              </w:rPr>
            </w:pPr>
            <w:r>
              <w:rPr>
                <w:rFonts w:hint="eastAsia" w:ascii="宋体" w:hAnsi="宋体"/>
                <w:bCs/>
                <w:sz w:val="24"/>
                <w:szCs w:val="21"/>
              </w:rPr>
              <w:t>投标保证金及履约保证金缴纳账号：</w:t>
            </w:r>
          </w:p>
          <w:p>
            <w:pPr>
              <w:spacing w:line="240" w:lineRule="atLeast"/>
              <w:rPr>
                <w:rFonts w:hint="eastAsia" w:ascii="宋体" w:hAnsi="宋体"/>
                <w:bCs/>
                <w:sz w:val="24"/>
                <w:szCs w:val="21"/>
              </w:rPr>
            </w:pPr>
            <w:r>
              <w:rPr>
                <w:rFonts w:hint="eastAsia" w:ascii="宋体" w:hAnsi="宋体"/>
                <w:bCs/>
                <w:sz w:val="24"/>
                <w:szCs w:val="21"/>
                <w:lang w:val="en-US" w:eastAsia="zh-CN"/>
              </w:rPr>
              <w:t>本次无需缴纳投标保证金，</w:t>
            </w:r>
            <w:r>
              <w:rPr>
                <w:rFonts w:hint="eastAsia" w:ascii="宋体" w:hAnsi="宋体"/>
                <w:bCs/>
                <w:sz w:val="24"/>
                <w:szCs w:val="21"/>
                <w:lang w:val="zh-CN" w:eastAsia="zh-CN"/>
              </w:rPr>
              <w:t>中标供应商应于中标公告发布之日起</w:t>
            </w:r>
            <w:r>
              <w:rPr>
                <w:rFonts w:hint="eastAsia" w:ascii="宋体" w:hAnsi="宋体"/>
                <w:bCs/>
                <w:sz w:val="24"/>
                <w:szCs w:val="21"/>
                <w:lang w:val="en-US" w:eastAsia="zh-CN"/>
              </w:rPr>
              <w:t>7</w:t>
            </w:r>
            <w:r>
              <w:rPr>
                <w:rFonts w:hint="eastAsia" w:ascii="宋体" w:hAnsi="宋体"/>
                <w:bCs/>
                <w:sz w:val="24"/>
                <w:szCs w:val="21"/>
                <w:lang w:val="zh-CN" w:eastAsia="zh-CN"/>
              </w:rPr>
              <w:t>日内，缴纳中标合同价的10%作为履约保证金，办理签订合同前的相关手续；并于中标通知书发出之日起</w:t>
            </w:r>
            <w:r>
              <w:rPr>
                <w:rFonts w:hint="eastAsia" w:ascii="宋体" w:hAnsi="宋体"/>
                <w:bCs/>
                <w:sz w:val="24"/>
                <w:szCs w:val="21"/>
                <w:lang w:val="en-US" w:eastAsia="zh-CN"/>
              </w:rPr>
              <w:t>30</w:t>
            </w:r>
            <w:r>
              <w:rPr>
                <w:rFonts w:hint="eastAsia" w:ascii="宋体" w:hAnsi="宋体"/>
                <w:bCs/>
                <w:sz w:val="24"/>
                <w:szCs w:val="21"/>
                <w:lang w:val="zh-CN" w:eastAsia="zh-CN"/>
              </w:rPr>
              <w:t>日内，按照招标文件确定的事项与采购人签订采购合同</w:t>
            </w:r>
          </w:p>
          <w:tbl>
            <w:tblPr>
              <w:tblStyle w:val="22"/>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int="eastAsia" w:ascii="宋体" w:hAnsi="宋体"/>
                      <w:bCs/>
                      <w:szCs w:val="21"/>
                      <w:lang w:val="zh-CN"/>
                    </w:rPr>
                  </w:pPr>
                  <w:r>
                    <w:rPr>
                      <w:rFonts w:hint="eastAsia"/>
                      <w:szCs w:val="21"/>
                    </w:rPr>
                    <w:t>交纳报价保证金账户名称</w:t>
                  </w:r>
                </w:p>
              </w:tc>
              <w:tc>
                <w:tcPr>
                  <w:tcW w:w="3349" w:type="dxa"/>
                  <w:noWrap w:val="0"/>
                  <w:vAlign w:val="center"/>
                </w:tcPr>
                <w:p>
                  <w:pPr>
                    <w:jc w:val="center"/>
                    <w:rPr>
                      <w:rFonts w:hint="eastAsia"/>
                    </w:rPr>
                  </w:pPr>
                  <w:r>
                    <w:rPr>
                      <w:rFonts w:hint="eastAsia"/>
                    </w:rPr>
                    <w:t>宜兴市公用产业集团有限公司</w:t>
                  </w:r>
                </w:p>
              </w:tc>
              <w:tc>
                <w:tcPr>
                  <w:tcW w:w="1084" w:type="dxa"/>
                  <w:vMerge w:val="restart"/>
                  <w:noWrap w:val="0"/>
                  <w:vAlign w:val="center"/>
                </w:tcPr>
                <w:p>
                  <w:pPr>
                    <w:jc w:val="center"/>
                    <w:rPr>
                      <w:rFonts w:hint="eastAsia" w:ascii="宋体" w:hAnsi="宋体"/>
                      <w:bCs/>
                      <w:szCs w:val="21"/>
                      <w:lang w:val="zh-CN"/>
                    </w:rPr>
                  </w:pPr>
                  <w:r>
                    <w:rPr>
                      <w:rFonts w:hint="eastAsia" w:ascii="宋体" w:hAnsi="宋体"/>
                      <w:bCs/>
                      <w:szCs w:val="21"/>
                      <w:lang w:val="zh-CN"/>
                    </w:rPr>
                    <w:t>交纳</w:t>
                  </w:r>
                </w:p>
                <w:p>
                  <w:pPr>
                    <w:jc w:val="center"/>
                    <w:rPr>
                      <w:rFonts w:hint="eastAsia" w:ascii="宋体" w:hAnsi="宋体"/>
                      <w:bCs/>
                      <w:szCs w:val="21"/>
                      <w:lang w:val="zh-CN"/>
                    </w:rPr>
                  </w:pPr>
                  <w:r>
                    <w:rPr>
                      <w:rFonts w:hint="eastAsia" w:ascii="宋体" w:hAnsi="宋体"/>
                      <w:bCs/>
                      <w:szCs w:val="21"/>
                      <w:lang w:val="zh-CN"/>
                    </w:rPr>
                    <w:t>形式</w:t>
                  </w:r>
                </w:p>
              </w:tc>
              <w:tc>
                <w:tcPr>
                  <w:tcW w:w="2663" w:type="dxa"/>
                  <w:vMerge w:val="restart"/>
                  <w:noWrap w:val="0"/>
                  <w:vAlign w:val="center"/>
                </w:tcPr>
                <w:p>
                  <w:pPr>
                    <w:jc w:val="center"/>
                    <w:rPr>
                      <w:rFonts w:hint="eastAsia" w:ascii="宋体" w:hAnsi="宋体"/>
                      <w:bCs/>
                      <w:szCs w:val="21"/>
                      <w:lang w:val="zh-CN"/>
                    </w:rPr>
                  </w:pPr>
                  <w:r>
                    <w:rPr>
                      <w:rFonts w:hint="eastAsia"/>
                      <w:szCs w:val="21"/>
                    </w:rPr>
                    <w:t>报价保证金的交纳形式限于转账、电汇、本票、银行汇票（不接受其他形式的报价保证金）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int="eastAsia" w:ascii="宋体" w:hAnsi="宋体"/>
                      <w:bCs/>
                      <w:szCs w:val="21"/>
                      <w:lang w:val="zh-CN"/>
                    </w:rPr>
                  </w:pPr>
                  <w:r>
                    <w:rPr>
                      <w:rFonts w:hint="eastAsia" w:ascii="宋体" w:hAnsi="宋体"/>
                      <w:bCs/>
                      <w:szCs w:val="21"/>
                      <w:lang w:val="zh-CN"/>
                    </w:rPr>
                    <w:t>开户银行</w:t>
                  </w:r>
                </w:p>
              </w:tc>
              <w:tc>
                <w:tcPr>
                  <w:tcW w:w="3349" w:type="dxa"/>
                  <w:noWrap w:val="0"/>
                  <w:vAlign w:val="center"/>
                </w:tcPr>
                <w:p>
                  <w:pPr>
                    <w:jc w:val="center"/>
                    <w:rPr>
                      <w:rFonts w:hint="eastAsia"/>
                    </w:rPr>
                  </w:pPr>
                  <w:r>
                    <w:rPr>
                      <w:rFonts w:hint="eastAsia"/>
                    </w:rPr>
                    <w:t>江苏银行宜兴支行</w:t>
                  </w:r>
                </w:p>
              </w:tc>
              <w:tc>
                <w:tcPr>
                  <w:tcW w:w="1084" w:type="dxa"/>
                  <w:vMerge w:val="continue"/>
                  <w:noWrap w:val="0"/>
                  <w:vAlign w:val="center"/>
                </w:tcPr>
                <w:p>
                  <w:pPr>
                    <w:jc w:val="center"/>
                    <w:rPr>
                      <w:rFonts w:hint="eastAsia" w:ascii="宋体" w:hAnsi="宋体"/>
                      <w:bCs/>
                      <w:szCs w:val="21"/>
                      <w:lang w:val="zh-CN"/>
                    </w:rPr>
                  </w:pPr>
                </w:p>
              </w:tc>
              <w:tc>
                <w:tcPr>
                  <w:tcW w:w="2663" w:type="dxa"/>
                  <w:vMerge w:val="continue"/>
                  <w:noWrap w:val="0"/>
                  <w:vAlign w:val="center"/>
                </w:tcPr>
                <w:p>
                  <w:pPr>
                    <w:jc w:val="center"/>
                    <w:rPr>
                      <w:rFonts w:hint="eastAsia" w:ascii="宋体"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int="eastAsia" w:ascii="宋体" w:hAnsi="宋体"/>
                      <w:bCs/>
                      <w:szCs w:val="21"/>
                      <w:lang w:val="zh-CN"/>
                    </w:rPr>
                  </w:pPr>
                  <w:r>
                    <w:rPr>
                      <w:rFonts w:hint="eastAsia" w:ascii="宋体" w:hAnsi="宋体"/>
                      <w:bCs/>
                      <w:szCs w:val="21"/>
                      <w:lang w:val="zh-CN"/>
                    </w:rPr>
                    <w:t>账</w:t>
                  </w:r>
                  <w:r>
                    <w:rPr>
                      <w:rFonts w:hint="eastAsia" w:ascii="宋体" w:hAnsi="宋体"/>
                      <w:bCs/>
                      <w:szCs w:val="21"/>
                    </w:rPr>
                    <w:t xml:space="preserve"> </w:t>
                  </w:r>
                  <w:r>
                    <w:rPr>
                      <w:rFonts w:hint="eastAsia" w:ascii="宋体" w:hAnsi="宋体"/>
                      <w:bCs/>
                      <w:szCs w:val="21"/>
                      <w:lang w:val="zh-CN"/>
                    </w:rPr>
                    <w:t>号</w:t>
                  </w:r>
                </w:p>
              </w:tc>
              <w:tc>
                <w:tcPr>
                  <w:tcW w:w="3349" w:type="dxa"/>
                  <w:noWrap w:val="0"/>
                  <w:vAlign w:val="center"/>
                </w:tcPr>
                <w:p>
                  <w:pPr>
                    <w:spacing w:line="240" w:lineRule="atLeast"/>
                    <w:jc w:val="center"/>
                    <w:rPr>
                      <w:rFonts w:hint="eastAsia" w:ascii="宋体" w:hAnsi="宋体"/>
                      <w:bCs/>
                      <w:szCs w:val="21"/>
                    </w:rPr>
                  </w:pPr>
                  <w:r>
                    <w:rPr>
                      <w:rFonts w:hint="eastAsia"/>
                    </w:rPr>
                    <w:t>29210188000006889</w:t>
                  </w:r>
                </w:p>
              </w:tc>
              <w:tc>
                <w:tcPr>
                  <w:tcW w:w="1084" w:type="dxa"/>
                  <w:vMerge w:val="continue"/>
                  <w:noWrap w:val="0"/>
                  <w:vAlign w:val="center"/>
                </w:tcPr>
                <w:p>
                  <w:pPr>
                    <w:jc w:val="center"/>
                    <w:rPr>
                      <w:rFonts w:hint="eastAsia" w:ascii="宋体" w:hAnsi="宋体"/>
                      <w:bCs/>
                      <w:szCs w:val="21"/>
                      <w:lang w:val="zh-CN"/>
                    </w:rPr>
                  </w:pPr>
                </w:p>
              </w:tc>
              <w:tc>
                <w:tcPr>
                  <w:tcW w:w="2663" w:type="dxa"/>
                  <w:vMerge w:val="continue"/>
                  <w:noWrap w:val="0"/>
                  <w:vAlign w:val="center"/>
                </w:tcPr>
                <w:p>
                  <w:pPr>
                    <w:jc w:val="center"/>
                    <w:rPr>
                      <w:rFonts w:hint="eastAsia" w:ascii="宋体" w:hAnsi="宋体"/>
                      <w:bCs/>
                      <w:szCs w:val="21"/>
                      <w:lang w:val="zh-CN"/>
                    </w:rPr>
                  </w:pPr>
                </w:p>
              </w:tc>
            </w:tr>
          </w:tbl>
          <w:p>
            <w:pPr>
              <w:pStyle w:val="2"/>
              <w:rPr>
                <w:rFonts w:hint="eastAsia"/>
              </w:rPr>
            </w:pPr>
          </w:p>
        </w:tc>
      </w:tr>
      <w:bookmarkEnd w:id="6"/>
    </w:tbl>
    <w:p>
      <w:pPr>
        <w:spacing w:line="360" w:lineRule="auto"/>
        <w:jc w:val="center"/>
        <w:outlineLvl w:val="0"/>
        <w:rPr>
          <w:rFonts w:hint="eastAsia" w:ascii="黑体" w:hAnsi="黑体" w:eastAsia="黑体"/>
          <w:sz w:val="28"/>
        </w:rPr>
      </w:pPr>
      <w:bookmarkStart w:id="7" w:name="OLE_LINK6"/>
      <w:bookmarkStart w:id="8" w:name="_Toc29543"/>
      <w:bookmarkStart w:id="9" w:name="_Toc20935"/>
      <w:r>
        <w:rPr>
          <w:rFonts w:ascii="黑体" w:hAnsi="黑体" w:eastAsia="黑体"/>
          <w:sz w:val="28"/>
        </w:rPr>
        <w:br w:type="page"/>
      </w:r>
      <w:r>
        <w:rPr>
          <w:rFonts w:hint="eastAsia" w:ascii="黑体" w:hAnsi="黑体" w:eastAsia="黑体"/>
          <w:sz w:val="28"/>
        </w:rPr>
        <w:t>第二章 投标人须知</w:t>
      </w:r>
      <w:bookmarkEnd w:id="7"/>
      <w:bookmarkEnd w:id="8"/>
      <w:bookmarkEnd w:id="9"/>
    </w:p>
    <w:p>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一、总   则</w:t>
      </w:r>
    </w:p>
    <w:p>
      <w:pPr>
        <w:spacing w:line="360" w:lineRule="auto"/>
        <w:ind w:firstLine="482" w:firstLineChars="200"/>
        <w:rPr>
          <w:rFonts w:hint="eastAsia" w:ascii="宋体" w:hAnsi="宋体"/>
          <w:bCs/>
          <w:sz w:val="24"/>
          <w:szCs w:val="24"/>
          <w:lang w:val="zh-CN"/>
        </w:rPr>
      </w:pPr>
      <w:r>
        <w:rPr>
          <w:rFonts w:hint="eastAsia" w:ascii="宋体" w:hAnsi="宋体"/>
          <w:b/>
          <w:sz w:val="24"/>
          <w:szCs w:val="24"/>
          <w:lang w:val="zh-CN"/>
        </w:rPr>
        <w:t>1、定义</w:t>
      </w:r>
    </w:p>
    <w:p>
      <w:pPr>
        <w:spacing w:line="360" w:lineRule="auto"/>
        <w:ind w:firstLine="480" w:firstLineChars="200"/>
        <w:rPr>
          <w:rFonts w:hint="eastAsia"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pPr>
        <w:spacing w:line="360" w:lineRule="auto"/>
        <w:ind w:firstLine="480" w:firstLineChars="200"/>
        <w:rPr>
          <w:rFonts w:hint="eastAsia"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pPr>
        <w:spacing w:line="360" w:lineRule="auto"/>
        <w:ind w:firstLine="482" w:firstLineChars="200"/>
        <w:rPr>
          <w:rFonts w:hint="eastAsia" w:ascii="宋体" w:hAnsi="宋体"/>
          <w:b/>
          <w:sz w:val="24"/>
          <w:szCs w:val="24"/>
        </w:rPr>
      </w:pPr>
      <w:r>
        <w:rPr>
          <w:rFonts w:hint="eastAsia" w:ascii="宋体" w:hAnsi="宋体"/>
          <w:b/>
          <w:sz w:val="24"/>
          <w:szCs w:val="24"/>
        </w:rPr>
        <w:t>2、投标费用</w:t>
      </w:r>
    </w:p>
    <w:p>
      <w:pPr>
        <w:spacing w:line="360" w:lineRule="auto"/>
        <w:ind w:firstLine="480" w:firstLineChars="200"/>
        <w:rPr>
          <w:rFonts w:hint="eastAsia" w:ascii="宋体" w:hAnsi="宋体"/>
          <w:bCs/>
          <w:sz w:val="24"/>
          <w:szCs w:val="24"/>
        </w:rPr>
      </w:pPr>
      <w:r>
        <w:rPr>
          <w:rFonts w:hint="eastAsia" w:ascii="宋体" w:hAnsi="宋体"/>
          <w:bCs/>
          <w:sz w:val="24"/>
          <w:szCs w:val="24"/>
        </w:rPr>
        <w:t>2.1 招标文件中的货币单位均为人民币元。</w:t>
      </w:r>
    </w:p>
    <w:p>
      <w:pPr>
        <w:spacing w:line="360" w:lineRule="auto"/>
        <w:ind w:firstLine="480" w:firstLineChars="200"/>
        <w:rPr>
          <w:rFonts w:hint="eastAsia" w:ascii="宋体" w:hAnsi="宋体"/>
          <w:bCs/>
          <w:sz w:val="24"/>
          <w:szCs w:val="24"/>
        </w:rPr>
      </w:pPr>
      <w:r>
        <w:rPr>
          <w:rFonts w:hint="eastAsia" w:ascii="宋体" w:hAnsi="宋体"/>
          <w:bCs/>
          <w:sz w:val="24"/>
          <w:szCs w:val="24"/>
        </w:rPr>
        <w:t>2.2 投标人应自行承担所有与准备和参加投标有关的一切费用。</w:t>
      </w:r>
    </w:p>
    <w:p>
      <w:pPr>
        <w:spacing w:line="360" w:lineRule="auto"/>
        <w:ind w:left="420" w:leftChars="200"/>
        <w:rPr>
          <w:rFonts w:hint="eastAsia" w:ascii="宋体" w:hAnsi="宋体"/>
          <w:b/>
          <w:sz w:val="24"/>
          <w:szCs w:val="24"/>
        </w:rPr>
      </w:pPr>
      <w:r>
        <w:rPr>
          <w:rFonts w:hint="eastAsia" w:ascii="宋体" w:hAnsi="宋体"/>
          <w:b/>
          <w:sz w:val="24"/>
          <w:szCs w:val="24"/>
        </w:rPr>
        <w:t>3、保密要求</w:t>
      </w:r>
    </w:p>
    <w:p>
      <w:pPr>
        <w:spacing w:line="360" w:lineRule="auto"/>
        <w:ind w:firstLine="480" w:firstLineChars="200"/>
        <w:rPr>
          <w:rFonts w:hint="eastAsia" w:ascii="宋体" w:hAnsi="宋体"/>
          <w:bCs/>
          <w:sz w:val="24"/>
          <w:szCs w:val="24"/>
        </w:rPr>
      </w:pPr>
      <w:r>
        <w:rPr>
          <w:rFonts w:hint="eastAsia" w:ascii="宋体" w:hAnsi="宋体"/>
          <w:bCs/>
          <w:sz w:val="24"/>
          <w:szCs w:val="24"/>
        </w:rPr>
        <w:t>3.1 采购各方当事人，对采购活动过程中获悉的国家秘密、商业秘密，应当依法予以保密。</w:t>
      </w:r>
    </w:p>
    <w:p>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二、招标文件</w:t>
      </w:r>
    </w:p>
    <w:p>
      <w:pPr>
        <w:spacing w:line="360" w:lineRule="auto"/>
        <w:ind w:firstLine="482" w:firstLineChars="200"/>
        <w:rPr>
          <w:rFonts w:hint="eastAsia"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pPr>
        <w:spacing w:line="360" w:lineRule="auto"/>
        <w:ind w:firstLine="480" w:firstLineChars="200"/>
        <w:rPr>
          <w:rFonts w:hint="eastAsia" w:ascii="宋体" w:hAnsi="宋体"/>
          <w:bCs/>
          <w:sz w:val="24"/>
          <w:szCs w:val="24"/>
        </w:rPr>
      </w:pPr>
      <w:r>
        <w:rPr>
          <w:rFonts w:hint="eastAsia" w:ascii="宋体" w:hAnsi="宋体"/>
          <w:bCs/>
          <w:sz w:val="24"/>
          <w:szCs w:val="24"/>
        </w:rPr>
        <w:t>4.1 投标人可在 “宜兴水务集团有限公司”网站下载招标文件及有关资料。投标人须按招标文件要求提交全部资料并对招标文件各项内容作出实质性响应，否则投标无效。</w:t>
      </w:r>
    </w:p>
    <w:p>
      <w:pPr>
        <w:spacing w:line="360" w:lineRule="auto"/>
        <w:ind w:firstLine="480" w:firstLineChars="200"/>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宜兴市公用产业集团有限公司</w:t>
      </w:r>
      <w:r>
        <w:rPr>
          <w:rFonts w:hint="eastAsia" w:hAnsi="宋体"/>
          <w:bCs/>
          <w:sz w:val="24"/>
          <w:szCs w:val="24"/>
        </w:rPr>
        <w:t>联系解决。</w:t>
      </w:r>
    </w:p>
    <w:p>
      <w:pPr>
        <w:spacing w:line="360" w:lineRule="auto"/>
        <w:ind w:firstLine="480" w:firstLineChars="200"/>
        <w:rPr>
          <w:rFonts w:hint="eastAsia" w:ascii="宋体" w:hAnsi="宋体"/>
          <w:bCs/>
          <w:sz w:val="24"/>
          <w:szCs w:val="24"/>
        </w:rPr>
      </w:pPr>
      <w:r>
        <w:rPr>
          <w:rFonts w:hint="eastAsia" w:ascii="宋体" w:hAnsi="宋体"/>
          <w:bCs/>
          <w:sz w:val="24"/>
          <w:szCs w:val="24"/>
        </w:rPr>
        <w:t>4.3 招标文件如与招标公告有不一致的地方，以招标文件为准。</w:t>
      </w:r>
    </w:p>
    <w:p>
      <w:pPr>
        <w:spacing w:line="360" w:lineRule="auto"/>
        <w:ind w:firstLine="482" w:firstLineChars="200"/>
        <w:rPr>
          <w:rFonts w:hint="eastAsia"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pPr>
        <w:spacing w:line="360" w:lineRule="auto"/>
        <w:ind w:firstLine="480" w:firstLineChars="200"/>
        <w:rPr>
          <w:rFonts w:hint="eastAsia" w:ascii="宋体" w:hAnsi="宋体"/>
          <w:bCs/>
          <w:sz w:val="24"/>
          <w:szCs w:val="24"/>
        </w:rPr>
      </w:pPr>
      <w:bookmarkStart w:id="10" w:name="OLE_LINK90"/>
      <w:r>
        <w:rPr>
          <w:rFonts w:hint="eastAsia" w:ascii="宋体" w:hAnsi="宋体"/>
          <w:bCs/>
          <w:sz w:val="24"/>
          <w:szCs w:val="24"/>
        </w:rPr>
        <w:t xml:space="preserve">5.1 </w:t>
      </w:r>
      <w:bookmarkStart w:id="11" w:name="OLE_LINK109"/>
      <w:r>
        <w:rPr>
          <w:rFonts w:hint="eastAsia" w:ascii="宋体" w:hAnsi="宋体"/>
          <w:bCs/>
          <w:sz w:val="24"/>
          <w:szCs w:val="24"/>
        </w:rPr>
        <w:t>本文件由</w:t>
      </w:r>
      <w:bookmarkStart w:id="12" w:name="OLE_LINK13"/>
      <w:r>
        <w:rPr>
          <w:rFonts w:hint="eastAsia" w:ascii="宋体" w:hAnsi="宋体"/>
          <w:bCs/>
          <w:sz w:val="24"/>
          <w:szCs w:val="24"/>
        </w:rPr>
        <w:t>宜兴市公用产业集团有限公司负责解释</w:t>
      </w:r>
      <w:bookmarkEnd w:id="12"/>
      <w:r>
        <w:rPr>
          <w:rFonts w:hint="eastAsia" w:ascii="宋体" w:hAnsi="宋体"/>
          <w:bCs/>
          <w:sz w:val="24"/>
          <w:szCs w:val="24"/>
        </w:rPr>
        <w:t>。</w:t>
      </w:r>
      <w:bookmarkEnd w:id="11"/>
    </w:p>
    <w:bookmarkEnd w:id="10"/>
    <w:p>
      <w:pPr>
        <w:spacing w:line="360" w:lineRule="auto"/>
        <w:ind w:firstLine="482" w:firstLineChars="200"/>
        <w:rPr>
          <w:rFonts w:hint="eastAsia"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3" w:name="OLE_LINK160"/>
      <w:r>
        <w:rPr>
          <w:rFonts w:hint="eastAsia" w:ascii="宋体" w:hAnsi="宋体"/>
          <w:b/>
          <w:sz w:val="24"/>
          <w:szCs w:val="24"/>
          <w:lang w:val="zh-CN"/>
        </w:rPr>
        <w:t>澄清、修改</w:t>
      </w:r>
      <w:bookmarkEnd w:id="13"/>
    </w:p>
    <w:p>
      <w:pPr>
        <w:spacing w:line="360" w:lineRule="auto"/>
        <w:ind w:firstLine="480" w:firstLineChars="200"/>
        <w:rPr>
          <w:rFonts w:hint="eastAsia" w:ascii="宋体"/>
          <w:sz w:val="24"/>
          <w:szCs w:val="21"/>
          <w:lang w:val="zh-CN"/>
        </w:rPr>
      </w:pPr>
      <w:bookmarkStart w:id="14" w:name="OLE_LINK91"/>
      <w:r>
        <w:rPr>
          <w:rFonts w:hint="eastAsia" w:ascii="宋体" w:hAnsi="宋体"/>
          <w:bCs/>
          <w:sz w:val="24"/>
          <w:szCs w:val="24"/>
        </w:rPr>
        <w:t xml:space="preserve">6.1 </w:t>
      </w:r>
      <w:bookmarkStart w:id="15" w:name="OLE_LINK14"/>
      <w:bookmarkStart w:id="16" w:name="OLE_LINK161"/>
      <w:r>
        <w:rPr>
          <w:rFonts w:hint="eastAsia" w:ascii="宋体" w:hAnsi="宋体" w:cs="宋体"/>
          <w:sz w:val="24"/>
          <w:szCs w:val="24"/>
        </w:rPr>
        <w:t>采购人或者</w:t>
      </w:r>
      <w:bookmarkEnd w:id="15"/>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6"/>
    </w:p>
    <w:bookmarkEnd w:id="14"/>
    <w:p>
      <w:pPr>
        <w:spacing w:line="360" w:lineRule="auto"/>
        <w:ind w:firstLine="480" w:firstLineChars="200"/>
        <w:rPr>
          <w:rFonts w:hint="eastAsia"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hint="eastAsia"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hint="eastAsia" w:ascii="宋体" w:hAnsi="宋体"/>
          <w:b/>
          <w:sz w:val="24"/>
          <w:szCs w:val="24"/>
        </w:rPr>
      </w:pPr>
      <w:r>
        <w:rPr>
          <w:rFonts w:hint="eastAsia" w:ascii="宋体" w:hAnsi="宋体"/>
          <w:b/>
          <w:sz w:val="24"/>
          <w:szCs w:val="24"/>
        </w:rPr>
        <w:t>三、投标文件</w:t>
      </w:r>
    </w:p>
    <w:p>
      <w:pPr>
        <w:spacing w:line="360" w:lineRule="auto"/>
        <w:ind w:firstLine="482" w:firstLineChars="200"/>
        <w:rPr>
          <w:rFonts w:hint="eastAsia" w:ascii="宋体" w:hAnsi="宋体"/>
          <w:b/>
          <w:sz w:val="24"/>
          <w:szCs w:val="24"/>
        </w:rPr>
      </w:pPr>
      <w:bookmarkStart w:id="17" w:name="OLE_LINK16"/>
      <w:bookmarkStart w:id="18" w:name="OLE_LINK21"/>
      <w:bookmarkStart w:id="19" w:name="OLE_LINK62"/>
      <w:bookmarkStart w:id="20" w:name="OLE_LINK162"/>
      <w:r>
        <w:rPr>
          <w:rFonts w:hint="eastAsia" w:ascii="宋体" w:hAnsi="宋体"/>
          <w:b/>
          <w:sz w:val="24"/>
          <w:szCs w:val="24"/>
        </w:rPr>
        <w:t>投标文件的组成</w:t>
      </w:r>
      <w:bookmarkEnd w:id="17"/>
      <w:r>
        <w:rPr>
          <w:rFonts w:hint="eastAsia" w:ascii="宋体" w:hAnsi="宋体"/>
          <w:b/>
          <w:sz w:val="24"/>
          <w:szCs w:val="24"/>
        </w:rPr>
        <w:t>：</w:t>
      </w:r>
    </w:p>
    <w:bookmarkEnd w:id="18"/>
    <w:bookmarkEnd w:id="19"/>
    <w:p>
      <w:pPr>
        <w:numPr>
          <w:ilvl w:val="0"/>
          <w:numId w:val="1"/>
        </w:numPr>
        <w:tabs>
          <w:tab w:val="left" w:pos="0"/>
          <w:tab w:val="left" w:pos="255"/>
        </w:tabs>
        <w:spacing w:line="360" w:lineRule="auto"/>
        <w:rPr>
          <w:rFonts w:hint="eastAsia" w:ascii="宋体" w:hAnsi="宋体"/>
          <w:sz w:val="24"/>
          <w:szCs w:val="21"/>
          <w:lang w:val="zh-CN"/>
        </w:rPr>
      </w:pPr>
      <w:bookmarkStart w:id="21" w:name="OLE_LINK51"/>
      <w:bookmarkStart w:id="22" w:name="OLE_LINK117"/>
      <w:bookmarkStart w:id="23" w:name="OLE_LINK92"/>
      <w:r>
        <w:rPr>
          <w:rFonts w:hint="eastAsia" w:ascii="宋体" w:hAnsi="宋体"/>
          <w:sz w:val="24"/>
          <w:szCs w:val="21"/>
          <w:lang w:val="zh-CN"/>
        </w:rPr>
        <w:t>投标函</w:t>
      </w:r>
      <w:bookmarkStart w:id="24" w:name="OLE_LINK17"/>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24"/>
    </w:p>
    <w:p>
      <w:pPr>
        <w:numPr>
          <w:ilvl w:val="0"/>
          <w:numId w:val="1"/>
        </w:numPr>
        <w:tabs>
          <w:tab w:val="left" w:pos="0"/>
          <w:tab w:val="left" w:pos="255"/>
        </w:tabs>
        <w:spacing w:line="360" w:lineRule="auto"/>
        <w:rPr>
          <w:rFonts w:hint="eastAsia" w:ascii="宋体" w:hAnsi="宋体"/>
          <w:sz w:val="24"/>
          <w:szCs w:val="21"/>
          <w:lang w:val="zh-CN"/>
        </w:rPr>
      </w:pPr>
      <w:r>
        <w:rPr>
          <w:rFonts w:hint="eastAsia" w:ascii="宋体" w:hAnsi="宋体"/>
          <w:sz w:val="24"/>
          <w:szCs w:val="21"/>
          <w:lang w:val="zh-CN"/>
        </w:rPr>
        <w:t>报价文件：</w:t>
      </w:r>
    </w:p>
    <w:p>
      <w:pPr>
        <w:numPr>
          <w:ilvl w:val="0"/>
          <w:numId w:val="2"/>
        </w:numPr>
        <w:tabs>
          <w:tab w:val="left" w:pos="0"/>
          <w:tab w:val="left" w:pos="255"/>
        </w:tabs>
        <w:spacing w:line="360" w:lineRule="auto"/>
        <w:ind w:firstLine="480" w:firstLineChars="200"/>
        <w:rPr>
          <w:rFonts w:hint="eastAsia"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hint="eastAsia" w:ascii="宋体" w:hAnsi="宋体"/>
          <w:sz w:val="24"/>
          <w:szCs w:val="24"/>
        </w:rPr>
      </w:pPr>
      <w:bookmarkStart w:id="25" w:name="OLE_LINK20"/>
      <w:r>
        <w:rPr>
          <w:rFonts w:hint="eastAsia" w:ascii="宋体" w:hAnsi="宋体"/>
          <w:sz w:val="24"/>
          <w:szCs w:val="24"/>
        </w:rPr>
        <w:t>资格证明文件</w:t>
      </w:r>
      <w:bookmarkEnd w:id="25"/>
      <w:r>
        <w:rPr>
          <w:rFonts w:hint="eastAsia" w:ascii="宋体" w:hAnsi="宋体"/>
          <w:sz w:val="24"/>
          <w:szCs w:val="24"/>
        </w:rPr>
        <w:t>：</w:t>
      </w:r>
    </w:p>
    <w:p>
      <w:pPr>
        <w:numPr>
          <w:ilvl w:val="0"/>
          <w:numId w:val="3"/>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rPr>
        <w:t>关于资格的声明函</w:t>
      </w:r>
      <w:bookmarkStart w:id="26" w:name="OLE_LINK111"/>
      <w:r>
        <w:rPr>
          <w:rFonts w:hint="eastAsia" w:ascii="宋体" w:hAnsi="宋体"/>
          <w:sz w:val="24"/>
          <w:szCs w:val="24"/>
        </w:rPr>
        <w:t>（附法定代表人身份证复印件）</w:t>
      </w:r>
      <w:bookmarkEnd w:id="26"/>
      <w:r>
        <w:rPr>
          <w:rFonts w:hint="eastAsia" w:ascii="宋体" w:hAnsi="宋体"/>
          <w:sz w:val="24"/>
          <w:szCs w:val="24"/>
        </w:rPr>
        <w:t>（格式见附件）；</w:t>
      </w:r>
    </w:p>
    <w:p>
      <w:pPr>
        <w:numPr>
          <w:ilvl w:val="0"/>
          <w:numId w:val="3"/>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rPr>
        <w:t>投标人</w:t>
      </w:r>
      <w:bookmarkStart w:id="27" w:name="OLE_LINK112"/>
      <w:r>
        <w:rPr>
          <w:rFonts w:hint="eastAsia" w:ascii="宋体" w:hAnsi="宋体"/>
          <w:sz w:val="24"/>
          <w:szCs w:val="24"/>
        </w:rPr>
        <w:t>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bookmarkEnd w:id="27"/>
    </w:p>
    <w:p>
      <w:pPr>
        <w:numPr>
          <w:ilvl w:val="0"/>
          <w:numId w:val="3"/>
        </w:numPr>
        <w:tabs>
          <w:tab w:val="left" w:pos="0"/>
          <w:tab w:val="left" w:pos="255"/>
        </w:tabs>
        <w:spacing w:line="360" w:lineRule="auto"/>
        <w:ind w:firstLine="480" w:firstLineChars="200"/>
        <w:rPr>
          <w:rFonts w:hint="eastAsia" w:ascii="宋体" w:hAnsi="宋体"/>
          <w:sz w:val="24"/>
          <w:szCs w:val="24"/>
        </w:rPr>
      </w:pPr>
      <w:bookmarkStart w:id="28" w:name="OLE_LINK113"/>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w:t>
      </w:r>
    </w:p>
    <w:p>
      <w:pPr>
        <w:numPr>
          <w:ilvl w:val="0"/>
          <w:numId w:val="3"/>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近十二个月中任意一个月份社会保障资金的相关材料（提供相关主管部门证明或银行代扣证明、缴费单位必须与投标单位一致，若法人本人到场，则不需提供）</w:t>
      </w:r>
      <w:bookmarkEnd w:id="28"/>
      <w:r>
        <w:rPr>
          <w:rFonts w:hint="eastAsia" w:ascii="宋体" w:hAnsi="宋体"/>
          <w:sz w:val="24"/>
          <w:szCs w:val="24"/>
        </w:rPr>
        <w:t>复印件；</w:t>
      </w:r>
    </w:p>
    <w:p>
      <w:pPr>
        <w:numPr>
          <w:ilvl w:val="0"/>
          <w:numId w:val="3"/>
        </w:numPr>
        <w:tabs>
          <w:tab w:val="left" w:pos="0"/>
          <w:tab w:val="left" w:pos="255"/>
        </w:tabs>
        <w:spacing w:line="360" w:lineRule="auto"/>
        <w:ind w:firstLine="480" w:firstLineChars="200"/>
        <w:rPr>
          <w:rFonts w:hint="eastAsia" w:ascii="宋体" w:hAnsi="宋体" w:cs="宋体"/>
          <w:sz w:val="24"/>
          <w:szCs w:val="24"/>
        </w:rPr>
      </w:pPr>
      <w:r>
        <w:rPr>
          <w:rFonts w:hint="eastAsia" w:ascii="宋体" w:hAnsi="宋体"/>
          <w:sz w:val="24"/>
          <w:szCs w:val="21"/>
        </w:rPr>
        <w:t>投标保证金（</w:t>
      </w:r>
      <w:r>
        <w:rPr>
          <w:rFonts w:hint="eastAsia" w:ascii="宋体" w:hAnsi="宋体"/>
          <w:bCs/>
          <w:sz w:val="24"/>
          <w:szCs w:val="21"/>
          <w:highlight w:val="yellow"/>
        </w:rPr>
        <w:t>本次</w:t>
      </w:r>
      <w:r>
        <w:rPr>
          <w:rFonts w:hint="eastAsia" w:ascii="宋体" w:hAnsi="宋体"/>
          <w:bCs/>
          <w:sz w:val="24"/>
          <w:szCs w:val="21"/>
          <w:highlight w:val="yellow"/>
          <w:lang w:val="en-US" w:eastAsia="zh-CN"/>
        </w:rPr>
        <w:t>无需缴纳</w:t>
      </w:r>
      <w:r>
        <w:rPr>
          <w:rFonts w:hint="eastAsia" w:ascii="宋体" w:hAnsi="宋体"/>
          <w:sz w:val="24"/>
          <w:szCs w:val="21"/>
        </w:rPr>
        <w:t>）交纳证明复印件（银行转账、电汇、本票、银行汇票复印件）；（投标时必须提交采购人开具的投标保证金往来款单据原件）；</w:t>
      </w:r>
    </w:p>
    <w:p>
      <w:pPr>
        <w:tabs>
          <w:tab w:val="left" w:pos="420"/>
          <w:tab w:val="left" w:pos="945"/>
          <w:tab w:val="left" w:pos="1155"/>
        </w:tabs>
        <w:spacing w:line="360" w:lineRule="auto"/>
        <w:ind w:firstLine="480" w:firstLineChars="200"/>
        <w:rPr>
          <w:rFonts w:hint="eastAsia" w:ascii="宋体" w:hAnsi="宋体"/>
          <w:sz w:val="24"/>
          <w:szCs w:val="24"/>
        </w:rPr>
      </w:pPr>
      <w:bookmarkStart w:id="29" w:name="OLE_LINK114"/>
      <w:r>
        <w:rPr>
          <w:rFonts w:hint="eastAsia" w:ascii="宋体" w:hAnsi="宋体"/>
          <w:sz w:val="24"/>
          <w:szCs w:val="24"/>
        </w:rPr>
        <w:t>注：以上“近十二个月”是指投标截止日之前近十二个月（不含投标当月）。</w:t>
      </w:r>
    </w:p>
    <w:bookmarkEnd w:id="29"/>
    <w:p>
      <w:pPr>
        <w:numPr>
          <w:ilvl w:val="0"/>
          <w:numId w:val="1"/>
        </w:numPr>
        <w:tabs>
          <w:tab w:val="left" w:pos="0"/>
          <w:tab w:val="left" w:pos="255"/>
        </w:tabs>
        <w:spacing w:line="360" w:lineRule="auto"/>
        <w:rPr>
          <w:rFonts w:hint="eastAsia"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hint="eastAsia" w:ascii="宋体" w:hAnsi="宋体"/>
          <w:sz w:val="24"/>
          <w:szCs w:val="24"/>
        </w:rPr>
      </w:pPr>
      <w:bookmarkStart w:id="30" w:name="OLE_LINK115"/>
      <w:r>
        <w:rPr>
          <w:rFonts w:hint="eastAsia" w:ascii="宋体" w:hAnsi="宋体"/>
          <w:sz w:val="24"/>
          <w:szCs w:val="24"/>
        </w:rPr>
        <w:t>招标文件 “项目技术要求和有关说明”中要求提供的相关证明材料（如有自行添加）</w:t>
      </w:r>
      <w:bookmarkEnd w:id="30"/>
    </w:p>
    <w:p>
      <w:pPr>
        <w:numPr>
          <w:ilvl w:val="0"/>
          <w:numId w:val="1"/>
        </w:numPr>
        <w:tabs>
          <w:tab w:val="left" w:pos="0"/>
        </w:tabs>
        <w:spacing w:line="360" w:lineRule="auto"/>
        <w:rPr>
          <w:rFonts w:hint="eastAsia" w:ascii="宋体" w:hAnsi="宋体"/>
          <w:sz w:val="24"/>
          <w:szCs w:val="24"/>
          <w:lang w:val="zh-CN"/>
        </w:rPr>
      </w:pPr>
      <w:r>
        <w:rPr>
          <w:rFonts w:hint="eastAsia" w:ascii="宋体" w:hAnsi="宋体"/>
          <w:sz w:val="24"/>
          <w:szCs w:val="24"/>
        </w:rPr>
        <w:t>要求采购人提供的配合（如有自拟并自行添加）</w:t>
      </w:r>
    </w:p>
    <w:p>
      <w:pPr>
        <w:numPr>
          <w:ilvl w:val="0"/>
          <w:numId w:val="1"/>
        </w:numPr>
        <w:tabs>
          <w:tab w:val="left" w:pos="0"/>
          <w:tab w:val="left" w:pos="255"/>
        </w:tabs>
        <w:spacing w:line="360" w:lineRule="auto"/>
        <w:rPr>
          <w:rFonts w:hint="eastAsia" w:ascii="宋体" w:hAnsi="宋体"/>
          <w:bCs/>
          <w:sz w:val="24"/>
          <w:szCs w:val="24"/>
          <w:lang w:val="zh-CN"/>
        </w:rPr>
      </w:pPr>
      <w:bookmarkStart w:id="31"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31"/>
    </w:p>
    <w:bookmarkEnd w:id="21"/>
    <w:p>
      <w:pPr>
        <w:pStyle w:val="2"/>
        <w:rPr>
          <w:rFonts w:hint="eastAsia"/>
        </w:rPr>
      </w:pPr>
    </w:p>
    <w:p>
      <w:pPr>
        <w:spacing w:line="360" w:lineRule="auto"/>
        <w:jc w:val="left"/>
        <w:rPr>
          <w:rFonts w:hint="eastAsia" w:ascii="宋体" w:hAnsi="宋体"/>
          <w:bCs/>
          <w:sz w:val="24"/>
          <w:szCs w:val="24"/>
        </w:rPr>
      </w:pPr>
      <w:r>
        <w:rPr>
          <w:rFonts w:hint="eastAsia" w:ascii="宋体" w:hAnsi="宋体"/>
          <w:sz w:val="28"/>
        </w:rPr>
        <w:t xml:space="preserve">   </w:t>
      </w:r>
      <w:r>
        <w:rPr>
          <w:rFonts w:hint="eastAsia" w:ascii="宋体" w:hAnsi="宋体"/>
          <w:b/>
          <w:sz w:val="24"/>
          <w:szCs w:val="24"/>
        </w:rPr>
        <w:t xml:space="preserve">    上述（1）-</w:t>
      </w:r>
      <w:r>
        <w:rPr>
          <w:rFonts w:hint="eastAsia" w:ascii="仿宋" w:hAnsi="仿宋" w:eastAsia="仿宋"/>
          <w:b/>
          <w:sz w:val="24"/>
          <w:szCs w:val="24"/>
        </w:rPr>
        <w:t>（3）</w:t>
      </w:r>
      <w:r>
        <w:rPr>
          <w:rFonts w:hint="eastAsia" w:ascii="宋体" w:hAnsi="宋体"/>
          <w:b/>
          <w:sz w:val="24"/>
          <w:szCs w:val="24"/>
        </w:rPr>
        <w:t>项投标人必须按要求全部提供，否则投标无效。投标人应在提交投标文件截止时间之前将相关原件或公证件与投标文件一并提交。</w:t>
      </w:r>
      <w:bookmarkEnd w:id="22"/>
      <w:r>
        <w:rPr>
          <w:rFonts w:hint="eastAsia" w:ascii="宋体" w:hAnsi="宋体"/>
          <w:bCs/>
          <w:sz w:val="24"/>
          <w:szCs w:val="24"/>
        </w:rPr>
        <w:t>如上述证明文件遇年检、换证，则必须提供法定年检、换证单位出具的有效证明复印件，原件一并提交</w:t>
      </w:r>
      <w:bookmarkStart w:id="32" w:name="OLE_LINK118"/>
      <w:r>
        <w:rPr>
          <w:rFonts w:hint="eastAsia" w:ascii="宋体" w:hAnsi="宋体"/>
          <w:bCs/>
          <w:sz w:val="24"/>
          <w:szCs w:val="24"/>
        </w:rPr>
        <w:t>。</w:t>
      </w:r>
      <w:bookmarkEnd w:id="32"/>
      <w:r>
        <w:rPr>
          <w:rFonts w:hint="eastAsia" w:ascii="宋体" w:hAnsi="宋体"/>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0"/>
      <w:bookmarkEnd w:id="23"/>
    </w:p>
    <w:p>
      <w:pPr>
        <w:spacing w:line="360" w:lineRule="auto"/>
        <w:ind w:firstLine="482" w:firstLineChars="200"/>
        <w:rPr>
          <w:rFonts w:hint="eastAsia" w:ascii="宋体" w:hAnsi="宋体"/>
          <w:b/>
          <w:sz w:val="24"/>
          <w:szCs w:val="24"/>
        </w:rPr>
      </w:pPr>
      <w:bookmarkStart w:id="33" w:name="OLE_LINK93"/>
      <w:bookmarkStart w:id="34" w:name="OLE_LINK163"/>
      <w:r>
        <w:rPr>
          <w:rFonts w:hint="eastAsia" w:ascii="宋体" w:hAnsi="宋体"/>
          <w:b/>
          <w:sz w:val="24"/>
          <w:szCs w:val="24"/>
        </w:rPr>
        <w:t>8、投标文件的制作及密封</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pPr>
        <w:spacing w:line="360" w:lineRule="auto"/>
        <w:ind w:firstLine="480" w:firstLineChars="200"/>
        <w:rPr>
          <w:rFonts w:hint="eastAsia"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5" w:name="OLE_LINK119"/>
      <w:r>
        <w:rPr>
          <w:rFonts w:hint="eastAsia" w:ascii="宋体" w:hAnsi="宋体"/>
          <w:bCs/>
          <w:sz w:val="24"/>
          <w:szCs w:val="24"/>
          <w:lang w:val="zh-CN"/>
        </w:rPr>
        <w:t>否则投标文件无效</w:t>
      </w:r>
      <w:r>
        <w:rPr>
          <w:rFonts w:hint="eastAsia" w:ascii="宋体" w:hAnsi="宋体"/>
          <w:bCs/>
          <w:sz w:val="24"/>
          <w:szCs w:val="24"/>
        </w:rPr>
        <w:t>。</w:t>
      </w:r>
      <w:bookmarkEnd w:id="35"/>
    </w:p>
    <w:p>
      <w:pPr>
        <w:spacing w:line="360" w:lineRule="auto"/>
        <w:ind w:firstLine="480" w:firstLineChars="200"/>
        <w:rPr>
          <w:rFonts w:hint="eastAsia"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6" w:name="OLE_LINK120"/>
      <w:bookmarkStart w:id="37" w:name="OLE_LINK121"/>
      <w:r>
        <w:rPr>
          <w:rFonts w:hint="eastAsia" w:ascii="宋体" w:hAnsi="宋体"/>
          <w:sz w:val="24"/>
          <w:szCs w:val="28"/>
        </w:rPr>
        <w:t>不应有涂改、增删和潦草之处，如有必须修改时，修改处须有投标人公章和法定代表人或被授权代表人签字</w:t>
      </w:r>
      <w:bookmarkEnd w:id="36"/>
      <w:r>
        <w:rPr>
          <w:rFonts w:hint="eastAsia" w:ascii="宋体" w:hAnsi="宋体"/>
          <w:sz w:val="24"/>
          <w:szCs w:val="28"/>
        </w:rPr>
        <w:t>。</w:t>
      </w:r>
      <w:bookmarkEnd w:id="37"/>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8" w:name="OLE_LINK122"/>
      <w:r>
        <w:rPr>
          <w:rFonts w:hint="eastAsia" w:ascii="宋体" w:hAnsi="宋体"/>
          <w:bCs/>
          <w:sz w:val="24"/>
          <w:szCs w:val="24"/>
          <w:lang w:val="zh-CN"/>
        </w:rPr>
        <w:t>规格幅面打印、装订成册，</w:t>
      </w:r>
      <w:bookmarkEnd w:id="38"/>
      <w:r>
        <w:rPr>
          <w:rFonts w:hint="eastAsia" w:ascii="宋体" w:hAnsi="宋体"/>
          <w:bCs/>
          <w:sz w:val="24"/>
          <w:szCs w:val="24"/>
          <w:lang w:val="zh-CN"/>
        </w:rPr>
        <w:t>由于编排混乱导致投标文件被误读或查找不到，责任由投标人承担。</w:t>
      </w:r>
    </w:p>
    <w:p>
      <w:pPr>
        <w:tabs>
          <w:tab w:val="left" w:pos="425"/>
        </w:tabs>
        <w:spacing w:line="360" w:lineRule="auto"/>
        <w:ind w:left="420"/>
        <w:rPr>
          <w:rFonts w:hint="eastAsia" w:ascii="宋体" w:hAnsi="宋体"/>
          <w:bCs/>
          <w:sz w:val="24"/>
          <w:szCs w:val="24"/>
          <w:lang w:val="zh-CN"/>
        </w:rPr>
      </w:pPr>
      <w:r>
        <w:rPr>
          <w:rFonts w:hint="eastAsia" w:ascii="宋体" w:hAnsi="宋体"/>
          <w:bCs/>
          <w:sz w:val="24"/>
          <w:szCs w:val="24"/>
        </w:rPr>
        <w:t xml:space="preserve">8.7 </w:t>
      </w:r>
      <w:bookmarkStart w:id="39" w:name="OLE_LINK123"/>
      <w:r>
        <w:rPr>
          <w:rFonts w:hint="eastAsia" w:ascii="宋体" w:hAnsi="宋体"/>
          <w:bCs/>
          <w:sz w:val="24"/>
          <w:szCs w:val="24"/>
        </w:rPr>
        <w:t>投标人应该将投标文件密封，同时注明投标人名称。</w:t>
      </w:r>
      <w:bookmarkEnd w:id="33"/>
      <w:bookmarkEnd w:id="39"/>
    </w:p>
    <w:p>
      <w:pPr>
        <w:spacing w:line="360" w:lineRule="auto"/>
        <w:ind w:firstLine="482" w:firstLineChars="200"/>
        <w:rPr>
          <w:rFonts w:hint="eastAsia" w:ascii="宋体" w:hAnsi="宋体"/>
          <w:b/>
          <w:sz w:val="24"/>
          <w:szCs w:val="24"/>
        </w:rPr>
      </w:pPr>
      <w:bookmarkStart w:id="40" w:name="OLE_LINK94"/>
      <w:r>
        <w:rPr>
          <w:rFonts w:hint="eastAsia" w:ascii="宋体" w:hAnsi="宋体"/>
          <w:b/>
          <w:sz w:val="24"/>
          <w:szCs w:val="24"/>
        </w:rPr>
        <w:t>9、投标文件的真实性</w:t>
      </w:r>
    </w:p>
    <w:p>
      <w:pPr>
        <w:spacing w:line="360" w:lineRule="auto"/>
        <w:ind w:firstLine="480" w:firstLineChars="200"/>
        <w:rPr>
          <w:rFonts w:hint="eastAsia"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hint="eastAsia" w:ascii="宋体" w:hAnsi="宋体"/>
          <w:sz w:val="24"/>
          <w:szCs w:val="28"/>
        </w:rPr>
      </w:pPr>
      <w:r>
        <w:rPr>
          <w:rFonts w:hint="eastAsia" w:ascii="宋体" w:hAnsi="宋体"/>
          <w:sz w:val="24"/>
          <w:szCs w:val="28"/>
        </w:rPr>
        <w:t>9.2 如</w:t>
      </w:r>
      <w:bookmarkStart w:id="41" w:name="OLE_LINK45"/>
      <w:r>
        <w:rPr>
          <w:rFonts w:hint="eastAsia" w:ascii="宋体" w:hAnsi="宋体"/>
          <w:sz w:val="24"/>
          <w:szCs w:val="28"/>
        </w:rPr>
        <w:t>采购人、</w:t>
      </w:r>
      <w:bookmarkEnd w:id="41"/>
      <w:bookmarkStart w:id="42" w:name="OLE_LINK53"/>
      <w:r>
        <w:rPr>
          <w:rFonts w:hint="eastAsia" w:ascii="宋体" w:hAnsi="宋体"/>
          <w:sz w:val="24"/>
          <w:szCs w:val="28"/>
        </w:rPr>
        <w:t>采购代理机构</w:t>
      </w:r>
      <w:bookmarkEnd w:id="42"/>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hint="eastAsia" w:ascii="宋体" w:hAnsi="宋体"/>
          <w:b/>
          <w:sz w:val="24"/>
          <w:szCs w:val="24"/>
        </w:rPr>
      </w:pPr>
      <w:r>
        <w:rPr>
          <w:rFonts w:hint="eastAsia" w:ascii="宋体" w:hAnsi="宋体"/>
          <w:b/>
          <w:sz w:val="24"/>
          <w:szCs w:val="24"/>
        </w:rPr>
        <w:t>10、投标文件的递交</w:t>
      </w:r>
    </w:p>
    <w:p>
      <w:pPr>
        <w:spacing w:line="360" w:lineRule="auto"/>
        <w:ind w:firstLine="480" w:firstLineChars="200"/>
        <w:rPr>
          <w:rFonts w:hint="eastAsia" w:ascii="宋体" w:hAnsi="宋体"/>
          <w:bCs/>
          <w:sz w:val="24"/>
          <w:szCs w:val="24"/>
        </w:rPr>
      </w:pPr>
      <w:r>
        <w:rPr>
          <w:rFonts w:hint="eastAsia" w:ascii="宋体" w:hAnsi="宋体"/>
          <w:bCs/>
          <w:sz w:val="24"/>
          <w:szCs w:val="24"/>
        </w:rPr>
        <w:t>10.1 投标人须在招标文件规定的提交投标文件截止时间之前到宜兴市公用产业集团有限公司提交投标文件，逾期不予受理。</w:t>
      </w:r>
    </w:p>
    <w:p>
      <w:pPr>
        <w:spacing w:line="360" w:lineRule="auto"/>
        <w:ind w:firstLine="472" w:firstLineChars="196"/>
        <w:rPr>
          <w:rFonts w:hint="eastAsia" w:ascii="宋体" w:hAnsi="宋体"/>
          <w:b/>
          <w:sz w:val="24"/>
          <w:szCs w:val="24"/>
        </w:rPr>
      </w:pPr>
      <w:bookmarkStart w:id="43" w:name="OLE_LINK124"/>
      <w:r>
        <w:rPr>
          <w:rFonts w:hint="eastAsia" w:ascii="宋体" w:hAnsi="宋体"/>
          <w:b/>
          <w:sz w:val="24"/>
          <w:szCs w:val="24"/>
        </w:rPr>
        <w:t>11、有下列情形之一的投标文件将拒收</w:t>
      </w:r>
    </w:p>
    <w:p>
      <w:pPr>
        <w:spacing w:line="360" w:lineRule="auto"/>
        <w:ind w:firstLine="480" w:firstLineChars="200"/>
        <w:rPr>
          <w:rFonts w:hint="eastAsia" w:ascii="宋体" w:hAnsi="宋体"/>
          <w:bCs/>
          <w:sz w:val="24"/>
          <w:szCs w:val="24"/>
        </w:rPr>
      </w:pPr>
      <w:r>
        <w:rPr>
          <w:rFonts w:hint="eastAsia" w:ascii="宋体" w:hAnsi="宋体"/>
          <w:bCs/>
          <w:sz w:val="24"/>
          <w:szCs w:val="24"/>
        </w:rPr>
        <w:t>11.1 在招标文件要求提交投标文件的截止时间之后送达的；</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40"/>
    </w:p>
    <w:bookmarkEnd w:id="43"/>
    <w:p>
      <w:pPr>
        <w:spacing w:line="360" w:lineRule="auto"/>
        <w:ind w:firstLine="482" w:firstLineChars="200"/>
        <w:rPr>
          <w:rFonts w:hint="eastAsia" w:ascii="宋体" w:hAnsi="宋体"/>
          <w:b/>
          <w:sz w:val="24"/>
          <w:szCs w:val="24"/>
        </w:rPr>
      </w:pPr>
      <w:bookmarkStart w:id="44" w:name="OLE_LINK95"/>
      <w:r>
        <w:rPr>
          <w:rFonts w:hint="eastAsia" w:ascii="宋体" w:hAnsi="宋体"/>
          <w:b/>
          <w:sz w:val="24"/>
          <w:szCs w:val="24"/>
        </w:rPr>
        <w:t>12、投标文件的有效期</w:t>
      </w:r>
    </w:p>
    <w:p>
      <w:pPr>
        <w:spacing w:line="360" w:lineRule="auto"/>
        <w:ind w:firstLine="480" w:firstLineChars="200"/>
        <w:rPr>
          <w:rFonts w:hint="eastAsia"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pPr>
        <w:spacing w:line="360" w:lineRule="auto"/>
        <w:ind w:firstLine="482" w:firstLineChars="200"/>
        <w:rPr>
          <w:rFonts w:hint="eastAsia" w:ascii="宋体" w:hAnsi="宋体"/>
          <w:b/>
          <w:sz w:val="24"/>
          <w:szCs w:val="24"/>
        </w:rPr>
      </w:pPr>
      <w:r>
        <w:rPr>
          <w:rFonts w:hint="eastAsia" w:ascii="宋体" w:hAnsi="宋体"/>
          <w:b/>
          <w:sz w:val="24"/>
          <w:szCs w:val="24"/>
        </w:rPr>
        <w:t>13、投标文件的退还</w:t>
      </w:r>
    </w:p>
    <w:p>
      <w:pPr>
        <w:spacing w:line="360" w:lineRule="auto"/>
        <w:ind w:firstLine="480" w:firstLineChars="200"/>
        <w:rPr>
          <w:rFonts w:hint="eastAsia" w:ascii="宋体" w:hAnsi="宋体"/>
          <w:bCs/>
          <w:sz w:val="24"/>
          <w:szCs w:val="24"/>
        </w:rPr>
      </w:pPr>
      <w:r>
        <w:rPr>
          <w:rFonts w:hint="eastAsia" w:ascii="宋体" w:hAnsi="宋体"/>
          <w:bCs/>
          <w:sz w:val="24"/>
          <w:szCs w:val="24"/>
        </w:rPr>
        <w:t>13.1 投标人投标后，宜兴市公用产业集团有限公司对所有投标人的投标文件一律不予退还。</w:t>
      </w:r>
    </w:p>
    <w:p>
      <w:pPr>
        <w:spacing w:line="360" w:lineRule="auto"/>
        <w:ind w:firstLine="482" w:firstLineChars="200"/>
        <w:rPr>
          <w:rFonts w:hint="eastAsia" w:ascii="宋体" w:hAnsi="宋体"/>
          <w:b/>
          <w:sz w:val="24"/>
          <w:szCs w:val="24"/>
        </w:rPr>
      </w:pPr>
      <w:bookmarkStart w:id="45" w:name="OLE_LINK125"/>
      <w:r>
        <w:rPr>
          <w:rFonts w:hint="eastAsia" w:ascii="宋体" w:hAnsi="宋体"/>
          <w:b/>
          <w:sz w:val="24"/>
          <w:szCs w:val="24"/>
        </w:rPr>
        <w:t>14、投标文件的修改和撤回</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宜兴市公用产业集团有限公司</w:t>
      </w:r>
      <w:r>
        <w:rPr>
          <w:rFonts w:hint="eastAsia" w:ascii="宋体" w:hAnsi="宋体"/>
          <w:bCs/>
          <w:sz w:val="24"/>
          <w:szCs w:val="24"/>
          <w:lang w:val="zh-CN"/>
        </w:rPr>
        <w:t>。补充、修改的内容应当按照招标文件要求签署、盖章、密封后，并作为投标文件的组成部分。</w:t>
      </w:r>
      <w:bookmarkEnd w:id="34"/>
      <w:bookmarkEnd w:id="45"/>
      <w:bookmarkStart w:id="46" w:name="OLE_LINK164"/>
    </w:p>
    <w:p>
      <w:pPr>
        <w:spacing w:line="360" w:lineRule="auto"/>
        <w:ind w:firstLine="482" w:firstLineChars="200"/>
        <w:rPr>
          <w:rFonts w:hint="eastAsia"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pPr>
        <w:numPr>
          <w:ilvl w:val="0"/>
          <w:numId w:val="4"/>
        </w:numPr>
        <w:tabs>
          <w:tab w:val="left" w:pos="425"/>
        </w:tabs>
        <w:spacing w:line="360" w:lineRule="auto"/>
        <w:rPr>
          <w:rFonts w:hint="eastAsia" w:ascii="宋体" w:hAnsi="宋体"/>
          <w:bCs/>
          <w:sz w:val="24"/>
          <w:szCs w:val="24"/>
          <w:lang w:val="zh-CN"/>
        </w:rPr>
      </w:pPr>
      <w:bookmarkStart w:id="47" w:name="OLE_LINK126"/>
      <w:r>
        <w:rPr>
          <w:rFonts w:hint="eastAsia" w:ascii="宋体" w:hAnsi="宋体" w:cs="宋体"/>
          <w:sz w:val="24"/>
          <w:szCs w:val="24"/>
        </w:rPr>
        <w:t>未按照招标文件的规定提交投标保证金的</w:t>
      </w:r>
      <w:r>
        <w:rPr>
          <w:rFonts w:hint="eastAsia" w:ascii="宋体" w:hAnsi="宋体"/>
          <w:bCs/>
          <w:sz w:val="24"/>
          <w:szCs w:val="24"/>
          <w:lang w:val="zh-CN"/>
        </w:rPr>
        <w:t>（如有）</w:t>
      </w:r>
      <w:r>
        <w:rPr>
          <w:rFonts w:hint="eastAsia" w:ascii="宋体" w:hAnsi="宋体" w:cs="宋体"/>
          <w:sz w:val="24"/>
          <w:szCs w:val="24"/>
        </w:rPr>
        <w:t>；</w:t>
      </w:r>
    </w:p>
    <w:p>
      <w:pPr>
        <w:numPr>
          <w:ilvl w:val="0"/>
          <w:numId w:val="4"/>
        </w:numPr>
        <w:tabs>
          <w:tab w:val="left" w:pos="425"/>
        </w:tabs>
        <w:spacing w:line="360" w:lineRule="auto"/>
        <w:rPr>
          <w:rFonts w:hint="eastAsia" w:ascii="宋体" w:hAnsi="宋体" w:cs="宋体"/>
          <w:sz w:val="24"/>
          <w:szCs w:val="24"/>
          <w:lang w:val="zh-CN"/>
        </w:rPr>
      </w:pPr>
      <w:r>
        <w:rPr>
          <w:rFonts w:hint="eastAsia" w:ascii="宋体" w:hAnsi="宋体" w:cs="宋体"/>
          <w:sz w:val="24"/>
          <w:szCs w:val="24"/>
        </w:rPr>
        <w:t>投标文件未按招标文件要求签署、盖章的；</w:t>
      </w:r>
    </w:p>
    <w:p>
      <w:pPr>
        <w:numPr>
          <w:ilvl w:val="0"/>
          <w:numId w:val="4"/>
        </w:numPr>
        <w:tabs>
          <w:tab w:val="left" w:pos="425"/>
        </w:tabs>
        <w:spacing w:line="360" w:lineRule="auto"/>
        <w:rPr>
          <w:rFonts w:hint="eastAsia" w:ascii="宋体" w:hAnsi="宋体"/>
          <w:bCs/>
          <w:sz w:val="24"/>
          <w:szCs w:val="24"/>
          <w:lang w:val="zh-CN"/>
        </w:rPr>
      </w:pPr>
      <w:bookmarkStart w:id="48"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8"/>
      <w:r>
        <w:rPr>
          <w:rFonts w:hint="eastAsia" w:ascii="宋体" w:hAnsi="宋体"/>
          <w:bCs/>
          <w:sz w:val="24"/>
          <w:szCs w:val="24"/>
          <w:lang w:val="zh-CN"/>
        </w:rPr>
        <w:t>；</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bCs/>
          <w:sz w:val="24"/>
          <w:szCs w:val="24"/>
          <w:lang w:val="zh-CN"/>
        </w:rPr>
        <w:t>投标文件未满足“投标文件制作”要求的；</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bCs/>
          <w:sz w:val="24"/>
          <w:szCs w:val="24"/>
          <w:lang w:val="zh-CN"/>
        </w:rPr>
        <w:t>单个细项或整个项目的报价不明确，出现选择性报价的；</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cs="宋体"/>
          <w:sz w:val="24"/>
          <w:szCs w:val="24"/>
        </w:rPr>
        <w:t>投标文件含有采购人不能接受的附加条件的；</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cs="宋体"/>
          <w:sz w:val="24"/>
          <w:szCs w:val="24"/>
        </w:rPr>
        <w:t>与其他投标人恶意串通的，包括但不限于以下几种情况：</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r>
        <w:rPr>
          <w:rFonts w:hint="eastAsia" w:ascii="宋体" w:hAnsi="宋体"/>
          <w:bCs/>
          <w:sz w:val="24"/>
          <w:szCs w:val="24"/>
        </w:rPr>
        <w:t xml:space="preserve"> </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不同投标人的投标保证金从同一单位或者个人的账户转出。</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bCs/>
          <w:sz w:val="24"/>
          <w:szCs w:val="24"/>
          <w:lang w:val="zh-CN"/>
        </w:rPr>
        <w:t>提供虚假材料的（包括工商营业执照、财务报表、资格证明文件等）；</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pPr>
        <w:numPr>
          <w:ilvl w:val="0"/>
          <w:numId w:val="4"/>
        </w:numPr>
        <w:tabs>
          <w:tab w:val="left" w:pos="425"/>
        </w:tabs>
        <w:spacing w:line="360" w:lineRule="auto"/>
        <w:rPr>
          <w:rFonts w:hint="eastAsia"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4"/>
      <w:bookmarkEnd w:id="46"/>
      <w:bookmarkEnd w:id="47"/>
    </w:p>
    <w:p>
      <w:pPr>
        <w:numPr>
          <w:ilvl w:val="0"/>
          <w:numId w:val="6"/>
        </w:numPr>
        <w:spacing w:line="360" w:lineRule="auto"/>
        <w:ind w:firstLine="482" w:firstLineChars="200"/>
        <w:rPr>
          <w:rFonts w:hint="eastAsia"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pPr>
        <w:spacing w:line="360" w:lineRule="auto"/>
        <w:ind w:firstLine="480" w:firstLineChars="200"/>
        <w:rPr>
          <w:rFonts w:hint="eastAsia" w:ascii="宋体" w:hAnsi="宋体"/>
          <w:bCs/>
          <w:sz w:val="24"/>
          <w:szCs w:val="24"/>
        </w:rPr>
      </w:pPr>
      <w:bookmarkStart w:id="49" w:name="OLE_LINK96"/>
      <w:r>
        <w:rPr>
          <w:rFonts w:hint="eastAsia" w:ascii="宋体" w:hAnsi="宋体"/>
          <w:bCs/>
          <w:sz w:val="24"/>
          <w:szCs w:val="24"/>
        </w:rPr>
        <w:t>16.1、本项目不接受联合体、中标后分包。</w:t>
      </w:r>
    </w:p>
    <w:bookmarkEnd w:id="49"/>
    <w:p>
      <w:pPr>
        <w:numPr>
          <w:ilvl w:val="0"/>
          <w:numId w:val="6"/>
        </w:numPr>
        <w:spacing w:line="360" w:lineRule="auto"/>
        <w:ind w:firstLine="482" w:firstLineChars="200"/>
        <w:rPr>
          <w:rFonts w:hint="eastAsia" w:ascii="宋体" w:hAnsi="宋体"/>
          <w:b/>
          <w:sz w:val="24"/>
          <w:szCs w:val="24"/>
          <w:lang w:val="zh-CN"/>
        </w:rPr>
      </w:pPr>
      <w:bookmarkStart w:id="50" w:name="OLE_LINK167"/>
      <w:bookmarkStart w:id="51" w:name="OLE_LINK97"/>
      <w:r>
        <w:rPr>
          <w:rFonts w:hint="eastAsia" w:ascii="宋体" w:hAnsi="宋体"/>
          <w:b/>
          <w:sz w:val="24"/>
          <w:szCs w:val="24"/>
          <w:lang w:val="zh-CN"/>
        </w:rPr>
        <w:t>开标、评标、定标、废标</w:t>
      </w:r>
      <w:bookmarkEnd w:id="50"/>
    </w:p>
    <w:p>
      <w:pPr>
        <w:spacing w:line="360" w:lineRule="auto"/>
        <w:ind w:firstLine="482" w:firstLineChars="200"/>
        <w:rPr>
          <w:rFonts w:hint="eastAsia" w:ascii="宋体" w:hAnsi="宋体"/>
          <w:b/>
          <w:sz w:val="24"/>
          <w:szCs w:val="24"/>
        </w:rPr>
      </w:pPr>
      <w:bookmarkStart w:id="52" w:name="OLE_LINK168"/>
      <w:r>
        <w:rPr>
          <w:rFonts w:hint="eastAsia" w:ascii="宋体" w:hAnsi="宋体"/>
          <w:b/>
          <w:sz w:val="24"/>
          <w:szCs w:val="24"/>
        </w:rPr>
        <w:t>17、开标</w:t>
      </w:r>
    </w:p>
    <w:p>
      <w:pPr>
        <w:spacing w:line="360" w:lineRule="auto"/>
        <w:ind w:firstLine="480" w:firstLineChars="200"/>
        <w:rPr>
          <w:rFonts w:hint="eastAsia" w:ascii="宋体" w:hAnsi="宋体"/>
          <w:b/>
          <w:sz w:val="24"/>
          <w:szCs w:val="24"/>
          <w:highlight w:val="green"/>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宜兴市公用产业集团有限公司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3"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3"/>
      <w:r>
        <w:rPr>
          <w:rFonts w:hint="eastAsia" w:ascii="宋体" w:hAnsi="宋体"/>
          <w:bCs/>
          <w:sz w:val="24"/>
          <w:szCs w:val="24"/>
          <w:lang w:val="zh-CN"/>
        </w:rPr>
        <w:t>投标人未参加开标的，视同认可开标结果。</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17.3 </w:t>
      </w:r>
      <w:bookmarkStart w:id="54" w:name="OLE_LINK131"/>
      <w:bookmarkStart w:id="55"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4"/>
      <w:bookmarkStart w:id="56"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6"/>
      <w:r>
        <w:rPr>
          <w:rFonts w:hint="eastAsia" w:ascii="宋体" w:hAnsi="宋体"/>
          <w:bCs/>
          <w:sz w:val="24"/>
          <w:szCs w:val="24"/>
          <w:lang w:val="zh-CN"/>
        </w:rPr>
        <w:t>；若未进入评审环节，不需要做出认定</w:t>
      </w:r>
      <w:bookmarkEnd w:id="55"/>
      <w:r>
        <w:rPr>
          <w:rFonts w:hint="eastAsia" w:ascii="宋体" w:hAnsi="宋体"/>
          <w:bCs/>
          <w:sz w:val="24"/>
          <w:szCs w:val="24"/>
          <w:lang w:val="zh-CN"/>
        </w:rPr>
        <w:t>。</w:t>
      </w:r>
    </w:p>
    <w:p>
      <w:pPr>
        <w:spacing w:line="360" w:lineRule="auto"/>
        <w:ind w:firstLine="482" w:firstLineChars="200"/>
        <w:rPr>
          <w:rFonts w:hint="eastAsia" w:ascii="宋体" w:hAnsi="宋体"/>
          <w:b/>
          <w:sz w:val="24"/>
          <w:szCs w:val="24"/>
        </w:rPr>
      </w:pPr>
      <w:r>
        <w:rPr>
          <w:rFonts w:hint="eastAsia" w:ascii="宋体" w:hAnsi="宋体"/>
          <w:b/>
          <w:sz w:val="24"/>
          <w:szCs w:val="24"/>
        </w:rPr>
        <w:t>18、评标</w:t>
      </w:r>
    </w:p>
    <w:p>
      <w:pPr>
        <w:spacing w:line="360" w:lineRule="auto"/>
        <w:ind w:firstLine="480" w:firstLineChars="200"/>
        <w:rPr>
          <w:rFonts w:hint="eastAsia" w:ascii="宋体" w:hAnsi="宋体"/>
          <w:bCs/>
          <w:sz w:val="24"/>
          <w:szCs w:val="24"/>
        </w:rPr>
      </w:pPr>
      <w:r>
        <w:rPr>
          <w:rFonts w:hint="eastAsia" w:ascii="宋体" w:hAnsi="宋体"/>
          <w:bCs/>
          <w:sz w:val="24"/>
          <w:szCs w:val="24"/>
        </w:rPr>
        <w:t>18.1 具体评标事务由采购人依法组建的评标委员会负责。</w:t>
      </w:r>
    </w:p>
    <w:p>
      <w:pPr>
        <w:spacing w:line="360" w:lineRule="auto"/>
        <w:ind w:firstLine="480" w:firstLineChars="200"/>
        <w:rPr>
          <w:rFonts w:hint="eastAsia" w:ascii="宋体" w:hAnsi="宋体" w:cs="宋体"/>
          <w:sz w:val="24"/>
          <w:szCs w:val="24"/>
        </w:rPr>
      </w:pPr>
      <w:r>
        <w:rPr>
          <w:rFonts w:hint="eastAsia" w:ascii="宋体" w:hAnsi="宋体"/>
          <w:bCs/>
          <w:sz w:val="24"/>
          <w:szCs w:val="24"/>
        </w:rPr>
        <w:t>18.2</w:t>
      </w:r>
      <w:bookmarkStart w:id="57"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7"/>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pPr>
        <w:spacing w:line="360" w:lineRule="auto"/>
        <w:ind w:firstLine="480" w:firstLineChars="200"/>
        <w:rPr>
          <w:rFonts w:hint="eastAsia" w:ascii="宋体" w:hAnsi="宋体"/>
          <w:bCs/>
          <w:sz w:val="24"/>
          <w:szCs w:val="24"/>
        </w:rPr>
      </w:pPr>
      <w:r>
        <w:rPr>
          <w:rFonts w:hint="eastAsia" w:ascii="宋体" w:hAnsi="宋体"/>
          <w:bCs/>
          <w:sz w:val="24"/>
          <w:szCs w:val="24"/>
        </w:rPr>
        <w:t>18.</w:t>
      </w:r>
      <w:bookmarkStart w:id="58" w:name="OLE_LINK132"/>
      <w:r>
        <w:rPr>
          <w:rFonts w:hint="eastAsia" w:ascii="宋体" w:hAnsi="宋体"/>
          <w:bCs/>
          <w:sz w:val="24"/>
          <w:szCs w:val="24"/>
        </w:rPr>
        <w:t>4</w:t>
      </w:r>
      <w:r>
        <w:rPr>
          <w:rFonts w:hint="eastAsia" w:ascii="宋体" w:hAnsi="宋体"/>
          <w:b/>
          <w:sz w:val="24"/>
          <w:szCs w:val="24"/>
        </w:rPr>
        <w:t xml:space="preserve"> 澄清有关问题。</w:t>
      </w:r>
      <w:bookmarkEnd w:id="58"/>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评标委员会应当以书面形式要投标人作出必要的澄清、说明或者补正</w:t>
      </w:r>
      <w:r>
        <w:rPr>
          <w:rFonts w:hint="eastAsia" w:ascii="宋体" w:hAnsi="宋体"/>
          <w:bCs/>
          <w:sz w:val="24"/>
          <w:szCs w:val="24"/>
        </w:rPr>
        <w:t>。</w:t>
      </w:r>
      <w:bookmarkStart w:id="59" w:name="OLE_LINK26"/>
      <w:r>
        <w:rPr>
          <w:rFonts w:hint="eastAsia" w:ascii="宋体" w:hAnsi="宋体" w:cs="宋体"/>
          <w:sz w:val="24"/>
          <w:szCs w:val="24"/>
        </w:rPr>
        <w:t>投标人的澄清、说明或者补正应当采用书面形式，并加盖公章，或者由法定代表人或其授权的代表签字</w:t>
      </w:r>
      <w:bookmarkEnd w:id="59"/>
      <w:r>
        <w:rPr>
          <w:rFonts w:hint="eastAsia" w:ascii="宋体" w:hAnsi="宋体" w:cs="宋体"/>
          <w:sz w:val="24"/>
          <w:szCs w:val="24"/>
        </w:rPr>
        <w:t>。投标人的澄清、说明或者补正不得超出投标文件的范围或者改变投标文件的实质性内容。</w:t>
      </w:r>
      <w:bookmarkStart w:id="60"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60"/>
    </w:p>
    <w:p>
      <w:pPr>
        <w:spacing w:line="360" w:lineRule="auto"/>
        <w:ind w:firstLine="480" w:firstLineChars="200"/>
        <w:rPr>
          <w:rFonts w:hint="eastAsia"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hint="eastAsia" w:ascii="宋体" w:hAnsi="宋体"/>
          <w:bCs/>
          <w:sz w:val="24"/>
        </w:rPr>
      </w:pPr>
      <w:r>
        <w:rPr>
          <w:rFonts w:hint="eastAsia" w:ascii="宋体" w:hAnsi="宋体"/>
          <w:bCs/>
          <w:sz w:val="24"/>
        </w:rPr>
        <w:t>18.</w:t>
      </w:r>
      <w:r>
        <w:rPr>
          <w:rFonts w:hint="eastAsia" w:ascii="宋体"/>
          <w:bCs/>
          <w:sz w:val="24"/>
          <w:szCs w:val="24"/>
        </w:rPr>
        <w:t xml:space="preserve">6 </w:t>
      </w:r>
      <w:bookmarkStart w:id="61" w:name="OLE_LINK133"/>
      <w:r>
        <w:rPr>
          <w:rFonts w:hint="eastAsia" w:ascii="宋体" w:hAnsi="宋体"/>
          <w:b/>
          <w:sz w:val="24"/>
        </w:rPr>
        <w:t>评标方法和标准</w:t>
      </w:r>
      <w:r>
        <w:rPr>
          <w:rFonts w:hint="eastAsia" w:ascii="宋体" w:hAnsi="宋体"/>
          <w:bCs/>
          <w:sz w:val="24"/>
        </w:rPr>
        <w:t>。</w:t>
      </w:r>
      <w:bookmarkEnd w:id="61"/>
      <w:r>
        <w:rPr>
          <w:rFonts w:hint="eastAsia" w:ascii="宋体" w:hAnsi="宋体"/>
          <w:bCs/>
          <w:sz w:val="24"/>
        </w:rPr>
        <w:t>本次招标采用最低评标价法。</w:t>
      </w:r>
    </w:p>
    <w:p>
      <w:pPr>
        <w:numPr>
          <w:ilvl w:val="0"/>
          <w:numId w:val="7"/>
        </w:numPr>
        <w:tabs>
          <w:tab w:val="left" w:pos="945"/>
        </w:tabs>
        <w:spacing w:line="360" w:lineRule="auto"/>
        <w:rPr>
          <w:rFonts w:hint="eastAsia"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hint="eastAsia" w:ascii="宋体" w:hAnsi="宋体"/>
          <w:bCs/>
          <w:sz w:val="24"/>
        </w:rPr>
      </w:pPr>
      <w:bookmarkStart w:id="62"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hint="eastAsia" w:ascii="宋体" w:hAnsi="宋体"/>
          <w:bCs/>
          <w:sz w:val="24"/>
        </w:rPr>
      </w:pPr>
      <w:r>
        <w:rPr>
          <w:rFonts w:hint="eastAsia" w:ascii="宋体" w:hAnsi="宋体"/>
          <w:bCs/>
          <w:sz w:val="24"/>
        </w:rPr>
        <w:t>（2）投标文件报价出现前后不一致的，除招标文件另有规定外，按照下列规定修正：</w:t>
      </w:r>
    </w:p>
    <w:p>
      <w:pPr>
        <w:numPr>
          <w:ilvl w:val="0"/>
          <w:numId w:val="8"/>
        </w:numPr>
        <w:tabs>
          <w:tab w:val="left" w:pos="945"/>
        </w:tabs>
        <w:spacing w:line="360" w:lineRule="auto"/>
        <w:ind w:firstLine="638" w:firstLineChars="266"/>
        <w:rPr>
          <w:rFonts w:hint="eastAsia"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8"/>
        </w:numPr>
        <w:tabs>
          <w:tab w:val="left" w:pos="945"/>
        </w:tabs>
        <w:spacing w:line="360" w:lineRule="auto"/>
        <w:ind w:firstLine="638" w:firstLineChars="266"/>
        <w:rPr>
          <w:rFonts w:hint="eastAsia" w:ascii="宋体" w:hAnsi="宋体"/>
          <w:bCs/>
          <w:sz w:val="24"/>
        </w:rPr>
      </w:pPr>
      <w:r>
        <w:rPr>
          <w:rFonts w:hint="eastAsia" w:ascii="宋体" w:hAnsi="宋体"/>
          <w:bCs/>
          <w:sz w:val="24"/>
        </w:rPr>
        <w:t>大写金额和小写金额不一致的，以大写金额为准；</w:t>
      </w:r>
    </w:p>
    <w:p>
      <w:pPr>
        <w:numPr>
          <w:ilvl w:val="0"/>
          <w:numId w:val="8"/>
        </w:numPr>
        <w:tabs>
          <w:tab w:val="left" w:pos="945"/>
        </w:tabs>
        <w:spacing w:line="360" w:lineRule="auto"/>
        <w:ind w:firstLine="638" w:firstLineChars="266"/>
        <w:rPr>
          <w:rFonts w:hint="eastAsia"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8"/>
        </w:numPr>
        <w:tabs>
          <w:tab w:val="left" w:pos="945"/>
        </w:tabs>
        <w:spacing w:line="360" w:lineRule="auto"/>
        <w:ind w:firstLine="638" w:firstLineChars="266"/>
        <w:rPr>
          <w:rFonts w:hint="eastAsia"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hint="eastAsia"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2"/>
    </w:p>
    <w:bookmarkEnd w:id="52"/>
    <w:p>
      <w:pPr>
        <w:spacing w:line="360" w:lineRule="auto"/>
        <w:ind w:firstLine="480" w:firstLineChars="200"/>
        <w:rPr>
          <w:rFonts w:hint="eastAsia"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pPr>
        <w:spacing w:line="360" w:lineRule="auto"/>
        <w:ind w:firstLine="480" w:firstLineChars="200"/>
        <w:rPr>
          <w:rFonts w:hint="eastAsia"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pPr>
        <w:spacing w:line="360" w:lineRule="auto"/>
        <w:ind w:firstLine="482" w:firstLineChars="200"/>
        <w:rPr>
          <w:rFonts w:hint="eastAsia" w:ascii="宋体" w:hAnsi="宋体"/>
          <w:b/>
          <w:sz w:val="24"/>
          <w:szCs w:val="24"/>
        </w:rPr>
      </w:pPr>
      <w:r>
        <w:rPr>
          <w:rFonts w:hint="eastAsia" w:ascii="宋体" w:hAnsi="宋体"/>
          <w:b/>
          <w:sz w:val="24"/>
          <w:szCs w:val="24"/>
        </w:rPr>
        <w:t>19、定标</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3" w:name="OLE_LINK174"/>
      <w:r>
        <w:rPr>
          <w:rFonts w:hint="eastAsia" w:ascii="宋体" w:hAnsi="宋体"/>
          <w:bCs/>
          <w:sz w:val="24"/>
          <w:szCs w:val="24"/>
          <w:lang w:val="zh-CN"/>
        </w:rPr>
        <w:t>中标候选人</w:t>
      </w:r>
      <w:bookmarkEnd w:id="63"/>
      <w:r>
        <w:rPr>
          <w:rFonts w:hint="eastAsia" w:ascii="宋体" w:hAnsi="宋体"/>
          <w:bCs/>
          <w:sz w:val="24"/>
          <w:szCs w:val="24"/>
          <w:lang w:val="zh-CN"/>
        </w:rPr>
        <w:t>中按顺序确定中标供应商。</w:t>
      </w:r>
    </w:p>
    <w:p>
      <w:pPr>
        <w:spacing w:line="360" w:lineRule="auto"/>
        <w:ind w:firstLine="480" w:firstLineChars="200"/>
        <w:rPr>
          <w:rFonts w:hint="eastAsia"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pPr>
        <w:spacing w:line="360" w:lineRule="auto"/>
        <w:ind w:firstLine="482" w:firstLineChars="200"/>
        <w:rPr>
          <w:rFonts w:hint="eastAsia" w:ascii="宋体" w:hAnsi="宋体"/>
          <w:b/>
          <w:sz w:val="24"/>
          <w:szCs w:val="24"/>
        </w:rPr>
      </w:pPr>
      <w:bookmarkStart w:id="64" w:name="OLE_LINK169"/>
      <w:r>
        <w:rPr>
          <w:rFonts w:hint="eastAsia" w:ascii="宋体" w:hAnsi="宋体"/>
          <w:b/>
          <w:sz w:val="24"/>
          <w:szCs w:val="24"/>
        </w:rPr>
        <w:t>20、投标截止后投标人不足3家的，除采购任务取消情形外，按照以下方式处理：</w:t>
      </w:r>
    </w:p>
    <w:p>
      <w:pPr>
        <w:numPr>
          <w:ilvl w:val="0"/>
          <w:numId w:val="9"/>
        </w:numPr>
        <w:spacing w:line="360" w:lineRule="auto"/>
        <w:rPr>
          <w:rFonts w:hint="eastAsia"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pPr>
        <w:numPr>
          <w:ilvl w:val="0"/>
          <w:numId w:val="9"/>
        </w:numPr>
        <w:spacing w:line="360" w:lineRule="auto"/>
        <w:rPr>
          <w:rFonts w:hint="eastAsia"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pPr>
        <w:spacing w:line="360" w:lineRule="auto"/>
        <w:ind w:firstLine="482" w:firstLineChars="200"/>
        <w:rPr>
          <w:rFonts w:hint="eastAsia" w:ascii="宋体" w:hAnsi="宋体"/>
          <w:b/>
          <w:sz w:val="24"/>
          <w:szCs w:val="24"/>
        </w:rPr>
      </w:pPr>
      <w:r>
        <w:rPr>
          <w:rFonts w:hint="eastAsia" w:ascii="宋体" w:hAnsi="宋体"/>
          <w:b/>
          <w:sz w:val="24"/>
          <w:szCs w:val="24"/>
        </w:rPr>
        <w:t>21、废标的确认</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pPr>
        <w:numPr>
          <w:ilvl w:val="0"/>
          <w:numId w:val="10"/>
        </w:numPr>
        <w:spacing w:line="360" w:lineRule="auto"/>
        <w:rPr>
          <w:rFonts w:hint="eastAsia" w:ascii="宋体" w:hAnsi="宋体"/>
          <w:bCs/>
          <w:sz w:val="24"/>
          <w:szCs w:val="24"/>
          <w:lang w:val="zh-CN"/>
        </w:rPr>
      </w:pPr>
      <w:r>
        <w:rPr>
          <w:rFonts w:hint="eastAsia" w:ascii="宋体" w:hAnsi="宋体"/>
          <w:bCs/>
          <w:sz w:val="24"/>
          <w:szCs w:val="24"/>
          <w:lang w:val="zh-CN"/>
        </w:rPr>
        <w:t>投标截止后投标人不足3家的，且未采用其他采购方式的；</w:t>
      </w:r>
    </w:p>
    <w:p>
      <w:pPr>
        <w:numPr>
          <w:ilvl w:val="0"/>
          <w:numId w:val="10"/>
        </w:numPr>
        <w:spacing w:line="360" w:lineRule="auto"/>
        <w:rPr>
          <w:rFonts w:hint="eastAsia" w:ascii="宋体" w:hAnsi="宋体"/>
          <w:bCs/>
          <w:sz w:val="24"/>
          <w:szCs w:val="24"/>
          <w:lang w:val="zh-CN"/>
        </w:rPr>
      </w:pPr>
      <w:r>
        <w:rPr>
          <w:rFonts w:hint="eastAsia" w:ascii="宋体" w:hAnsi="宋体"/>
          <w:bCs/>
          <w:sz w:val="24"/>
          <w:szCs w:val="24"/>
          <w:lang w:val="zh-CN"/>
        </w:rPr>
        <w:t>出现影响采购公正的违法、违规行为；</w:t>
      </w:r>
    </w:p>
    <w:p>
      <w:pPr>
        <w:numPr>
          <w:ilvl w:val="0"/>
          <w:numId w:val="10"/>
        </w:numPr>
        <w:spacing w:line="360" w:lineRule="auto"/>
        <w:rPr>
          <w:rFonts w:hint="eastAsia" w:ascii="宋体" w:hAnsi="宋体"/>
          <w:bCs/>
          <w:sz w:val="24"/>
          <w:szCs w:val="24"/>
          <w:lang w:val="zh-CN"/>
        </w:rPr>
      </w:pPr>
      <w:r>
        <w:rPr>
          <w:rFonts w:hint="eastAsia" w:ascii="宋体" w:hAnsi="宋体"/>
          <w:bCs/>
          <w:sz w:val="24"/>
          <w:szCs w:val="24"/>
          <w:lang w:val="zh-CN"/>
        </w:rPr>
        <w:t>投标人的报价均超过采购预算，采购人不能支付；</w:t>
      </w:r>
    </w:p>
    <w:p>
      <w:pPr>
        <w:numPr>
          <w:ilvl w:val="0"/>
          <w:numId w:val="10"/>
        </w:numPr>
        <w:spacing w:line="360" w:lineRule="auto"/>
        <w:rPr>
          <w:rFonts w:hint="eastAsia" w:ascii="宋体" w:hAnsi="宋体"/>
          <w:bCs/>
          <w:sz w:val="24"/>
          <w:szCs w:val="24"/>
          <w:lang w:val="zh-CN"/>
        </w:rPr>
      </w:pPr>
      <w:r>
        <w:rPr>
          <w:rFonts w:hint="eastAsia" w:ascii="宋体" w:hAnsi="宋体"/>
          <w:bCs/>
          <w:sz w:val="24"/>
          <w:szCs w:val="24"/>
          <w:lang w:val="zh-CN"/>
        </w:rPr>
        <w:t>因重大变故，采购任务取消。</w:t>
      </w:r>
      <w:bookmarkEnd w:id="64"/>
    </w:p>
    <w:p>
      <w:pPr>
        <w:numPr>
          <w:ilvl w:val="0"/>
          <w:numId w:val="6"/>
        </w:num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投标保证金（如有）</w:t>
      </w:r>
    </w:p>
    <w:p>
      <w:pPr>
        <w:spacing w:line="360" w:lineRule="auto"/>
        <w:ind w:firstLine="480" w:firstLineChars="200"/>
        <w:rPr>
          <w:rFonts w:hint="eastAsia" w:ascii="宋体" w:hAnsi="宋体"/>
          <w:bCs/>
          <w:sz w:val="24"/>
          <w:szCs w:val="24"/>
        </w:rPr>
      </w:pPr>
      <w:r>
        <w:rPr>
          <w:rFonts w:hint="eastAsia" w:ascii="宋体" w:hAnsi="宋体"/>
          <w:bCs/>
          <w:sz w:val="24"/>
          <w:szCs w:val="24"/>
        </w:rPr>
        <w:t>22、投标保证金</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22.3 招标活动结束后，中标供应商的投标保证金在合同签订后的十五个工作日内无息退还；中标通知书发出后15个工作日内退还未中标供应商的投标保证金，不计利息。</w:t>
      </w:r>
    </w:p>
    <w:p>
      <w:pPr>
        <w:spacing w:line="360" w:lineRule="auto"/>
        <w:ind w:firstLine="480" w:firstLineChars="200"/>
        <w:rPr>
          <w:rFonts w:hint="eastAsia"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宜兴市公用产业集团有限公司</w:t>
      </w:r>
      <w:r>
        <w:rPr>
          <w:rFonts w:hint="eastAsia" w:ascii="宋体" w:hAnsi="宋体"/>
          <w:bCs/>
          <w:sz w:val="24"/>
          <w:szCs w:val="24"/>
          <w:lang w:val="zh-CN"/>
        </w:rPr>
        <w:t>联系办理退还事宜。</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pPr>
        <w:numPr>
          <w:ilvl w:val="0"/>
          <w:numId w:val="11"/>
        </w:numPr>
        <w:spacing w:line="360" w:lineRule="auto"/>
        <w:rPr>
          <w:rFonts w:hint="eastAsia" w:ascii="宋体" w:hAnsi="宋体"/>
          <w:bCs/>
          <w:sz w:val="24"/>
          <w:szCs w:val="24"/>
          <w:lang w:val="zh-CN"/>
        </w:rPr>
      </w:pPr>
      <w:bookmarkStart w:id="65" w:name="OLE_LINK170"/>
      <w:r>
        <w:rPr>
          <w:rFonts w:hint="eastAsia" w:ascii="宋体" w:hAnsi="宋体"/>
          <w:bCs/>
          <w:sz w:val="24"/>
          <w:szCs w:val="24"/>
          <w:lang w:val="zh-CN"/>
        </w:rPr>
        <w:t>在提交投标文件截止时间后撤回投标文件的；</w:t>
      </w:r>
    </w:p>
    <w:p>
      <w:pPr>
        <w:numPr>
          <w:ilvl w:val="0"/>
          <w:numId w:val="11"/>
        </w:numPr>
        <w:spacing w:line="360" w:lineRule="auto"/>
        <w:rPr>
          <w:rFonts w:hint="eastAsia" w:ascii="宋体" w:hAnsi="宋体"/>
          <w:bCs/>
          <w:sz w:val="24"/>
          <w:szCs w:val="24"/>
          <w:lang w:val="zh-CN"/>
        </w:rPr>
      </w:pPr>
      <w:r>
        <w:rPr>
          <w:rFonts w:hint="eastAsia" w:ascii="宋体" w:hAnsi="宋体"/>
          <w:bCs/>
          <w:sz w:val="24"/>
          <w:szCs w:val="24"/>
          <w:lang w:val="zh-CN"/>
        </w:rPr>
        <w:t>在投标文件中提供虚假材料的；</w:t>
      </w:r>
    </w:p>
    <w:p>
      <w:pPr>
        <w:numPr>
          <w:ilvl w:val="0"/>
          <w:numId w:val="11"/>
        </w:numPr>
        <w:spacing w:line="360" w:lineRule="auto"/>
        <w:rPr>
          <w:rFonts w:hint="eastAsia"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pPr>
        <w:numPr>
          <w:ilvl w:val="0"/>
          <w:numId w:val="11"/>
        </w:numPr>
        <w:spacing w:line="360" w:lineRule="auto"/>
        <w:rPr>
          <w:rFonts w:hint="eastAsia" w:ascii="宋体" w:hAnsi="宋体"/>
          <w:bCs/>
          <w:sz w:val="24"/>
          <w:szCs w:val="24"/>
          <w:lang w:val="zh-CN"/>
        </w:rPr>
      </w:pPr>
      <w:r>
        <w:rPr>
          <w:rFonts w:hint="eastAsia" w:ascii="宋体" w:hAnsi="宋体"/>
          <w:bCs/>
          <w:sz w:val="24"/>
          <w:szCs w:val="24"/>
          <w:lang w:val="zh-CN"/>
        </w:rPr>
        <w:t>与采购人、其他投标人或者采购代理机构恶意串通的；</w:t>
      </w:r>
    </w:p>
    <w:p>
      <w:pPr>
        <w:numPr>
          <w:ilvl w:val="0"/>
          <w:numId w:val="11"/>
        </w:numPr>
        <w:spacing w:line="360" w:lineRule="auto"/>
        <w:rPr>
          <w:rFonts w:hint="eastAsia" w:ascii="宋体" w:hAnsi="宋体"/>
          <w:bCs/>
          <w:sz w:val="24"/>
          <w:szCs w:val="24"/>
          <w:lang w:val="zh-CN"/>
        </w:rPr>
      </w:pPr>
      <w:r>
        <w:rPr>
          <w:rFonts w:hint="eastAsia" w:ascii="宋体" w:hAnsi="宋体"/>
          <w:bCs/>
          <w:sz w:val="24"/>
          <w:szCs w:val="24"/>
          <w:lang w:val="zh-CN"/>
        </w:rPr>
        <w:t>招标文件规定的其他情形。</w:t>
      </w:r>
      <w:bookmarkEnd w:id="65"/>
    </w:p>
    <w:bookmarkEnd w:id="51"/>
    <w:p>
      <w:pPr>
        <w:numPr>
          <w:ilvl w:val="0"/>
          <w:numId w:val="6"/>
        </w:numPr>
        <w:spacing w:line="360" w:lineRule="auto"/>
        <w:ind w:firstLine="482" w:firstLineChars="200"/>
        <w:rPr>
          <w:rFonts w:hint="eastAsia" w:ascii="宋体" w:hAnsi="宋体"/>
          <w:b/>
          <w:sz w:val="24"/>
          <w:szCs w:val="24"/>
        </w:rPr>
      </w:pPr>
      <w:r>
        <w:rPr>
          <w:rFonts w:hint="eastAsia" w:ascii="宋体" w:hAnsi="宋体"/>
          <w:b/>
          <w:sz w:val="24"/>
          <w:szCs w:val="24"/>
        </w:rPr>
        <w:t>签订合同</w:t>
      </w:r>
    </w:p>
    <w:p>
      <w:pPr>
        <w:spacing w:line="360" w:lineRule="auto"/>
        <w:ind w:firstLine="480" w:firstLineChars="200"/>
        <w:rPr>
          <w:rFonts w:hint="eastAsia" w:ascii="宋体" w:hAnsi="宋体"/>
          <w:bCs/>
          <w:sz w:val="24"/>
          <w:szCs w:val="24"/>
        </w:rPr>
      </w:pPr>
      <w:bookmarkStart w:id="66" w:name="OLE_LINK98"/>
      <w:r>
        <w:rPr>
          <w:rFonts w:hint="eastAsia" w:ascii="宋体" w:hAnsi="宋体"/>
          <w:bCs/>
          <w:sz w:val="24"/>
          <w:szCs w:val="24"/>
        </w:rPr>
        <w:t>23、签订合同</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23.1 </w:t>
      </w:r>
      <w:bookmarkStart w:id="67" w:name="OLE_LINK171"/>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7"/>
      <w:r>
        <w:rPr>
          <w:rFonts w:hint="eastAsia" w:ascii="宋体" w:hAnsi="宋体"/>
          <w:bCs/>
          <w:sz w:val="24"/>
          <w:szCs w:val="24"/>
          <w:lang w:val="zh-CN"/>
        </w:rPr>
        <w:t>。</w:t>
      </w:r>
    </w:p>
    <w:p>
      <w:pPr>
        <w:tabs>
          <w:tab w:val="left" w:pos="945"/>
        </w:tabs>
        <w:spacing w:line="360" w:lineRule="auto"/>
        <w:ind w:firstLine="398" w:firstLineChars="166"/>
        <w:rPr>
          <w:rFonts w:hint="eastAsia" w:ascii="宋体" w:hAnsi="宋体"/>
          <w:bCs/>
          <w:sz w:val="24"/>
          <w:szCs w:val="24"/>
          <w:lang w:val="zh-CN"/>
        </w:rPr>
      </w:pPr>
      <w:r>
        <w:rPr>
          <w:rFonts w:hint="eastAsia" w:ascii="宋体" w:hAnsi="宋体"/>
          <w:bCs/>
          <w:sz w:val="24"/>
          <w:szCs w:val="24"/>
          <w:highlight w:val="yellow"/>
          <w:lang w:val="zh-CN"/>
        </w:rPr>
        <w:t>23.2 中标供应商应于中标公告发布之日起</w:t>
      </w:r>
      <w:r>
        <w:rPr>
          <w:rFonts w:hint="eastAsia" w:ascii="宋体" w:hAnsi="宋体"/>
          <w:bCs/>
          <w:sz w:val="24"/>
          <w:szCs w:val="24"/>
          <w:highlight w:val="yellow"/>
          <w:lang w:val="en-US" w:eastAsia="zh-CN"/>
        </w:rPr>
        <w:t>7</w:t>
      </w:r>
      <w:r>
        <w:rPr>
          <w:rFonts w:hint="eastAsia" w:ascii="宋体" w:hAnsi="宋体"/>
          <w:bCs/>
          <w:sz w:val="24"/>
          <w:szCs w:val="24"/>
          <w:highlight w:val="yellow"/>
          <w:lang w:val="zh-CN"/>
        </w:rPr>
        <w:t>日内，缴纳中标合同价的10%作为履约保证金，办理签订合同前的相关手续；并于中标通知书发出之日起</w:t>
      </w:r>
      <w:r>
        <w:rPr>
          <w:rFonts w:hint="eastAsia" w:ascii="宋体" w:hAnsi="宋体"/>
          <w:bCs/>
          <w:sz w:val="24"/>
          <w:szCs w:val="24"/>
          <w:highlight w:val="yellow"/>
          <w:lang w:val="en-US" w:eastAsia="zh-CN"/>
        </w:rPr>
        <w:t>30</w:t>
      </w:r>
      <w:r>
        <w:rPr>
          <w:rFonts w:hint="eastAsia" w:ascii="宋体" w:hAnsi="宋体"/>
          <w:bCs/>
          <w:sz w:val="24"/>
          <w:szCs w:val="24"/>
          <w:highlight w:val="yellow"/>
          <w:lang w:val="zh-CN"/>
        </w:rPr>
        <w:t>日内，按照招标文件确定的事项与采购人签订采购合同。</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中标供应商如逾期不办理相关手续、签订合同，招标人将依据有关规定进行处理。</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如遇特殊情况，招标人可延期签订合同。</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pPr>
        <w:tabs>
          <w:tab w:val="left" w:pos="945"/>
        </w:tabs>
        <w:spacing w:line="360" w:lineRule="auto"/>
        <w:ind w:firstLine="398" w:firstLineChars="166"/>
        <w:rPr>
          <w:rFonts w:hint="eastAsia" w:ascii="宋体" w:hAnsi="宋体"/>
          <w:bCs/>
          <w:sz w:val="24"/>
          <w:szCs w:val="24"/>
          <w:lang w:val="zh-CN"/>
        </w:rPr>
      </w:pPr>
      <w:r>
        <w:rPr>
          <w:rFonts w:hint="eastAsia" w:ascii="宋体" w:hAnsi="宋体"/>
          <w:bCs/>
          <w:sz w:val="24"/>
          <w:szCs w:val="24"/>
        </w:rPr>
        <w:t>23.4</w:t>
      </w:r>
      <w:r>
        <w:rPr>
          <w:rFonts w:hint="eastAsia" w:ascii="宋体" w:hAnsi="宋体"/>
          <w:bCs/>
          <w:sz w:val="24"/>
          <w:szCs w:val="24"/>
          <w:lang w:val="zh-CN"/>
        </w:rPr>
        <w:t>中标供应商（含中标候选人）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拒绝签订合同的中标供应商（含中标候选人）不得参加对该项目重新开展的采购活动。</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23.5</w:t>
      </w:r>
      <w:r>
        <w:rPr>
          <w:rFonts w:hint="eastAsia" w:ascii="宋体" w:hAnsi="宋体"/>
          <w:bCs/>
          <w:sz w:val="24"/>
          <w:szCs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6"/>
    <w:bookmarkEnd w:id="68"/>
    <w:p>
      <w:pPr>
        <w:numPr>
          <w:ilvl w:val="0"/>
          <w:numId w:val="6"/>
        </w:numPr>
        <w:spacing w:line="360" w:lineRule="auto"/>
        <w:ind w:firstLine="482" w:firstLineChars="200"/>
        <w:rPr>
          <w:rFonts w:hint="eastAsia" w:ascii="宋体" w:hAnsi="宋体"/>
          <w:b/>
          <w:sz w:val="24"/>
          <w:szCs w:val="24"/>
        </w:rPr>
      </w:pPr>
      <w:r>
        <w:rPr>
          <w:rFonts w:hint="eastAsia" w:ascii="宋体" w:hAnsi="宋体"/>
          <w:b/>
          <w:sz w:val="24"/>
          <w:szCs w:val="24"/>
        </w:rPr>
        <w:t>投标行为及投标产品：</w:t>
      </w:r>
    </w:p>
    <w:p>
      <w:pPr>
        <w:spacing w:line="360" w:lineRule="auto"/>
        <w:ind w:firstLine="480" w:firstLineChars="200"/>
        <w:rPr>
          <w:rFonts w:hint="eastAsia" w:ascii="宋体" w:hAnsi="宋体"/>
          <w:bCs/>
          <w:sz w:val="24"/>
          <w:szCs w:val="24"/>
        </w:rPr>
      </w:pPr>
      <w:bookmarkStart w:id="69" w:name="OLE_LINK99"/>
      <w:r>
        <w:rPr>
          <w:rFonts w:hint="eastAsia" w:ascii="宋体" w:hAnsi="宋体"/>
          <w:bCs/>
          <w:sz w:val="24"/>
          <w:szCs w:val="24"/>
        </w:rPr>
        <w:t>24、投标行为及投标产品：</w:t>
      </w:r>
    </w:p>
    <w:p>
      <w:pPr>
        <w:numPr>
          <w:ilvl w:val="0"/>
          <w:numId w:val="12"/>
        </w:numPr>
        <w:spacing w:line="360" w:lineRule="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pPr>
        <w:numPr>
          <w:ilvl w:val="0"/>
          <w:numId w:val="12"/>
        </w:numPr>
        <w:spacing w:line="360" w:lineRule="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pPr>
        <w:numPr>
          <w:ilvl w:val="0"/>
          <w:numId w:val="12"/>
        </w:numPr>
        <w:spacing w:line="360" w:lineRule="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pPr>
        <w:numPr>
          <w:ilvl w:val="0"/>
          <w:numId w:val="12"/>
        </w:numPr>
        <w:spacing w:line="360" w:lineRule="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70" w:name="OLE_LINK172"/>
      <w:r>
        <w:rPr>
          <w:rFonts w:hint="eastAsia" w:ascii="宋体" w:hAnsi="宋体"/>
          <w:bCs/>
          <w:sz w:val="24"/>
        </w:rPr>
        <w:t>投标人中标后，在供货期内如遇产品平滑（自然）升级，中标供应商应提供平滑升级商品不补差价（招标文件中有特殊要求的除外）。</w:t>
      </w:r>
      <w:bookmarkEnd w:id="70"/>
    </w:p>
    <w:p>
      <w:pPr>
        <w:numPr>
          <w:ilvl w:val="0"/>
          <w:numId w:val="12"/>
        </w:numPr>
        <w:spacing w:line="360" w:lineRule="auto"/>
        <w:rPr>
          <w:rFonts w:hint="eastAsia"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9"/>
    <w:p>
      <w:pPr>
        <w:numPr>
          <w:ilvl w:val="0"/>
          <w:numId w:val="6"/>
        </w:numPr>
        <w:spacing w:line="360" w:lineRule="auto"/>
        <w:ind w:firstLine="482" w:firstLineChars="200"/>
        <w:rPr>
          <w:rFonts w:hint="eastAsia" w:ascii="宋体" w:hAnsi="宋体"/>
          <w:b/>
          <w:sz w:val="24"/>
          <w:szCs w:val="24"/>
        </w:rPr>
      </w:pPr>
      <w:r>
        <w:rPr>
          <w:rFonts w:hint="eastAsia" w:ascii="宋体" w:hAnsi="宋体"/>
          <w:b/>
          <w:sz w:val="24"/>
          <w:szCs w:val="24"/>
        </w:rPr>
        <w:t>质疑处理：</w:t>
      </w:r>
    </w:p>
    <w:p>
      <w:pPr>
        <w:spacing w:line="360" w:lineRule="auto"/>
        <w:rPr>
          <w:rFonts w:hint="eastAsia" w:ascii="宋体" w:hAnsi="宋体"/>
          <w:bCs/>
          <w:sz w:val="24"/>
          <w:szCs w:val="24"/>
        </w:rPr>
      </w:pPr>
      <w:r>
        <w:rPr>
          <w:rFonts w:hint="eastAsia" w:ascii="宋体" w:hAnsi="宋体"/>
          <w:bCs/>
          <w:sz w:val="24"/>
          <w:szCs w:val="24"/>
        </w:rPr>
        <w:t xml:space="preserve">   </w:t>
      </w:r>
      <w:bookmarkStart w:id="71" w:name="_Toc23122"/>
      <w:bookmarkStart w:id="72" w:name="OLE_LINK8"/>
      <w:bookmarkStart w:id="73" w:name="_Toc9555"/>
      <w:r>
        <w:rPr>
          <w:rFonts w:hint="eastAsia" w:ascii="宋体" w:hAnsi="宋体"/>
          <w:bCs/>
          <w:sz w:val="24"/>
          <w:szCs w:val="24"/>
        </w:rPr>
        <w:t xml:space="preserve">   </w:t>
      </w:r>
      <w:bookmarkStart w:id="74" w:name="OLE_LINK100"/>
      <w:r>
        <w:rPr>
          <w:rFonts w:hint="eastAsia" w:ascii="宋体" w:hAnsi="宋体"/>
          <w:bCs/>
          <w:sz w:val="24"/>
          <w:szCs w:val="24"/>
        </w:rPr>
        <w:t>25、询问</w:t>
      </w:r>
    </w:p>
    <w:p>
      <w:pPr>
        <w:spacing w:line="360" w:lineRule="auto"/>
        <w:ind w:firstLine="480" w:firstLineChars="200"/>
        <w:rPr>
          <w:rFonts w:hint="eastAsia"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74"/>
    <w:p>
      <w:pPr>
        <w:spacing w:line="360" w:lineRule="auto"/>
        <w:ind w:firstLine="480" w:firstLineChars="200"/>
        <w:rPr>
          <w:rFonts w:ascii="宋体" w:hAnsi="宋体"/>
          <w:bCs/>
          <w:sz w:val="24"/>
          <w:szCs w:val="24"/>
          <w:lang w:val="zh-CN"/>
        </w:rPr>
      </w:pPr>
      <w:r>
        <w:rPr>
          <w:rFonts w:hint="eastAsia" w:ascii="宋体" w:hAnsi="宋体"/>
          <w:bCs/>
          <w:sz w:val="24"/>
          <w:szCs w:val="24"/>
          <w:lang w:val="zh-CN"/>
        </w:rPr>
        <w:t>26、质疑</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pPr>
        <w:spacing w:line="360" w:lineRule="auto"/>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szCs w:val="24"/>
          <w:lang w:val="zh-CN"/>
        </w:rPr>
      </w:pPr>
      <w:r>
        <w:rPr>
          <w:rFonts w:hint="eastAsia" w:ascii="宋体" w:hAnsi="宋体"/>
          <w:bCs/>
          <w:sz w:val="24"/>
          <w:szCs w:val="24"/>
          <w:lang w:val="zh-CN"/>
        </w:rPr>
        <w:t>27 投诉</w:t>
      </w:r>
    </w:p>
    <w:p>
      <w:pPr>
        <w:spacing w:line="360" w:lineRule="auto"/>
        <w:ind w:firstLine="480" w:firstLineChars="200"/>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pPr>
        <w:spacing w:line="360" w:lineRule="auto"/>
        <w:jc w:val="left"/>
        <w:rPr>
          <w:rFonts w:hint="eastAsia" w:ascii="黑体" w:hAnsi="黑体" w:eastAsia="黑体"/>
          <w:sz w:val="28"/>
        </w:rPr>
      </w:pPr>
      <w:r>
        <w:rPr>
          <w:rFonts w:hint="eastAsia" w:ascii="黑体" w:hAnsi="黑体" w:eastAsia="黑体"/>
          <w:sz w:val="28"/>
        </w:rPr>
        <w:t xml:space="preserve">                     第三章 项目技术要求和有关说明</w:t>
      </w:r>
      <w:bookmarkEnd w:id="71"/>
      <w:bookmarkEnd w:id="72"/>
      <w:bookmarkEnd w:id="73"/>
    </w:p>
    <w:p>
      <w:pPr>
        <w:spacing w:line="276" w:lineRule="auto"/>
        <w:ind w:firstLine="482" w:firstLineChars="200"/>
        <w:rPr>
          <w:rFonts w:hint="eastAsia" w:ascii="宋体" w:hAnsi="宋体"/>
          <w:b/>
          <w:sz w:val="24"/>
          <w:szCs w:val="24"/>
        </w:rPr>
      </w:pPr>
      <w:bookmarkStart w:id="75" w:name="OLE_LINK101"/>
      <w:r>
        <w:rPr>
          <w:rFonts w:hint="eastAsia" w:ascii="宋体" w:hAnsi="宋体"/>
          <w:b/>
          <w:sz w:val="24"/>
          <w:szCs w:val="24"/>
        </w:rPr>
        <w:t>一、</w:t>
      </w:r>
      <w:bookmarkStart w:id="76" w:name="OLE_LINK143"/>
      <w:r>
        <w:rPr>
          <w:rFonts w:hint="eastAsia" w:ascii="宋体" w:hAnsi="宋体"/>
          <w:b/>
          <w:sz w:val="24"/>
          <w:szCs w:val="24"/>
        </w:rPr>
        <w:t>项目概述：</w:t>
      </w:r>
    </w:p>
    <w:bookmarkEnd w:id="75"/>
    <w:bookmarkEnd w:id="76"/>
    <w:p>
      <w:pPr>
        <w:spacing w:line="276" w:lineRule="auto"/>
        <w:ind w:firstLine="480"/>
        <w:jc w:val="left"/>
        <w:rPr>
          <w:rFonts w:hint="eastAsia" w:ascii="宋体" w:hAnsi="宋体"/>
          <w:sz w:val="24"/>
          <w:szCs w:val="24"/>
        </w:rPr>
      </w:pPr>
      <w:bookmarkStart w:id="77" w:name="OLE_LINK103"/>
      <w:r>
        <w:rPr>
          <w:rFonts w:hint="eastAsia" w:ascii="宋体" w:hAnsi="宋体"/>
          <w:sz w:val="24"/>
          <w:szCs w:val="24"/>
        </w:rPr>
        <w:t>本项目为宜兴市城北生活垃圾转运站影像设备采购安装及调试项目。项目包括投影仪和小型会议音响系统，满足日常会议需求。</w:t>
      </w:r>
    </w:p>
    <w:p>
      <w:pPr>
        <w:pStyle w:val="2"/>
      </w:pPr>
      <w:r>
        <w:rPr>
          <w:rFonts w:hint="eastAsia"/>
        </w:rPr>
        <w:t xml:space="preserve">   </w:t>
      </w:r>
    </w:p>
    <w:p>
      <w:pPr>
        <w:numPr>
          <w:ilvl w:val="0"/>
          <w:numId w:val="13"/>
        </w:numPr>
        <w:spacing w:line="276" w:lineRule="auto"/>
        <w:ind w:firstLine="482" w:firstLineChars="200"/>
        <w:rPr>
          <w:rFonts w:hint="eastAsia" w:ascii="宋体" w:hAnsi="宋体"/>
          <w:b/>
          <w:sz w:val="24"/>
          <w:szCs w:val="24"/>
        </w:rPr>
      </w:pPr>
      <w:r>
        <w:rPr>
          <w:rFonts w:hint="eastAsia" w:ascii="宋体" w:hAnsi="宋体"/>
          <w:b/>
          <w:sz w:val="24"/>
          <w:szCs w:val="24"/>
        </w:rPr>
        <w:t>影像设备配置需求</w:t>
      </w:r>
    </w:p>
    <w:p>
      <w:pPr>
        <w:spacing w:line="276" w:lineRule="auto"/>
        <w:rPr>
          <w:rFonts w:hint="eastAsia" w:ascii="宋体" w:hAnsi="宋体"/>
          <w:b/>
          <w:sz w:val="24"/>
          <w:szCs w:val="24"/>
        </w:rPr>
      </w:pPr>
      <w:r>
        <w:rPr>
          <w:rFonts w:hint="eastAsia" w:ascii="宋体" w:hAnsi="宋体"/>
          <w:b/>
          <w:sz w:val="24"/>
          <w:szCs w:val="24"/>
        </w:rPr>
        <w:t xml:space="preserve">     1、清单：</w:t>
      </w:r>
    </w:p>
    <w:bookmarkEnd w:id="77"/>
    <w:tbl>
      <w:tblPr>
        <w:tblStyle w:val="22"/>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520"/>
        <w:gridCol w:w="765"/>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top"/>
          </w:tcPr>
          <w:p>
            <w:pPr>
              <w:spacing w:line="276" w:lineRule="auto"/>
              <w:jc w:val="center"/>
              <w:rPr>
                <w:rFonts w:hint="eastAsia" w:ascii="宋体" w:hAnsi="宋体"/>
                <w:b/>
                <w:bCs/>
                <w:sz w:val="24"/>
                <w:szCs w:val="24"/>
              </w:rPr>
            </w:pPr>
            <w:bookmarkStart w:id="78" w:name="OLE_LINK104"/>
            <w:r>
              <w:rPr>
                <w:rFonts w:hint="eastAsia" w:ascii="宋体" w:hAnsi="宋体"/>
                <w:b/>
                <w:bCs/>
                <w:sz w:val="24"/>
                <w:szCs w:val="24"/>
              </w:rPr>
              <w:t>序号</w:t>
            </w:r>
          </w:p>
        </w:tc>
        <w:tc>
          <w:tcPr>
            <w:tcW w:w="2520" w:type="dxa"/>
            <w:noWrap w:val="0"/>
            <w:vAlign w:val="top"/>
          </w:tcPr>
          <w:p>
            <w:pPr>
              <w:spacing w:line="276" w:lineRule="auto"/>
              <w:jc w:val="center"/>
              <w:rPr>
                <w:rFonts w:hint="eastAsia" w:ascii="宋体" w:hAnsi="宋体"/>
                <w:b/>
                <w:bCs/>
                <w:sz w:val="24"/>
                <w:szCs w:val="24"/>
              </w:rPr>
            </w:pPr>
            <w:r>
              <w:rPr>
                <w:rFonts w:hint="eastAsia" w:ascii="宋体" w:hAnsi="宋体"/>
                <w:b/>
                <w:bCs/>
                <w:sz w:val="24"/>
                <w:szCs w:val="24"/>
              </w:rPr>
              <w:t>设备名称</w:t>
            </w:r>
          </w:p>
        </w:tc>
        <w:tc>
          <w:tcPr>
            <w:tcW w:w="765" w:type="dxa"/>
            <w:noWrap w:val="0"/>
            <w:vAlign w:val="top"/>
          </w:tcPr>
          <w:p>
            <w:pPr>
              <w:spacing w:line="276" w:lineRule="auto"/>
              <w:jc w:val="center"/>
              <w:rPr>
                <w:rFonts w:hint="eastAsia" w:ascii="宋体" w:hAnsi="宋体"/>
                <w:b/>
                <w:bCs/>
                <w:sz w:val="24"/>
                <w:szCs w:val="24"/>
              </w:rPr>
            </w:pPr>
            <w:r>
              <w:rPr>
                <w:rFonts w:hint="eastAsia" w:ascii="宋体" w:hAnsi="宋体"/>
                <w:b/>
                <w:bCs/>
                <w:sz w:val="24"/>
                <w:szCs w:val="24"/>
              </w:rPr>
              <w:t>单位</w:t>
            </w:r>
          </w:p>
        </w:tc>
        <w:tc>
          <w:tcPr>
            <w:tcW w:w="5925" w:type="dxa"/>
            <w:noWrap w:val="0"/>
            <w:vAlign w:val="top"/>
          </w:tcPr>
          <w:p>
            <w:pPr>
              <w:spacing w:line="276" w:lineRule="auto"/>
              <w:jc w:val="center"/>
              <w:rPr>
                <w:rFonts w:hint="eastAsia" w:ascii="宋体" w:hAnsi="宋体"/>
                <w:b/>
                <w:bCs/>
                <w:sz w:val="24"/>
                <w:szCs w:val="24"/>
              </w:rPr>
            </w:pPr>
            <w:r>
              <w:rPr>
                <w:rFonts w:hint="eastAsia" w:ascii="宋体" w:hAnsi="宋体"/>
                <w:b/>
                <w:bCs/>
                <w:sz w:val="24"/>
                <w:szCs w:val="24"/>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75" w:type="dxa"/>
            <w:gridSpan w:val="4"/>
            <w:noWrap w:val="0"/>
            <w:vAlign w:val="top"/>
          </w:tcPr>
          <w:p>
            <w:pPr>
              <w:spacing w:line="276" w:lineRule="auto"/>
              <w:jc w:val="left"/>
              <w:rPr>
                <w:rFonts w:hint="eastAsia" w:ascii="宋体" w:hAnsi="宋体"/>
                <w:b/>
                <w:bCs/>
                <w:sz w:val="24"/>
                <w:szCs w:val="24"/>
              </w:rPr>
            </w:pPr>
            <w:r>
              <w:rPr>
                <w:rFonts w:hint="eastAsia" w:ascii="宋体" w:hAnsi="宋体"/>
                <w:b/>
                <w:bCs/>
                <w:sz w:val="24"/>
                <w:szCs w:val="24"/>
              </w:rPr>
              <w:t>大屏显示系统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hint="eastAsia" w:ascii="宋体" w:hAnsi="宋体" w:cs="宋体"/>
                <w:b/>
                <w:bCs/>
                <w:sz w:val="24"/>
                <w:szCs w:val="24"/>
              </w:rPr>
            </w:pPr>
            <w:r>
              <w:rPr>
                <w:rFonts w:hint="eastAsia" w:ascii="宋体" w:hAnsi="宋体" w:cs="宋体"/>
                <w:b/>
                <w:bCs/>
                <w:sz w:val="24"/>
                <w:szCs w:val="24"/>
              </w:rPr>
              <w:t>1</w:t>
            </w:r>
          </w:p>
        </w:tc>
        <w:tc>
          <w:tcPr>
            <w:tcW w:w="2520" w:type="dxa"/>
            <w:noWrap w:val="0"/>
            <w:vAlign w:val="center"/>
          </w:tcPr>
          <w:p>
            <w:pPr>
              <w:spacing w:line="276" w:lineRule="auto"/>
              <w:rPr>
                <w:rFonts w:hint="eastAsia" w:ascii="宋体" w:hAnsi="宋体"/>
                <w:szCs w:val="21"/>
              </w:rPr>
            </w:pPr>
            <w:r>
              <w:rPr>
                <w:rFonts w:hint="eastAsia" w:ascii="宋体" w:hAnsi="宋体"/>
                <w:szCs w:val="21"/>
              </w:rPr>
              <w:t>投影仪</w:t>
            </w:r>
          </w:p>
        </w:tc>
        <w:tc>
          <w:tcPr>
            <w:tcW w:w="765" w:type="dxa"/>
            <w:noWrap w:val="0"/>
            <w:vAlign w:val="center"/>
          </w:tcPr>
          <w:p>
            <w:pPr>
              <w:spacing w:line="276" w:lineRule="auto"/>
              <w:jc w:val="center"/>
              <w:rPr>
                <w:rFonts w:hint="eastAsia" w:ascii="宋体" w:hAnsi="宋体"/>
                <w:b/>
                <w:bCs/>
                <w:sz w:val="24"/>
                <w:szCs w:val="24"/>
              </w:rPr>
            </w:pPr>
            <w:r>
              <w:rPr>
                <w:rFonts w:hint="eastAsia" w:ascii="宋体" w:hAnsi="宋体"/>
                <w:b/>
                <w:bCs/>
                <w:sz w:val="24"/>
                <w:szCs w:val="24"/>
              </w:rPr>
              <w:t>1台</w:t>
            </w:r>
          </w:p>
        </w:tc>
        <w:tc>
          <w:tcPr>
            <w:tcW w:w="5925" w:type="dxa"/>
            <w:noWrap w:val="0"/>
            <w:vAlign w:val="top"/>
          </w:tcPr>
          <w:p>
            <w:pPr>
              <w:spacing w:line="276" w:lineRule="auto"/>
              <w:jc w:val="left"/>
              <w:rPr>
                <w:rFonts w:hint="eastAsia" w:ascii="宋体" w:hAnsi="宋体"/>
                <w:sz w:val="18"/>
                <w:szCs w:val="18"/>
              </w:rPr>
            </w:pPr>
            <w:r>
              <w:rPr>
                <w:rFonts w:hint="eastAsia" w:ascii="宋体" w:hAnsi="宋体"/>
                <w:sz w:val="18"/>
                <w:szCs w:val="18"/>
              </w:rPr>
              <w:t>1、产品类型：高清工程投影机；</w:t>
            </w:r>
          </w:p>
          <w:p>
            <w:pPr>
              <w:spacing w:line="276" w:lineRule="auto"/>
              <w:jc w:val="left"/>
              <w:rPr>
                <w:rFonts w:hint="eastAsia" w:ascii="宋体" w:hAnsi="宋体"/>
                <w:sz w:val="18"/>
                <w:szCs w:val="18"/>
              </w:rPr>
            </w:pPr>
            <w:r>
              <w:rPr>
                <w:rFonts w:hint="eastAsia" w:ascii="宋体" w:hAnsi="宋体"/>
                <w:sz w:val="18"/>
                <w:szCs w:val="18"/>
              </w:rPr>
              <w:t>2、亮度：≥5000流明；</w:t>
            </w:r>
          </w:p>
          <w:p>
            <w:pPr>
              <w:spacing w:line="276" w:lineRule="auto"/>
              <w:jc w:val="left"/>
              <w:rPr>
                <w:rFonts w:hint="eastAsia" w:ascii="宋体" w:hAnsi="宋体"/>
                <w:sz w:val="18"/>
                <w:szCs w:val="18"/>
              </w:rPr>
            </w:pPr>
            <w:r>
              <w:rPr>
                <w:rFonts w:hint="eastAsia" w:ascii="宋体" w:hAnsi="宋体"/>
                <w:sz w:val="18"/>
                <w:szCs w:val="18"/>
              </w:rPr>
              <w:t>3、对比度：≥16000:1；</w:t>
            </w:r>
          </w:p>
          <w:p>
            <w:pPr>
              <w:spacing w:line="276" w:lineRule="auto"/>
              <w:jc w:val="left"/>
              <w:rPr>
                <w:rFonts w:hint="eastAsia" w:ascii="宋体" w:hAnsi="宋体"/>
                <w:sz w:val="18"/>
                <w:szCs w:val="18"/>
              </w:rPr>
            </w:pPr>
            <w:r>
              <w:rPr>
                <w:rFonts w:hint="eastAsia" w:ascii="宋体" w:hAnsi="宋体"/>
                <w:sz w:val="18"/>
                <w:szCs w:val="18"/>
              </w:rPr>
              <w:t>4、投影技术：3LCD/DLP；</w:t>
            </w:r>
          </w:p>
          <w:p>
            <w:pPr>
              <w:spacing w:line="276" w:lineRule="auto"/>
              <w:jc w:val="left"/>
              <w:rPr>
                <w:rFonts w:ascii="宋体" w:hAnsi="宋体"/>
                <w:b/>
                <w:bCs/>
                <w:sz w:val="18"/>
                <w:szCs w:val="18"/>
              </w:rPr>
            </w:pPr>
            <w:r>
              <w:rPr>
                <w:rFonts w:hint="eastAsia" w:ascii="宋体" w:hAnsi="宋体"/>
                <w:sz w:val="18"/>
                <w:szCs w:val="18"/>
              </w:rPr>
              <w:t>5、物理分辨率：1920×1200（WUXGA）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hint="eastAsia" w:ascii="宋体" w:hAnsi="宋体" w:cs="宋体"/>
                <w:b/>
                <w:bCs/>
                <w:sz w:val="24"/>
                <w:szCs w:val="24"/>
              </w:rPr>
            </w:pPr>
            <w:r>
              <w:rPr>
                <w:rFonts w:hint="eastAsia" w:ascii="宋体" w:hAnsi="宋体" w:cs="宋体"/>
                <w:b/>
                <w:bCs/>
                <w:sz w:val="24"/>
                <w:szCs w:val="24"/>
              </w:rPr>
              <w:t>2</w:t>
            </w:r>
          </w:p>
        </w:tc>
        <w:tc>
          <w:tcPr>
            <w:tcW w:w="2520" w:type="dxa"/>
            <w:noWrap w:val="0"/>
            <w:vAlign w:val="center"/>
          </w:tcPr>
          <w:p>
            <w:pPr>
              <w:spacing w:line="276" w:lineRule="auto"/>
              <w:rPr>
                <w:rFonts w:hint="eastAsia" w:ascii="宋体" w:hAnsi="宋体"/>
                <w:b/>
                <w:bCs/>
                <w:sz w:val="24"/>
                <w:szCs w:val="24"/>
              </w:rPr>
            </w:pPr>
            <w:r>
              <w:rPr>
                <w:rFonts w:hint="eastAsia" w:ascii="宋体" w:hAnsi="宋体"/>
                <w:szCs w:val="21"/>
              </w:rPr>
              <w:t>投影架</w:t>
            </w:r>
          </w:p>
        </w:tc>
        <w:tc>
          <w:tcPr>
            <w:tcW w:w="765" w:type="dxa"/>
            <w:noWrap w:val="0"/>
            <w:vAlign w:val="center"/>
          </w:tcPr>
          <w:p>
            <w:pPr>
              <w:spacing w:line="276" w:lineRule="auto"/>
              <w:jc w:val="center"/>
              <w:rPr>
                <w:rFonts w:hint="eastAsia" w:ascii="宋体" w:hAnsi="宋体"/>
                <w:b/>
                <w:bCs/>
                <w:sz w:val="24"/>
                <w:szCs w:val="24"/>
              </w:rPr>
            </w:pPr>
            <w:r>
              <w:rPr>
                <w:rFonts w:hint="eastAsia" w:ascii="宋体" w:hAnsi="宋体"/>
                <w:b/>
                <w:bCs/>
                <w:sz w:val="24"/>
                <w:szCs w:val="24"/>
              </w:rPr>
              <w:t>1台</w:t>
            </w:r>
          </w:p>
        </w:tc>
        <w:tc>
          <w:tcPr>
            <w:tcW w:w="5925" w:type="dxa"/>
            <w:noWrap w:val="0"/>
            <w:vAlign w:val="top"/>
          </w:tcPr>
          <w:p>
            <w:pPr>
              <w:spacing w:line="276" w:lineRule="auto"/>
              <w:jc w:val="left"/>
              <w:rPr>
                <w:rFonts w:ascii="宋体" w:hAnsi="宋体"/>
                <w:sz w:val="18"/>
                <w:szCs w:val="18"/>
              </w:rPr>
            </w:pPr>
            <w:r>
              <w:rPr>
                <w:rFonts w:hint="eastAsia" w:ascii="宋体" w:hAnsi="宋体"/>
                <w:sz w:val="18"/>
                <w:szCs w:val="18"/>
              </w:rPr>
              <w:t>配套 以实际情况定制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3</w:t>
            </w:r>
          </w:p>
        </w:tc>
        <w:tc>
          <w:tcPr>
            <w:tcW w:w="2520" w:type="dxa"/>
            <w:noWrap w:val="0"/>
            <w:vAlign w:val="center"/>
          </w:tcPr>
          <w:p>
            <w:pPr>
              <w:spacing w:line="276" w:lineRule="auto"/>
              <w:rPr>
                <w:rFonts w:hint="eastAsia" w:ascii="宋体" w:hAnsi="宋体"/>
                <w:szCs w:val="21"/>
              </w:rPr>
            </w:pPr>
            <w:r>
              <w:rPr>
                <w:rFonts w:hint="eastAsia" w:ascii="宋体" w:hAnsi="宋体"/>
                <w:szCs w:val="21"/>
              </w:rPr>
              <w:t>投影幕布</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1幅</w:t>
            </w:r>
          </w:p>
        </w:tc>
        <w:tc>
          <w:tcPr>
            <w:tcW w:w="5925" w:type="dxa"/>
            <w:noWrap w:val="0"/>
            <w:vAlign w:val="top"/>
          </w:tcPr>
          <w:p>
            <w:pPr>
              <w:spacing w:line="276" w:lineRule="auto"/>
              <w:jc w:val="left"/>
              <w:rPr>
                <w:rFonts w:hint="eastAsia" w:ascii="宋体" w:hAnsi="宋体"/>
                <w:sz w:val="18"/>
                <w:szCs w:val="18"/>
              </w:rPr>
            </w:pPr>
            <w:r>
              <w:rPr>
                <w:rFonts w:hint="eastAsia" w:ascii="宋体" w:hAnsi="宋体"/>
                <w:sz w:val="18"/>
                <w:szCs w:val="18"/>
              </w:rPr>
              <w:t>1、幕面材质：白塑</w:t>
            </w:r>
          </w:p>
          <w:p>
            <w:pPr>
              <w:spacing w:line="276" w:lineRule="auto"/>
              <w:jc w:val="left"/>
              <w:rPr>
                <w:rFonts w:hint="eastAsia" w:ascii="宋体" w:hAnsi="宋体"/>
                <w:sz w:val="18"/>
                <w:szCs w:val="18"/>
              </w:rPr>
            </w:pPr>
            <w:r>
              <w:rPr>
                <w:rFonts w:hint="eastAsia" w:ascii="宋体" w:hAnsi="宋体"/>
                <w:sz w:val="18"/>
                <w:szCs w:val="18"/>
              </w:rPr>
              <w:t>2、控制类型：遥控电动</w:t>
            </w:r>
          </w:p>
          <w:p>
            <w:pPr>
              <w:spacing w:line="276" w:lineRule="auto"/>
              <w:jc w:val="left"/>
              <w:rPr>
                <w:rFonts w:hint="eastAsia" w:ascii="宋体" w:hAnsi="宋体"/>
                <w:sz w:val="18"/>
                <w:szCs w:val="18"/>
              </w:rPr>
            </w:pPr>
            <w:r>
              <w:rPr>
                <w:rFonts w:hint="eastAsia" w:ascii="宋体" w:hAnsi="宋体"/>
                <w:sz w:val="18"/>
                <w:szCs w:val="18"/>
              </w:rPr>
              <w:t>3、屏幕尺寸：120英寸及以上</w:t>
            </w:r>
          </w:p>
          <w:p>
            <w:pPr>
              <w:spacing w:line="276" w:lineRule="auto"/>
              <w:jc w:val="left"/>
              <w:rPr>
                <w:rFonts w:hint="eastAsia" w:ascii="宋体" w:hAnsi="宋体"/>
                <w:sz w:val="18"/>
                <w:szCs w:val="18"/>
              </w:rPr>
            </w:pPr>
            <w:r>
              <w:rPr>
                <w:rFonts w:hint="eastAsia" w:ascii="宋体" w:hAnsi="宋体"/>
                <w:sz w:val="18"/>
                <w:szCs w:val="18"/>
              </w:rPr>
              <w:t>4、屏幕比例：16：10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4</w:t>
            </w:r>
          </w:p>
        </w:tc>
        <w:tc>
          <w:tcPr>
            <w:tcW w:w="2520" w:type="dxa"/>
            <w:noWrap w:val="0"/>
            <w:vAlign w:val="center"/>
          </w:tcPr>
          <w:p>
            <w:pPr>
              <w:spacing w:line="276" w:lineRule="auto"/>
              <w:rPr>
                <w:rFonts w:hint="eastAsia" w:ascii="宋体" w:hAnsi="宋体"/>
                <w:szCs w:val="21"/>
              </w:rPr>
            </w:pPr>
            <w:r>
              <w:rPr>
                <w:rFonts w:hint="eastAsia" w:ascii="宋体" w:hAnsi="宋体"/>
                <w:szCs w:val="21"/>
              </w:rPr>
              <w:t>HDMI高清矩阵</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1台</w:t>
            </w:r>
          </w:p>
        </w:tc>
        <w:tc>
          <w:tcPr>
            <w:tcW w:w="5925" w:type="dxa"/>
            <w:noWrap w:val="0"/>
            <w:vAlign w:val="top"/>
          </w:tcPr>
          <w:p>
            <w:pPr>
              <w:spacing w:line="276" w:lineRule="auto"/>
              <w:jc w:val="left"/>
              <w:rPr>
                <w:rFonts w:hint="eastAsia" w:ascii="宋体" w:hAnsi="宋体"/>
                <w:sz w:val="18"/>
                <w:szCs w:val="18"/>
              </w:rPr>
            </w:pPr>
            <w:r>
              <w:rPr>
                <w:rFonts w:hint="eastAsia" w:ascii="宋体" w:hAnsi="宋体"/>
                <w:sz w:val="18"/>
                <w:szCs w:val="18"/>
              </w:rPr>
              <w:t>1、输入：HDMI*4</w:t>
            </w:r>
          </w:p>
          <w:p>
            <w:pPr>
              <w:spacing w:line="276" w:lineRule="auto"/>
              <w:jc w:val="left"/>
              <w:rPr>
                <w:rFonts w:hint="eastAsia" w:ascii="宋体" w:hAnsi="宋体"/>
                <w:sz w:val="18"/>
                <w:szCs w:val="18"/>
              </w:rPr>
            </w:pPr>
            <w:r>
              <w:rPr>
                <w:rFonts w:hint="eastAsia" w:ascii="宋体" w:hAnsi="宋体"/>
                <w:sz w:val="18"/>
                <w:szCs w:val="18"/>
              </w:rPr>
              <w:t>2、输出：HDMI*4</w:t>
            </w:r>
          </w:p>
          <w:p>
            <w:pPr>
              <w:spacing w:line="276" w:lineRule="auto"/>
              <w:jc w:val="left"/>
              <w:rPr>
                <w:rFonts w:hint="eastAsia" w:ascii="宋体" w:hAnsi="宋体"/>
                <w:sz w:val="18"/>
                <w:szCs w:val="18"/>
              </w:rPr>
            </w:pPr>
            <w:r>
              <w:rPr>
                <w:rFonts w:hint="eastAsia" w:ascii="宋体" w:hAnsi="宋体"/>
                <w:sz w:val="18"/>
                <w:szCs w:val="18"/>
              </w:rPr>
              <w:t>RCA音频*1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5</w:t>
            </w:r>
          </w:p>
        </w:tc>
        <w:tc>
          <w:tcPr>
            <w:tcW w:w="2520" w:type="dxa"/>
            <w:noWrap w:val="0"/>
            <w:vAlign w:val="center"/>
          </w:tcPr>
          <w:p>
            <w:pPr>
              <w:widowControl/>
              <w:jc w:val="left"/>
              <w:textAlignment w:val="center"/>
              <w:rPr>
                <w:rFonts w:hint="eastAsia" w:ascii="宋体" w:hAnsi="宋体" w:cs="宋体"/>
                <w:color w:val="000000"/>
                <w:sz w:val="20"/>
              </w:rPr>
            </w:pPr>
            <w:r>
              <w:rPr>
                <w:rFonts w:hint="eastAsia" w:ascii="宋体" w:hAnsi="宋体"/>
                <w:szCs w:val="21"/>
              </w:rPr>
              <w:t>多功能信息接口</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1套</w:t>
            </w:r>
          </w:p>
        </w:tc>
        <w:tc>
          <w:tcPr>
            <w:tcW w:w="5925" w:type="dxa"/>
            <w:noWrap w:val="0"/>
            <w:vAlign w:val="top"/>
          </w:tcPr>
          <w:p>
            <w:pPr>
              <w:spacing w:line="276" w:lineRule="auto"/>
              <w:jc w:val="left"/>
              <w:rPr>
                <w:rFonts w:hint="eastAsia" w:ascii="宋体" w:hAnsi="宋体"/>
                <w:sz w:val="18"/>
                <w:szCs w:val="18"/>
              </w:rPr>
            </w:pPr>
            <w:r>
              <w:rPr>
                <w:rFonts w:hint="eastAsia" w:ascii="宋体" w:hAnsi="宋体"/>
                <w:sz w:val="18"/>
                <w:szCs w:val="18"/>
              </w:rPr>
              <w:t>模块：</w:t>
            </w:r>
          </w:p>
          <w:p>
            <w:pPr>
              <w:spacing w:line="276" w:lineRule="auto"/>
              <w:jc w:val="left"/>
              <w:rPr>
                <w:rFonts w:hint="eastAsia" w:ascii="宋体" w:hAnsi="宋体"/>
                <w:sz w:val="18"/>
                <w:szCs w:val="18"/>
              </w:rPr>
            </w:pPr>
            <w:r>
              <w:rPr>
                <w:rFonts w:hint="eastAsia" w:ascii="宋体" w:hAnsi="宋体"/>
                <w:sz w:val="18"/>
                <w:szCs w:val="18"/>
              </w:rPr>
              <w:t>1个RCA 双声道音频</w:t>
            </w:r>
          </w:p>
          <w:p>
            <w:pPr>
              <w:spacing w:line="276" w:lineRule="auto"/>
              <w:jc w:val="left"/>
              <w:rPr>
                <w:rFonts w:hint="eastAsia" w:ascii="宋体" w:hAnsi="宋体"/>
                <w:sz w:val="18"/>
                <w:szCs w:val="18"/>
              </w:rPr>
            </w:pPr>
            <w:r>
              <w:rPr>
                <w:rFonts w:hint="eastAsia" w:ascii="宋体" w:hAnsi="宋体"/>
                <w:sz w:val="18"/>
                <w:szCs w:val="18"/>
              </w:rPr>
              <w:t>1个XLR卡侬音频</w:t>
            </w:r>
          </w:p>
          <w:p>
            <w:pPr>
              <w:spacing w:line="276" w:lineRule="auto"/>
              <w:jc w:val="left"/>
              <w:rPr>
                <w:rFonts w:hint="eastAsia" w:ascii="宋体" w:hAnsi="宋体"/>
                <w:sz w:val="18"/>
                <w:szCs w:val="18"/>
              </w:rPr>
            </w:pPr>
            <w:r>
              <w:rPr>
                <w:rFonts w:hint="eastAsia" w:ascii="宋体" w:hAnsi="宋体"/>
                <w:sz w:val="18"/>
                <w:szCs w:val="18"/>
              </w:rPr>
              <w:t>1个HDMI</w:t>
            </w:r>
          </w:p>
          <w:p>
            <w:pPr>
              <w:spacing w:line="276" w:lineRule="auto"/>
              <w:jc w:val="left"/>
              <w:rPr>
                <w:rFonts w:hint="eastAsia" w:ascii="宋体" w:hAnsi="宋体"/>
                <w:sz w:val="18"/>
                <w:szCs w:val="18"/>
              </w:rPr>
            </w:pPr>
            <w:r>
              <w:rPr>
                <w:rFonts w:hint="eastAsia" w:ascii="宋体" w:hAnsi="宋体"/>
                <w:sz w:val="18"/>
                <w:szCs w:val="18"/>
              </w:rPr>
              <w:t>1个15针VGA</w:t>
            </w:r>
          </w:p>
          <w:p>
            <w:pPr>
              <w:spacing w:line="276" w:lineRule="auto"/>
              <w:jc w:val="left"/>
              <w:rPr>
                <w:rFonts w:hint="eastAsia" w:ascii="宋体" w:hAnsi="宋体"/>
                <w:sz w:val="18"/>
                <w:szCs w:val="18"/>
              </w:rPr>
            </w:pPr>
            <w:r>
              <w:rPr>
                <w:rFonts w:hint="eastAsia" w:ascii="宋体" w:hAnsi="宋体"/>
                <w:sz w:val="18"/>
                <w:szCs w:val="18"/>
              </w:rPr>
              <w:t>1个万能电源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75" w:type="dxa"/>
            <w:gridSpan w:val="4"/>
            <w:noWrap w:val="0"/>
            <w:vAlign w:val="center"/>
          </w:tcPr>
          <w:p>
            <w:pPr>
              <w:spacing w:line="276" w:lineRule="auto"/>
              <w:jc w:val="left"/>
              <w:rPr>
                <w:rFonts w:hint="eastAsia" w:ascii="宋体" w:hAnsi="宋体"/>
                <w:b/>
                <w:bCs/>
                <w:sz w:val="24"/>
                <w:szCs w:val="24"/>
              </w:rPr>
            </w:pPr>
            <w:r>
              <w:rPr>
                <w:rFonts w:hint="eastAsia" w:ascii="宋体" w:hAnsi="宋体"/>
                <w:b/>
                <w:bCs/>
                <w:sz w:val="24"/>
                <w:szCs w:val="24"/>
              </w:rPr>
              <w:t>小型会议音响系统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hint="eastAsia" w:ascii="宋体" w:hAnsi="宋体" w:cs="宋体"/>
                <w:b/>
                <w:bCs/>
                <w:sz w:val="24"/>
                <w:szCs w:val="24"/>
              </w:rPr>
            </w:pPr>
            <w:r>
              <w:rPr>
                <w:rFonts w:hint="eastAsia" w:ascii="宋体" w:hAnsi="宋体" w:cs="宋体"/>
                <w:b/>
                <w:bCs/>
                <w:sz w:val="24"/>
                <w:szCs w:val="24"/>
              </w:rPr>
              <w:t>1</w:t>
            </w:r>
          </w:p>
        </w:tc>
        <w:tc>
          <w:tcPr>
            <w:tcW w:w="2520" w:type="dxa"/>
            <w:noWrap w:val="0"/>
            <w:vAlign w:val="center"/>
          </w:tcPr>
          <w:p>
            <w:pPr>
              <w:spacing w:line="276" w:lineRule="auto"/>
              <w:jc w:val="center"/>
              <w:rPr>
                <w:rFonts w:hint="eastAsia" w:ascii="宋体" w:hAnsi="宋体"/>
                <w:b/>
                <w:bCs/>
                <w:sz w:val="24"/>
                <w:szCs w:val="24"/>
              </w:rPr>
            </w:pPr>
            <w:r>
              <w:rPr>
                <w:rFonts w:hint="eastAsia" w:ascii="宋体" w:hAnsi="宋体"/>
                <w:szCs w:val="21"/>
              </w:rPr>
              <w:t>全频主扩扬声器</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2只</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频率范围（±10dB）：</w:t>
            </w:r>
            <w:r>
              <w:rPr>
                <w:rFonts w:hint="eastAsia" w:ascii="宋体" w:hAnsi="宋体"/>
                <w:sz w:val="18"/>
                <w:szCs w:val="18"/>
                <w:lang w:val="en-US" w:eastAsia="zh-CN"/>
              </w:rPr>
              <w:t>55</w:t>
            </w:r>
            <w:r>
              <w:rPr>
                <w:rFonts w:hint="eastAsia" w:ascii="宋体" w:hAnsi="宋体"/>
                <w:sz w:val="18"/>
                <w:szCs w:val="18"/>
              </w:rPr>
              <w:t>Hz–20 kHz</w:t>
            </w:r>
            <w:r>
              <w:rPr>
                <w:rFonts w:hint="eastAsia" w:ascii="宋体" w:hAnsi="宋体"/>
                <w:sz w:val="18"/>
                <w:szCs w:val="18"/>
              </w:rPr>
              <w:br w:type="textWrapping"/>
            </w:r>
            <w:r>
              <w:rPr>
                <w:rFonts w:hint="eastAsia" w:ascii="宋体" w:hAnsi="宋体"/>
                <w:sz w:val="18"/>
                <w:szCs w:val="18"/>
                <w:lang w:val="en-US" w:eastAsia="zh-CN"/>
              </w:rPr>
              <w:t>2.</w:t>
            </w:r>
            <w:r>
              <w:rPr>
                <w:rFonts w:hint="eastAsia" w:ascii="宋体" w:hAnsi="宋体"/>
                <w:sz w:val="18"/>
                <w:szCs w:val="18"/>
              </w:rPr>
              <w:t>功率：200W-</w:t>
            </w:r>
            <w:r>
              <w:rPr>
                <w:rFonts w:hint="eastAsia" w:ascii="宋体" w:hAnsi="宋体"/>
                <w:sz w:val="18"/>
                <w:szCs w:val="18"/>
                <w:lang w:val="en-US" w:eastAsia="zh-CN"/>
              </w:rPr>
              <w:t>10</w:t>
            </w:r>
            <w:r>
              <w:rPr>
                <w:rFonts w:hint="eastAsia" w:ascii="宋体" w:hAnsi="宋体"/>
                <w:sz w:val="18"/>
                <w:szCs w:val="18"/>
              </w:rPr>
              <w:t>00W</w:t>
            </w:r>
            <w:r>
              <w:rPr>
                <w:rFonts w:hint="eastAsia" w:ascii="宋体" w:hAnsi="宋体"/>
                <w:sz w:val="18"/>
                <w:szCs w:val="18"/>
              </w:rPr>
              <w:br w:type="textWrapping"/>
            </w:r>
            <w:r>
              <w:rPr>
                <w:rFonts w:hint="eastAsia" w:ascii="宋体" w:hAnsi="宋体"/>
                <w:sz w:val="18"/>
                <w:szCs w:val="18"/>
                <w:lang w:val="en-US" w:eastAsia="zh-CN"/>
              </w:rPr>
              <w:t>3.</w:t>
            </w:r>
            <w:r>
              <w:rPr>
                <w:rFonts w:hint="eastAsia" w:ascii="宋体" w:hAnsi="宋体"/>
                <w:sz w:val="18"/>
                <w:szCs w:val="18"/>
              </w:rPr>
              <w:t>最大声压级：</w:t>
            </w:r>
            <w:r>
              <w:rPr>
                <w:rFonts w:hint="eastAsia" w:ascii="宋体" w:hAnsi="宋体"/>
                <w:sz w:val="18"/>
                <w:szCs w:val="18"/>
              </w:rPr>
              <w:br w:type="textWrapping"/>
            </w:r>
            <w:r>
              <w:rPr>
                <w:rFonts w:hint="eastAsia" w:ascii="宋体" w:hAnsi="宋体"/>
                <w:sz w:val="18"/>
                <w:szCs w:val="18"/>
              </w:rPr>
              <w:t>连续：</w:t>
            </w:r>
            <w:r>
              <w:rPr>
                <w:rFonts w:hint="eastAsia" w:ascii="宋体" w:hAnsi="宋体"/>
                <w:sz w:val="18"/>
                <w:szCs w:val="18"/>
                <w:lang w:val="en-US" w:eastAsia="zh-CN"/>
              </w:rPr>
              <w:t xml:space="preserve"> </w:t>
            </w:r>
            <w:r>
              <w:rPr>
                <w:rFonts w:hint="default" w:ascii="Arial" w:hAnsi="Arial" w:cs="Arial"/>
                <w:sz w:val="18"/>
                <w:szCs w:val="18"/>
                <w:lang w:val="en-US" w:eastAsia="zh-CN"/>
              </w:rPr>
              <w:t>≥</w:t>
            </w:r>
            <w:r>
              <w:rPr>
                <w:rFonts w:hint="eastAsia" w:ascii="宋体" w:hAnsi="宋体"/>
                <w:sz w:val="18"/>
                <w:szCs w:val="18"/>
              </w:rPr>
              <w:t>110dB</w:t>
            </w:r>
            <w:r>
              <w:rPr>
                <w:rFonts w:hint="eastAsia" w:ascii="宋体" w:hAnsi="宋体"/>
                <w:sz w:val="18"/>
                <w:szCs w:val="18"/>
                <w:lang w:val="en-US" w:eastAsia="zh-CN"/>
              </w:rPr>
              <w:t xml:space="preserve"> </w:t>
            </w:r>
            <w:r>
              <w:rPr>
                <w:rFonts w:hint="eastAsia" w:ascii="宋体" w:hAnsi="宋体"/>
                <w:sz w:val="18"/>
                <w:szCs w:val="18"/>
              </w:rPr>
              <w:br w:type="textWrapping"/>
            </w:r>
            <w:r>
              <w:rPr>
                <w:rFonts w:hint="eastAsia" w:ascii="宋体" w:hAnsi="宋体"/>
                <w:sz w:val="18"/>
                <w:szCs w:val="18"/>
              </w:rPr>
              <w:t>峰值：</w:t>
            </w:r>
            <w:r>
              <w:rPr>
                <w:rFonts w:hint="eastAsia" w:ascii="宋体" w:hAnsi="宋体"/>
                <w:sz w:val="18"/>
                <w:szCs w:val="18"/>
                <w:lang w:val="en-US" w:eastAsia="zh-CN"/>
              </w:rPr>
              <w:t xml:space="preserve"> </w:t>
            </w:r>
            <w:r>
              <w:rPr>
                <w:rFonts w:hint="default" w:ascii="Arial" w:hAnsi="Arial" w:cs="Arial"/>
                <w:sz w:val="18"/>
                <w:szCs w:val="18"/>
                <w:lang w:val="en-US" w:eastAsia="zh-CN"/>
              </w:rPr>
              <w:t>≥</w:t>
            </w:r>
            <w:r>
              <w:rPr>
                <w:rFonts w:hint="eastAsia" w:ascii="宋体" w:hAnsi="宋体"/>
                <w:sz w:val="18"/>
                <w:szCs w:val="18"/>
              </w:rPr>
              <w:t>116dB</w:t>
            </w:r>
            <w:r>
              <w:rPr>
                <w:rFonts w:hint="eastAsia" w:ascii="宋体" w:hAnsi="宋体"/>
                <w:sz w:val="18"/>
                <w:szCs w:val="18"/>
              </w:rPr>
              <w:br w:type="textWrapping"/>
            </w:r>
            <w:r>
              <w:rPr>
                <w:rFonts w:hint="eastAsia" w:ascii="宋体" w:hAnsi="宋体"/>
                <w:sz w:val="18"/>
                <w:szCs w:val="18"/>
                <w:lang w:val="en-US" w:eastAsia="zh-CN"/>
              </w:rPr>
              <w:t>4.</w:t>
            </w:r>
            <w:r>
              <w:rPr>
                <w:rFonts w:hint="eastAsia" w:ascii="宋体" w:hAnsi="宋体"/>
                <w:sz w:val="18"/>
                <w:szCs w:val="18"/>
              </w:rPr>
              <w:t>灵敏度（1W/1m）：</w:t>
            </w:r>
            <w:r>
              <w:rPr>
                <w:rFonts w:hint="eastAsia" w:ascii="宋体" w:hAnsi="宋体"/>
                <w:sz w:val="18"/>
                <w:szCs w:val="18"/>
                <w:lang w:val="en-US" w:eastAsia="zh-CN"/>
              </w:rPr>
              <w:t xml:space="preserve"> </w:t>
            </w:r>
            <w:r>
              <w:rPr>
                <w:rFonts w:hint="default" w:ascii="Arial" w:hAnsi="Arial" w:cs="Arial"/>
                <w:sz w:val="18"/>
                <w:szCs w:val="18"/>
                <w:lang w:val="en-US" w:eastAsia="zh-CN"/>
              </w:rPr>
              <w:t>≥</w:t>
            </w:r>
            <w:r>
              <w:rPr>
                <w:rFonts w:hint="eastAsia" w:ascii="宋体" w:hAnsi="宋体"/>
                <w:sz w:val="18"/>
                <w:szCs w:val="18"/>
              </w:rPr>
              <w:t>90dB</w:t>
            </w:r>
            <w:r>
              <w:rPr>
                <w:rFonts w:hint="eastAsia" w:ascii="宋体" w:hAnsi="宋体"/>
                <w:sz w:val="18"/>
                <w:szCs w:val="18"/>
              </w:rPr>
              <w:br w:type="textWrapping"/>
            </w:r>
            <w:r>
              <w:rPr>
                <w:rFonts w:hint="eastAsia" w:ascii="宋体" w:hAnsi="宋体"/>
                <w:sz w:val="18"/>
                <w:szCs w:val="18"/>
                <w:lang w:val="en-US" w:eastAsia="zh-CN"/>
              </w:rPr>
              <w:t>5.</w:t>
            </w:r>
            <w:r>
              <w:rPr>
                <w:rFonts w:hint="eastAsia" w:ascii="宋体" w:hAnsi="宋体"/>
                <w:sz w:val="18"/>
                <w:szCs w:val="18"/>
              </w:rPr>
              <w:t>覆盖角度：</w:t>
            </w:r>
            <w:r>
              <w:rPr>
                <w:rFonts w:hint="eastAsia" w:ascii="宋体" w:hAnsi="宋体"/>
                <w:sz w:val="18"/>
                <w:szCs w:val="18"/>
                <w:lang w:val="en-US" w:eastAsia="zh-CN"/>
              </w:rPr>
              <w:t xml:space="preserve"> </w:t>
            </w:r>
            <w:r>
              <w:rPr>
                <w:rFonts w:hint="default" w:ascii="Arial" w:hAnsi="Arial" w:cs="Arial"/>
                <w:sz w:val="18"/>
                <w:szCs w:val="18"/>
                <w:lang w:val="en-US" w:eastAsia="zh-CN"/>
              </w:rPr>
              <w:t>≥</w:t>
            </w:r>
            <w:r>
              <w:rPr>
                <w:rFonts w:hint="eastAsia" w:ascii="宋体" w:hAnsi="宋体"/>
                <w:sz w:val="18"/>
                <w:szCs w:val="18"/>
                <w:lang w:val="en-US" w:eastAsia="zh-CN"/>
              </w:rPr>
              <w:t>9</w:t>
            </w:r>
            <w:r>
              <w:rPr>
                <w:rFonts w:hint="eastAsia" w:ascii="宋体" w:hAnsi="宋体"/>
                <w:sz w:val="18"/>
                <w:szCs w:val="18"/>
              </w:rPr>
              <w:t>0°*</w:t>
            </w:r>
            <w:r>
              <w:rPr>
                <w:rFonts w:hint="eastAsia" w:ascii="宋体" w:hAnsi="宋体"/>
                <w:sz w:val="18"/>
                <w:szCs w:val="18"/>
                <w:lang w:val="en-US" w:eastAsia="zh-CN"/>
              </w:rPr>
              <w:t>6</w:t>
            </w:r>
            <w:r>
              <w:rPr>
                <w:rFonts w:hint="eastAsia" w:ascii="宋体" w:hAnsi="宋体"/>
                <w:sz w:val="18"/>
                <w:szCs w:val="18"/>
              </w:rPr>
              <w:t>0°</w:t>
            </w:r>
          </w:p>
          <w:p>
            <w:pPr>
              <w:spacing w:line="276" w:lineRule="auto"/>
              <w:jc w:val="left"/>
              <w:rPr>
                <w:rFonts w:hint="eastAsia" w:ascii="宋体" w:hAnsi="宋体"/>
                <w:sz w:val="18"/>
                <w:szCs w:val="18"/>
              </w:rPr>
            </w:pPr>
            <w:r>
              <w:rPr>
                <w:rFonts w:hint="eastAsia" w:ascii="宋体" w:hAnsi="宋体"/>
                <w:sz w:val="18"/>
                <w:szCs w:val="18"/>
                <w:lang w:val="en-US" w:eastAsia="zh-CN"/>
              </w:rPr>
              <w:t>6.</w:t>
            </w:r>
            <w:r>
              <w:rPr>
                <w:rFonts w:hint="eastAsia" w:ascii="宋体" w:hAnsi="宋体"/>
                <w:sz w:val="18"/>
                <w:szCs w:val="18"/>
              </w:rPr>
              <w:t xml:space="preserve">阻抗:8Ω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2</w:t>
            </w:r>
          </w:p>
        </w:tc>
        <w:tc>
          <w:tcPr>
            <w:tcW w:w="2520"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全频辅助扬声器</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2只</w:t>
            </w:r>
          </w:p>
        </w:tc>
        <w:tc>
          <w:tcPr>
            <w:tcW w:w="5925" w:type="dxa"/>
            <w:noWrap w:val="0"/>
            <w:vAlign w:val="center"/>
          </w:tcPr>
          <w:p>
            <w:pPr>
              <w:widowControl/>
              <w:jc w:val="left"/>
              <w:textAlignment w:val="center"/>
              <w:rPr>
                <w:rFonts w:ascii="宋体" w:hAnsi="宋体" w:cs="宋体"/>
                <w:color w:val="000000"/>
                <w:sz w:val="20"/>
              </w:rPr>
            </w:pPr>
            <w:r>
              <w:rPr>
                <w:rFonts w:hint="eastAsia" w:ascii="宋体" w:hAnsi="宋体"/>
                <w:sz w:val="18"/>
                <w:szCs w:val="18"/>
              </w:rPr>
              <w:t>技术参数同前“全频主扩扬声器”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3</w:t>
            </w:r>
          </w:p>
        </w:tc>
        <w:tc>
          <w:tcPr>
            <w:tcW w:w="252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主扩、辅助扬声器功率放大器</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2台</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rPr>
              <w:t>输出功率</w:t>
            </w:r>
            <w:r>
              <w:rPr>
                <w:rFonts w:hint="eastAsia" w:ascii="宋体" w:hAnsi="宋体"/>
                <w:sz w:val="18"/>
                <w:szCs w:val="18"/>
                <w:lang w:eastAsia="zh-CN"/>
              </w:rPr>
              <w:t>：</w:t>
            </w:r>
            <w:r>
              <w:rPr>
                <w:rFonts w:hint="eastAsia" w:ascii="宋体" w:hAnsi="宋体"/>
                <w:sz w:val="18"/>
                <w:szCs w:val="18"/>
              </w:rPr>
              <w:t>8欧姆输出功率：≥</w:t>
            </w:r>
            <w:r>
              <w:rPr>
                <w:rFonts w:hint="eastAsia" w:ascii="宋体" w:hAnsi="宋体"/>
                <w:sz w:val="18"/>
                <w:szCs w:val="18"/>
                <w:lang w:val="en-US" w:eastAsia="zh-CN"/>
              </w:rPr>
              <w:t>250</w:t>
            </w:r>
            <w:r>
              <w:rPr>
                <w:rFonts w:hint="eastAsia" w:ascii="宋体" w:hAnsi="宋体"/>
                <w:sz w:val="18"/>
                <w:szCs w:val="18"/>
              </w:rPr>
              <w:t>W*2</w:t>
            </w:r>
          </w:p>
          <w:p>
            <w:pPr>
              <w:spacing w:line="276" w:lineRule="auto"/>
              <w:jc w:val="left"/>
              <w:rPr>
                <w:rFonts w:hint="eastAsia" w:ascii="宋体" w:hAnsi="宋体"/>
                <w:sz w:val="18"/>
                <w:szCs w:val="18"/>
              </w:rPr>
            </w:pPr>
            <w:r>
              <w:rPr>
                <w:rFonts w:hint="eastAsia" w:ascii="宋体" w:hAnsi="宋体"/>
                <w:sz w:val="18"/>
                <w:szCs w:val="18"/>
              </w:rPr>
              <w:t>频率响应：20Hz-20kHz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4</w:t>
            </w:r>
          </w:p>
        </w:tc>
        <w:tc>
          <w:tcPr>
            <w:tcW w:w="2520" w:type="dxa"/>
            <w:noWrap w:val="0"/>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立体声调音台</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1台</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rPr>
              <w:t>1、8个单声道与2个立体声输入</w:t>
            </w:r>
            <w:r>
              <w:rPr>
                <w:rFonts w:hint="eastAsia" w:ascii="宋体" w:hAnsi="宋体"/>
                <w:sz w:val="18"/>
                <w:szCs w:val="18"/>
              </w:rPr>
              <w:br w:type="textWrapping"/>
            </w:r>
            <w:r>
              <w:rPr>
                <w:rFonts w:hint="eastAsia" w:ascii="宋体" w:hAnsi="宋体"/>
                <w:sz w:val="18"/>
                <w:szCs w:val="18"/>
              </w:rPr>
              <w:t>2、100mm 高精度推子</w:t>
            </w:r>
            <w:r>
              <w:rPr>
                <w:rFonts w:hint="eastAsia" w:ascii="宋体" w:hAnsi="宋体"/>
                <w:sz w:val="18"/>
                <w:szCs w:val="18"/>
              </w:rPr>
              <w:br w:type="textWrapping"/>
            </w:r>
            <w:r>
              <w:rPr>
                <w:rFonts w:hint="eastAsia" w:ascii="宋体" w:hAnsi="宋体"/>
                <w:sz w:val="18"/>
                <w:szCs w:val="18"/>
              </w:rPr>
              <w:t>3、给电容话筒提供真正的专业+48V幻像电源</w:t>
            </w:r>
            <w:r>
              <w:rPr>
                <w:rFonts w:hint="eastAsia" w:ascii="宋体" w:hAnsi="宋体"/>
                <w:sz w:val="18"/>
                <w:szCs w:val="18"/>
              </w:rPr>
              <w:br w:type="textWrapping"/>
            </w:r>
            <w:r>
              <w:rPr>
                <w:rFonts w:hint="eastAsia" w:ascii="宋体" w:hAnsi="宋体"/>
                <w:sz w:val="18"/>
                <w:szCs w:val="18"/>
              </w:rPr>
              <w:t>4、中频扫描的精密3段EQ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5</w:t>
            </w:r>
          </w:p>
        </w:tc>
        <w:tc>
          <w:tcPr>
            <w:tcW w:w="252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数字音频处理器</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1台</w:t>
            </w:r>
          </w:p>
        </w:tc>
        <w:tc>
          <w:tcPr>
            <w:tcW w:w="5925" w:type="dxa"/>
            <w:noWrap w:val="0"/>
            <w:vAlign w:val="center"/>
          </w:tcPr>
          <w:p>
            <w:pPr>
              <w:spacing w:line="276" w:lineRule="auto"/>
              <w:jc w:val="left"/>
              <w:rPr>
                <w:rFonts w:ascii="宋体" w:hAnsi="宋体"/>
                <w:sz w:val="18"/>
                <w:szCs w:val="18"/>
              </w:rPr>
            </w:pPr>
            <w:r>
              <w:rPr>
                <w:rFonts w:hint="eastAsia" w:ascii="宋体" w:hAnsi="宋体"/>
                <w:sz w:val="18"/>
                <w:szCs w:val="18"/>
              </w:rPr>
              <w:t>1、反馈抑制器，配置12组滤波器；</w:t>
            </w:r>
            <w:r>
              <w:rPr>
                <w:rFonts w:hint="eastAsia" w:ascii="宋体" w:hAnsi="宋体"/>
                <w:sz w:val="18"/>
                <w:szCs w:val="18"/>
              </w:rPr>
              <w:br w:type="textWrapping"/>
            </w:r>
            <w:r>
              <w:rPr>
                <w:rFonts w:hint="eastAsia" w:ascii="宋体" w:hAnsi="宋体"/>
                <w:sz w:val="18"/>
                <w:szCs w:val="18"/>
              </w:rPr>
              <w:t>2、28段均衡器；</w:t>
            </w:r>
            <w:r>
              <w:rPr>
                <w:rFonts w:hint="eastAsia" w:ascii="宋体" w:hAnsi="宋体"/>
                <w:sz w:val="18"/>
                <w:szCs w:val="18"/>
              </w:rPr>
              <w:br w:type="textWrapping"/>
            </w:r>
            <w:r>
              <w:rPr>
                <w:rFonts w:hint="eastAsia" w:ascii="宋体" w:hAnsi="宋体"/>
                <w:sz w:val="18"/>
                <w:szCs w:val="18"/>
              </w:rPr>
              <w:t>3、DBX压限器；</w:t>
            </w:r>
            <w:r>
              <w:rPr>
                <w:rFonts w:hint="eastAsia" w:ascii="宋体" w:hAnsi="宋体"/>
                <w:sz w:val="18"/>
                <w:szCs w:val="18"/>
              </w:rPr>
              <w:br w:type="textWrapping"/>
            </w:r>
            <w:r>
              <w:rPr>
                <w:rFonts w:hint="eastAsia" w:ascii="宋体" w:hAnsi="宋体"/>
                <w:sz w:val="18"/>
                <w:szCs w:val="18"/>
              </w:rPr>
              <w:t>4、120A低频谐波激励器；</w:t>
            </w:r>
            <w:r>
              <w:rPr>
                <w:rFonts w:hint="eastAsia" w:ascii="宋体" w:hAnsi="宋体"/>
                <w:sz w:val="18"/>
                <w:szCs w:val="18"/>
              </w:rPr>
              <w:br w:type="textWrapping"/>
            </w:r>
            <w:r>
              <w:rPr>
                <w:rFonts w:hint="eastAsia" w:ascii="宋体" w:hAnsi="宋体"/>
                <w:sz w:val="18"/>
                <w:szCs w:val="18"/>
              </w:rPr>
              <w:t>5、2声道XLR输入，6声道XLR输出；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6</w:t>
            </w:r>
          </w:p>
        </w:tc>
        <w:tc>
          <w:tcPr>
            <w:tcW w:w="252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电源时序器</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1台</w:t>
            </w:r>
          </w:p>
        </w:tc>
        <w:tc>
          <w:tcPr>
            <w:tcW w:w="5925" w:type="dxa"/>
            <w:noWrap w:val="0"/>
            <w:vAlign w:val="center"/>
          </w:tcPr>
          <w:p>
            <w:pPr>
              <w:spacing w:line="276" w:lineRule="auto"/>
              <w:jc w:val="left"/>
              <w:rPr>
                <w:rFonts w:ascii="宋体" w:hAnsi="宋体"/>
                <w:sz w:val="18"/>
                <w:szCs w:val="18"/>
              </w:rPr>
            </w:pPr>
            <w:r>
              <w:rPr>
                <w:rFonts w:hint="eastAsia" w:ascii="宋体" w:hAnsi="宋体"/>
                <w:sz w:val="18"/>
                <w:szCs w:val="18"/>
              </w:rPr>
              <w:t xml:space="preserve">1、最大输入电流:30A </w:t>
            </w:r>
            <w:r>
              <w:rPr>
                <w:rFonts w:hint="eastAsia" w:ascii="宋体" w:hAnsi="宋体"/>
                <w:sz w:val="18"/>
                <w:szCs w:val="18"/>
              </w:rPr>
              <w:br w:type="textWrapping"/>
            </w:r>
            <w:r>
              <w:rPr>
                <w:rFonts w:hint="eastAsia" w:ascii="宋体" w:hAnsi="宋体"/>
                <w:sz w:val="18"/>
                <w:szCs w:val="18"/>
              </w:rPr>
              <w:t>2、单路最大输出电流:</w:t>
            </w:r>
            <w:r>
              <w:rPr>
                <w:rFonts w:hint="eastAsia" w:ascii="宋体" w:hAnsi="宋体"/>
                <w:sz w:val="18"/>
                <w:szCs w:val="18"/>
                <w:lang w:val="en-US" w:eastAsia="zh-CN"/>
              </w:rPr>
              <w:t xml:space="preserve"> </w:t>
            </w:r>
            <w:r>
              <w:rPr>
                <w:rFonts w:hint="default" w:ascii="Arial" w:hAnsi="Arial" w:cs="Arial"/>
                <w:sz w:val="18"/>
                <w:szCs w:val="18"/>
                <w:lang w:val="en-US" w:eastAsia="zh-CN"/>
              </w:rPr>
              <w:t>≥</w:t>
            </w:r>
            <w:r>
              <w:rPr>
                <w:rFonts w:hint="eastAsia" w:ascii="Arial" w:hAnsi="Arial" w:cs="Arial"/>
                <w:sz w:val="18"/>
                <w:szCs w:val="18"/>
                <w:lang w:val="en-US" w:eastAsia="zh-CN"/>
              </w:rPr>
              <w:t>10</w:t>
            </w:r>
            <w:r>
              <w:rPr>
                <w:rFonts w:hint="eastAsia" w:ascii="宋体" w:hAnsi="宋体"/>
                <w:sz w:val="18"/>
                <w:szCs w:val="18"/>
              </w:rPr>
              <w:t xml:space="preserve">A </w:t>
            </w:r>
            <w:r>
              <w:rPr>
                <w:rFonts w:hint="eastAsia" w:ascii="宋体" w:hAnsi="宋体"/>
                <w:sz w:val="18"/>
                <w:szCs w:val="18"/>
              </w:rPr>
              <w:br w:type="textWrapping"/>
            </w:r>
            <w:r>
              <w:rPr>
                <w:rFonts w:hint="eastAsia" w:ascii="宋体" w:hAnsi="宋体"/>
                <w:sz w:val="18"/>
                <w:szCs w:val="18"/>
              </w:rPr>
              <w:t>3、</w:t>
            </w:r>
            <w:r>
              <w:rPr>
                <w:rFonts w:hint="eastAsia" w:ascii="宋体" w:hAnsi="宋体"/>
                <w:sz w:val="18"/>
                <w:szCs w:val="18"/>
                <w:lang w:val="en-US" w:eastAsia="zh-CN"/>
              </w:rPr>
              <w:t>插座</w:t>
            </w:r>
            <w:r>
              <w:rPr>
                <w:rFonts w:hint="eastAsia" w:ascii="宋体" w:hAnsi="宋体"/>
                <w:sz w:val="18"/>
                <w:szCs w:val="18"/>
              </w:rPr>
              <w:t>8个万用插座</w:t>
            </w:r>
            <w:r>
              <w:rPr>
                <w:rFonts w:hint="eastAsia" w:ascii="宋体" w:hAnsi="宋体"/>
                <w:sz w:val="18"/>
                <w:szCs w:val="18"/>
              </w:rPr>
              <w:br w:type="textWrapping"/>
            </w:r>
            <w:r>
              <w:rPr>
                <w:rFonts w:hint="eastAsia" w:ascii="宋体" w:hAnsi="宋体"/>
                <w:sz w:val="18"/>
                <w:szCs w:val="18"/>
              </w:rPr>
              <w:t xml:space="preserve">4、开关间隔时间:1秒 </w:t>
            </w:r>
            <w:r>
              <w:rPr>
                <w:rFonts w:hint="eastAsia" w:ascii="宋体" w:hAnsi="宋体"/>
                <w:sz w:val="18"/>
                <w:szCs w:val="18"/>
              </w:rPr>
              <w:br w:type="textWrapping"/>
            </w:r>
            <w:r>
              <w:rPr>
                <w:rFonts w:hint="eastAsia" w:ascii="宋体" w:hAnsi="宋体"/>
                <w:sz w:val="18"/>
                <w:szCs w:val="18"/>
              </w:rPr>
              <w:t>5、控制接口：RS232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8</w:t>
            </w:r>
          </w:p>
        </w:tc>
        <w:tc>
          <w:tcPr>
            <w:tcW w:w="252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鹅颈式会议麦克风</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5套</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rPr>
              <w:t>1、传感器类型: 电容</w:t>
            </w:r>
            <w:r>
              <w:rPr>
                <w:rFonts w:hint="eastAsia" w:ascii="宋体" w:hAnsi="宋体"/>
                <w:sz w:val="18"/>
                <w:szCs w:val="18"/>
              </w:rPr>
              <w:br w:type="textWrapping"/>
            </w:r>
            <w:r>
              <w:rPr>
                <w:rFonts w:hint="eastAsia" w:ascii="宋体" w:hAnsi="宋体"/>
                <w:sz w:val="18"/>
                <w:szCs w:val="18"/>
              </w:rPr>
              <w:t>2、频率响应：</w:t>
            </w:r>
            <w:r>
              <w:rPr>
                <w:rFonts w:hint="eastAsia" w:ascii="宋体" w:hAnsi="宋体"/>
                <w:sz w:val="18"/>
                <w:szCs w:val="18"/>
                <w:lang w:val="en-US" w:eastAsia="zh-CN"/>
              </w:rPr>
              <w:t>40</w:t>
            </w:r>
            <w:r>
              <w:rPr>
                <w:rFonts w:hint="eastAsia" w:ascii="宋体" w:hAnsi="宋体"/>
                <w:sz w:val="18"/>
                <w:szCs w:val="18"/>
              </w:rPr>
              <w:t>Hz-20kHz</w:t>
            </w:r>
            <w:r>
              <w:rPr>
                <w:rFonts w:hint="eastAsia" w:ascii="宋体" w:hAnsi="宋体"/>
                <w:sz w:val="18"/>
                <w:szCs w:val="18"/>
              </w:rPr>
              <w:br w:type="textWrapping"/>
            </w:r>
            <w:r>
              <w:rPr>
                <w:rFonts w:hint="eastAsia" w:ascii="宋体" w:hAnsi="宋体"/>
                <w:sz w:val="18"/>
                <w:szCs w:val="18"/>
              </w:rPr>
              <w:t>3、指向性：心型</w:t>
            </w:r>
            <w:r>
              <w:rPr>
                <w:rFonts w:hint="eastAsia" w:ascii="宋体" w:hAnsi="宋体"/>
                <w:sz w:val="18"/>
                <w:szCs w:val="18"/>
              </w:rPr>
              <w:br w:type="textWrapping"/>
            </w:r>
            <w:r>
              <w:rPr>
                <w:rFonts w:hint="eastAsia" w:ascii="宋体" w:hAnsi="宋体"/>
                <w:sz w:val="18"/>
                <w:szCs w:val="18"/>
              </w:rPr>
              <w:t>4、最大声压级：128dB</w:t>
            </w:r>
            <w:r>
              <w:rPr>
                <w:rFonts w:hint="eastAsia" w:ascii="宋体" w:hAnsi="宋体"/>
                <w:sz w:val="18"/>
                <w:szCs w:val="18"/>
              </w:rPr>
              <w:br w:type="textWrapping"/>
            </w:r>
            <w:r>
              <w:rPr>
                <w:rFonts w:hint="eastAsia" w:ascii="宋体" w:hAnsi="宋体"/>
                <w:sz w:val="18"/>
                <w:szCs w:val="18"/>
              </w:rPr>
              <w:t>5、讯噪比：65 dB</w:t>
            </w:r>
            <w:r>
              <w:rPr>
                <w:rFonts w:hint="eastAsia" w:ascii="宋体" w:hAnsi="宋体"/>
                <w:sz w:val="18"/>
                <w:szCs w:val="18"/>
              </w:rPr>
              <w:br w:type="textWrapping"/>
            </w:r>
            <w:r>
              <w:rPr>
                <w:rFonts w:hint="eastAsia" w:ascii="宋体" w:hAnsi="宋体"/>
                <w:sz w:val="18"/>
                <w:szCs w:val="18"/>
              </w:rPr>
              <w:t>6、供电电压：幻象48V</w:t>
            </w:r>
            <w:r>
              <w:rPr>
                <w:rFonts w:hint="eastAsia" w:ascii="宋体" w:hAnsi="宋体"/>
                <w:sz w:val="18"/>
                <w:szCs w:val="18"/>
              </w:rPr>
              <w:br w:type="textWrapping"/>
            </w:r>
            <w:r>
              <w:rPr>
                <w:rFonts w:hint="eastAsia" w:ascii="宋体" w:hAnsi="宋体"/>
                <w:sz w:val="18"/>
                <w:szCs w:val="18"/>
              </w:rPr>
              <w:t>7、长度：400mm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ascii="宋体" w:hAnsi="宋体" w:cs="宋体"/>
                <w:b/>
                <w:bCs/>
                <w:sz w:val="24"/>
                <w:szCs w:val="24"/>
              </w:rPr>
            </w:pPr>
            <w:r>
              <w:rPr>
                <w:rFonts w:hint="eastAsia" w:ascii="宋体" w:hAnsi="宋体" w:cs="宋体"/>
                <w:b/>
                <w:bCs/>
                <w:sz w:val="24"/>
                <w:szCs w:val="24"/>
              </w:rPr>
              <w:t>9</w:t>
            </w:r>
          </w:p>
        </w:tc>
        <w:tc>
          <w:tcPr>
            <w:tcW w:w="252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无线手持麦克风</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1套</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rPr>
              <w:t>1、一拖二真分集无线手持</w:t>
            </w:r>
          </w:p>
          <w:p>
            <w:pPr>
              <w:spacing w:line="276" w:lineRule="auto"/>
              <w:jc w:val="left"/>
              <w:rPr>
                <w:rFonts w:hint="eastAsia" w:ascii="宋体" w:hAnsi="宋体"/>
                <w:sz w:val="18"/>
                <w:szCs w:val="18"/>
              </w:rPr>
            </w:pPr>
            <w:r>
              <w:rPr>
                <w:rFonts w:hint="eastAsia" w:ascii="宋体" w:hAnsi="宋体"/>
                <w:sz w:val="18"/>
                <w:szCs w:val="18"/>
              </w:rPr>
              <w:t>2、音频带宽35-20000Hz</w:t>
            </w:r>
          </w:p>
          <w:p>
            <w:pPr>
              <w:spacing w:line="276" w:lineRule="auto"/>
              <w:jc w:val="left"/>
              <w:rPr>
                <w:rFonts w:hint="eastAsia" w:ascii="宋体" w:hAnsi="宋体"/>
                <w:sz w:val="18"/>
                <w:szCs w:val="18"/>
              </w:rPr>
            </w:pPr>
            <w:r>
              <w:rPr>
                <w:rFonts w:hint="eastAsia" w:ascii="宋体" w:hAnsi="宋体"/>
                <w:sz w:val="18"/>
                <w:szCs w:val="18"/>
              </w:rPr>
              <w:t>3、总谐波失真＜0.3%（1KHz)</w:t>
            </w:r>
          </w:p>
          <w:p>
            <w:pPr>
              <w:spacing w:line="276" w:lineRule="auto"/>
              <w:jc w:val="left"/>
              <w:rPr>
                <w:rFonts w:hint="eastAsia" w:ascii="宋体" w:hAnsi="宋体"/>
                <w:sz w:val="18"/>
                <w:szCs w:val="18"/>
              </w:rPr>
            </w:pPr>
            <w:r>
              <w:rPr>
                <w:rFonts w:hint="eastAsia" w:ascii="宋体" w:hAnsi="宋体"/>
                <w:sz w:val="18"/>
                <w:szCs w:val="18"/>
              </w:rPr>
              <w:t>4、信噪比120dB(A)</w:t>
            </w:r>
          </w:p>
          <w:p>
            <w:pPr>
              <w:spacing w:line="276" w:lineRule="auto"/>
              <w:jc w:val="left"/>
              <w:rPr>
                <w:rFonts w:ascii="宋体" w:hAnsi="宋体"/>
                <w:sz w:val="18"/>
                <w:szCs w:val="18"/>
              </w:rPr>
            </w:pPr>
            <w:r>
              <w:rPr>
                <w:rFonts w:hint="eastAsia" w:ascii="宋体" w:hAnsi="宋体"/>
                <w:sz w:val="18"/>
                <w:szCs w:val="18"/>
              </w:rPr>
              <w:t>5、调制FM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10</w:t>
            </w:r>
          </w:p>
        </w:tc>
        <w:tc>
          <w:tcPr>
            <w:tcW w:w="2520" w:type="dxa"/>
            <w:noWrap w:val="0"/>
            <w:vAlign w:val="center"/>
          </w:tcPr>
          <w:p>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机柜</w:t>
            </w:r>
          </w:p>
        </w:tc>
        <w:tc>
          <w:tcPr>
            <w:tcW w:w="765" w:type="dxa"/>
            <w:noWrap w:val="0"/>
            <w:vAlign w:val="center"/>
          </w:tcPr>
          <w:p>
            <w:pPr>
              <w:spacing w:line="276" w:lineRule="auto"/>
              <w:jc w:val="center"/>
              <w:rPr>
                <w:rFonts w:hint="default" w:ascii="宋体" w:hAnsi="宋体" w:eastAsia="宋体"/>
                <w:b/>
                <w:bCs/>
                <w:sz w:val="24"/>
                <w:szCs w:val="24"/>
                <w:lang w:val="en-US" w:eastAsia="zh-CN"/>
              </w:rPr>
            </w:pPr>
            <w:r>
              <w:rPr>
                <w:rFonts w:hint="eastAsia" w:ascii="宋体" w:hAnsi="宋体"/>
                <w:b/>
                <w:bCs/>
                <w:sz w:val="24"/>
                <w:szCs w:val="24"/>
                <w:lang w:val="en-US" w:eastAsia="zh-CN"/>
              </w:rPr>
              <w:t>1台</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rPr>
              <w:t>1、采用的高密度防火饰面胶合板板材，抗划伤。</w:t>
            </w:r>
          </w:p>
          <w:p>
            <w:pPr>
              <w:spacing w:line="276" w:lineRule="auto"/>
              <w:jc w:val="left"/>
              <w:rPr>
                <w:rFonts w:hint="eastAsia" w:ascii="宋体" w:hAnsi="宋体"/>
                <w:sz w:val="18"/>
                <w:szCs w:val="18"/>
              </w:rPr>
            </w:pPr>
            <w:r>
              <w:rPr>
                <w:rFonts w:hint="eastAsia" w:ascii="宋体" w:hAnsi="宋体"/>
                <w:sz w:val="18"/>
                <w:szCs w:val="18"/>
              </w:rPr>
              <w:t>2、挂锁、抽手、球包、中角直码采用镀铬金属件，防锈能力强。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11</w:t>
            </w:r>
          </w:p>
        </w:tc>
        <w:tc>
          <w:tcPr>
            <w:tcW w:w="252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多功能信息接口</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1套</w:t>
            </w:r>
          </w:p>
        </w:tc>
        <w:tc>
          <w:tcPr>
            <w:tcW w:w="5925" w:type="dxa"/>
            <w:noWrap w:val="0"/>
            <w:vAlign w:val="center"/>
          </w:tcPr>
          <w:p>
            <w:pPr>
              <w:spacing w:line="276" w:lineRule="auto"/>
              <w:jc w:val="left"/>
              <w:rPr>
                <w:rFonts w:hint="eastAsia" w:ascii="宋体" w:hAnsi="宋体"/>
                <w:sz w:val="18"/>
                <w:szCs w:val="18"/>
              </w:rPr>
            </w:pPr>
            <w:r>
              <w:rPr>
                <w:rFonts w:hint="eastAsia" w:ascii="宋体" w:hAnsi="宋体"/>
                <w:sz w:val="18"/>
                <w:szCs w:val="18"/>
              </w:rPr>
              <w:t>模块：6个XLR卡侬音频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276"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12</w:t>
            </w:r>
          </w:p>
        </w:tc>
        <w:tc>
          <w:tcPr>
            <w:tcW w:w="2520" w:type="dxa"/>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固定电话</w:t>
            </w:r>
          </w:p>
        </w:tc>
        <w:tc>
          <w:tcPr>
            <w:tcW w:w="765" w:type="dxa"/>
            <w:noWrap w:val="0"/>
            <w:vAlign w:val="center"/>
          </w:tcPr>
          <w:p>
            <w:pPr>
              <w:spacing w:line="276" w:lineRule="auto"/>
              <w:jc w:val="center"/>
              <w:rPr>
                <w:rFonts w:ascii="宋体" w:hAnsi="宋体"/>
                <w:b/>
                <w:bCs/>
                <w:sz w:val="24"/>
                <w:szCs w:val="24"/>
              </w:rPr>
            </w:pPr>
            <w:r>
              <w:rPr>
                <w:rFonts w:hint="eastAsia" w:ascii="宋体" w:hAnsi="宋体"/>
                <w:b/>
                <w:bCs/>
                <w:sz w:val="24"/>
                <w:szCs w:val="24"/>
              </w:rPr>
              <w:t>1台</w:t>
            </w:r>
          </w:p>
        </w:tc>
        <w:tc>
          <w:tcPr>
            <w:tcW w:w="5925" w:type="dxa"/>
            <w:noWrap w:val="0"/>
            <w:vAlign w:val="center"/>
          </w:tcPr>
          <w:p>
            <w:pPr>
              <w:spacing w:line="276" w:lineRule="auto"/>
              <w:jc w:val="left"/>
              <w:rPr>
                <w:rFonts w:hint="default" w:ascii="宋体" w:hAnsi="宋体" w:eastAsia="宋体"/>
                <w:sz w:val="18"/>
                <w:szCs w:val="18"/>
                <w:lang w:val="en-US" w:eastAsia="zh-CN"/>
              </w:rPr>
            </w:pPr>
            <w:r>
              <w:rPr>
                <w:rFonts w:hint="eastAsia" w:ascii="宋体" w:hAnsi="宋体"/>
                <w:sz w:val="18"/>
                <w:szCs w:val="18"/>
              </w:rPr>
              <w:t>带显示屏、来电显示功能、显示时间功能</w:t>
            </w:r>
            <w:r>
              <w:rPr>
                <w:rFonts w:hint="eastAsia" w:ascii="宋体" w:hAnsi="宋体"/>
                <w:sz w:val="18"/>
                <w:szCs w:val="18"/>
                <w:lang w:eastAsia="zh-CN"/>
              </w:rPr>
              <w:t>、</w:t>
            </w:r>
            <w:r>
              <w:rPr>
                <w:rFonts w:hint="eastAsia" w:ascii="宋体" w:hAnsi="宋体"/>
                <w:sz w:val="18"/>
                <w:szCs w:val="18"/>
                <w:lang w:val="en-US" w:eastAsia="zh-CN"/>
              </w:rPr>
              <w:t>黑色</w:t>
            </w:r>
          </w:p>
        </w:tc>
      </w:tr>
    </w:tbl>
    <w:p>
      <w:pPr>
        <w:spacing w:line="276" w:lineRule="auto"/>
        <w:ind w:firstLine="482" w:firstLineChars="200"/>
        <w:jc w:val="left"/>
        <w:rPr>
          <w:rFonts w:hint="eastAsia" w:ascii="宋体" w:hAnsi="宋体"/>
          <w:b/>
          <w:bCs/>
          <w:sz w:val="24"/>
          <w:szCs w:val="24"/>
        </w:rPr>
      </w:pPr>
    </w:p>
    <w:p>
      <w:pPr>
        <w:spacing w:line="276" w:lineRule="auto"/>
        <w:ind w:firstLine="482" w:firstLineChars="200"/>
        <w:jc w:val="left"/>
        <w:rPr>
          <w:rFonts w:ascii="宋体" w:hAnsi="宋体"/>
          <w:b/>
          <w:bCs/>
          <w:sz w:val="24"/>
          <w:szCs w:val="24"/>
        </w:rPr>
      </w:pPr>
      <w:r>
        <w:rPr>
          <w:rFonts w:hint="eastAsia" w:ascii="宋体" w:hAnsi="宋体"/>
          <w:b/>
          <w:bCs/>
          <w:sz w:val="24"/>
          <w:szCs w:val="24"/>
        </w:rPr>
        <w:t>备注：1、投影仪采用：参照或相当于日立、索尼、爱普生、松下、NEC。</w:t>
      </w:r>
    </w:p>
    <w:p>
      <w:pPr>
        <w:pStyle w:val="2"/>
        <w:numPr>
          <w:ilvl w:val="0"/>
          <w:numId w:val="14"/>
        </w:numPr>
        <w:ind w:firstLine="1205" w:firstLineChars="500"/>
        <w:rPr>
          <w:rFonts w:hint="eastAsia" w:ascii="宋体" w:hAnsi="宋体"/>
          <w:b/>
          <w:bCs/>
          <w:sz w:val="24"/>
          <w:szCs w:val="24"/>
        </w:rPr>
      </w:pPr>
      <w:r>
        <w:rPr>
          <w:rFonts w:hint="eastAsia" w:ascii="宋体" w:hAnsi="宋体"/>
          <w:b/>
          <w:bCs/>
          <w:sz w:val="24"/>
          <w:szCs w:val="24"/>
        </w:rPr>
        <w:t>音响采用：参照或相当于湖山</w:t>
      </w:r>
      <w:r>
        <w:rPr>
          <w:rFonts w:hint="eastAsia" w:ascii="宋体" w:hAnsi="宋体"/>
          <w:b/>
          <w:bCs/>
          <w:sz w:val="24"/>
          <w:szCs w:val="24"/>
          <w:lang w:eastAsia="zh-CN"/>
        </w:rPr>
        <w:t>、</w:t>
      </w:r>
      <w:r>
        <w:rPr>
          <w:rFonts w:hint="eastAsia" w:ascii="宋体" w:hAnsi="宋体"/>
          <w:b/>
          <w:bCs/>
          <w:sz w:val="24"/>
          <w:szCs w:val="24"/>
        </w:rPr>
        <w:t>ITC、塞宾、</w:t>
      </w:r>
      <w:r>
        <w:rPr>
          <w:rFonts w:hint="eastAsia" w:ascii="宋体" w:hAnsi="宋体"/>
          <w:b/>
          <w:bCs/>
          <w:sz w:val="24"/>
          <w:szCs w:val="24"/>
          <w:lang w:eastAsia="zh-CN"/>
        </w:rPr>
        <w:t>漫步者</w:t>
      </w:r>
      <w:r>
        <w:rPr>
          <w:rFonts w:hint="eastAsia" w:ascii="宋体" w:hAnsi="宋体"/>
          <w:b/>
          <w:bCs/>
          <w:sz w:val="24"/>
          <w:szCs w:val="24"/>
        </w:rPr>
        <w:t>、</w:t>
      </w:r>
      <w:r>
        <w:rPr>
          <w:rFonts w:hint="eastAsia" w:ascii="宋体" w:hAnsi="宋体"/>
          <w:b/>
          <w:bCs/>
          <w:sz w:val="24"/>
          <w:szCs w:val="24"/>
          <w:lang w:val="en-US" w:eastAsia="zh-CN"/>
        </w:rPr>
        <w:t>惠威</w:t>
      </w:r>
      <w:r>
        <w:rPr>
          <w:rFonts w:hint="eastAsia" w:ascii="宋体" w:hAnsi="宋体"/>
          <w:b/>
          <w:bCs/>
          <w:sz w:val="24"/>
          <w:szCs w:val="24"/>
        </w:rPr>
        <w:t>。</w:t>
      </w:r>
    </w:p>
    <w:p>
      <w:pPr>
        <w:pStyle w:val="2"/>
        <w:numPr>
          <w:ilvl w:val="0"/>
          <w:numId w:val="14"/>
        </w:numPr>
        <w:ind w:firstLine="1205" w:firstLineChars="500"/>
        <w:rPr>
          <w:rFonts w:hint="eastAsia" w:ascii="宋体" w:hAnsi="宋体"/>
          <w:b/>
          <w:bCs/>
          <w:sz w:val="24"/>
          <w:szCs w:val="24"/>
        </w:rPr>
      </w:pPr>
      <w:r>
        <w:rPr>
          <w:rFonts w:hint="eastAsia" w:ascii="宋体" w:hAnsi="宋体"/>
          <w:b/>
          <w:bCs/>
          <w:sz w:val="24"/>
          <w:szCs w:val="24"/>
          <w:lang w:val="en-US" w:eastAsia="zh-CN"/>
        </w:rPr>
        <w:t>施工过程中需要拆除一部分吊顶，产生的费用包含在配套辅材及安装调试费用中</w:t>
      </w:r>
    </w:p>
    <w:p>
      <w:pPr>
        <w:pStyle w:val="2"/>
        <w:numPr>
          <w:ilvl w:val="0"/>
          <w:numId w:val="0"/>
        </w:numPr>
        <w:rPr>
          <w:rFonts w:hint="eastAsia" w:ascii="宋体" w:hAnsi="宋体"/>
          <w:b/>
          <w:bCs/>
          <w:sz w:val="24"/>
          <w:szCs w:val="24"/>
        </w:rPr>
      </w:pPr>
    </w:p>
    <w:p>
      <w:pPr>
        <w:pStyle w:val="2"/>
        <w:numPr>
          <w:ilvl w:val="0"/>
          <w:numId w:val="0"/>
        </w:numPr>
        <w:rPr>
          <w:rFonts w:hint="eastAsia" w:ascii="宋体" w:hAnsi="宋体"/>
          <w:b/>
          <w:bCs/>
          <w:sz w:val="24"/>
          <w:szCs w:val="24"/>
        </w:rPr>
      </w:pPr>
    </w:p>
    <w:p>
      <w:pPr>
        <w:pStyle w:val="2"/>
        <w:numPr>
          <w:ilvl w:val="0"/>
          <w:numId w:val="0"/>
        </w:numPr>
        <w:rPr>
          <w:rFonts w:hint="eastAsia" w:ascii="宋体" w:hAnsi="宋体"/>
          <w:b/>
          <w:bCs/>
          <w:sz w:val="24"/>
          <w:szCs w:val="24"/>
        </w:rPr>
      </w:pPr>
    </w:p>
    <w:p>
      <w:pPr>
        <w:pStyle w:val="2"/>
        <w:numPr>
          <w:ilvl w:val="0"/>
          <w:numId w:val="0"/>
        </w:numPr>
        <w:rPr>
          <w:rFonts w:hint="eastAsia" w:ascii="宋体" w:hAnsi="宋体"/>
          <w:b/>
          <w:bCs/>
          <w:sz w:val="24"/>
          <w:szCs w:val="24"/>
        </w:rPr>
      </w:pPr>
    </w:p>
    <w:p>
      <w:pPr>
        <w:pStyle w:val="2"/>
        <w:rPr>
          <w:rFonts w:hint="eastAsia" w:ascii="宋体" w:hAnsi="宋体"/>
          <w:sz w:val="24"/>
          <w:szCs w:val="24"/>
        </w:rPr>
      </w:pPr>
    </w:p>
    <w:p>
      <w:pPr>
        <w:spacing w:line="300" w:lineRule="auto"/>
        <w:ind w:firstLine="482" w:firstLineChars="200"/>
        <w:rPr>
          <w:rFonts w:ascii="宋体"/>
          <w:b/>
          <w:bCs/>
          <w:sz w:val="24"/>
          <w:szCs w:val="24"/>
        </w:rPr>
      </w:pPr>
      <w:r>
        <w:rPr>
          <w:rFonts w:hint="eastAsia" w:ascii="宋体"/>
          <w:b/>
          <w:bCs/>
          <w:sz w:val="24"/>
          <w:szCs w:val="24"/>
        </w:rPr>
        <w:t>三、适用法律、标准及规范</w:t>
      </w:r>
    </w:p>
    <w:p>
      <w:pPr>
        <w:spacing w:line="300" w:lineRule="auto"/>
        <w:ind w:left="-141" w:leftChars="-67" w:firstLine="604" w:firstLineChars="252"/>
        <w:rPr>
          <w:rFonts w:ascii="宋体"/>
          <w:sz w:val="24"/>
          <w:szCs w:val="24"/>
        </w:rPr>
      </w:pPr>
      <w:r>
        <w:rPr>
          <w:rFonts w:hint="eastAsia" w:ascii="宋体"/>
          <w:sz w:val="24"/>
          <w:szCs w:val="24"/>
        </w:rPr>
        <w:t>本合同适用标准和规范：</w:t>
      </w:r>
    </w:p>
    <w:p>
      <w:pPr>
        <w:spacing w:line="300" w:lineRule="auto"/>
        <w:ind w:left="-141" w:leftChars="-67" w:firstLine="604" w:firstLineChars="252"/>
        <w:rPr>
          <w:rFonts w:hint="eastAsia" w:ascii="宋体"/>
          <w:sz w:val="24"/>
          <w:szCs w:val="24"/>
        </w:rPr>
      </w:pPr>
      <w:r>
        <w:rPr>
          <w:rFonts w:hint="eastAsia" w:ascii="宋体"/>
          <w:sz w:val="24"/>
          <w:szCs w:val="24"/>
        </w:rPr>
        <w:t xml:space="preserve">（1）《会议系统电及音频的性能要求 》(GB/T15381-94) </w:t>
      </w:r>
    </w:p>
    <w:p>
      <w:pPr>
        <w:spacing w:line="300" w:lineRule="auto"/>
        <w:ind w:left="-141" w:leftChars="-67" w:firstLine="604" w:firstLineChars="252"/>
        <w:rPr>
          <w:rFonts w:hint="eastAsia" w:ascii="宋体"/>
          <w:sz w:val="24"/>
          <w:szCs w:val="24"/>
        </w:rPr>
      </w:pPr>
      <w:r>
        <w:rPr>
          <w:rFonts w:hint="eastAsia" w:ascii="宋体"/>
          <w:sz w:val="24"/>
          <w:szCs w:val="24"/>
        </w:rPr>
        <w:t xml:space="preserve">（2）《演出场所扩声系统的声学特性指标 》(WHT18-2003) </w:t>
      </w:r>
    </w:p>
    <w:p>
      <w:pPr>
        <w:spacing w:line="300" w:lineRule="auto"/>
        <w:ind w:left="-141" w:leftChars="-67" w:firstLine="604" w:firstLineChars="252"/>
        <w:rPr>
          <w:rFonts w:hint="eastAsia" w:ascii="宋体"/>
          <w:sz w:val="24"/>
          <w:szCs w:val="24"/>
        </w:rPr>
      </w:pPr>
      <w:r>
        <w:rPr>
          <w:rFonts w:hint="eastAsia" w:ascii="宋体"/>
          <w:sz w:val="24"/>
          <w:szCs w:val="24"/>
        </w:rPr>
        <w:t xml:space="preserve">（3）《厅堂扩声系统设计规范 》(GB50371-2006) </w:t>
      </w:r>
    </w:p>
    <w:p>
      <w:pPr>
        <w:spacing w:line="300" w:lineRule="auto"/>
        <w:ind w:left="-141" w:leftChars="-67" w:firstLine="604" w:firstLineChars="252"/>
        <w:rPr>
          <w:rFonts w:hint="eastAsia" w:ascii="宋体"/>
          <w:sz w:val="24"/>
          <w:szCs w:val="24"/>
        </w:rPr>
      </w:pPr>
      <w:r>
        <w:rPr>
          <w:rFonts w:hint="eastAsia" w:ascii="宋体"/>
          <w:sz w:val="24"/>
          <w:szCs w:val="24"/>
        </w:rPr>
        <w:t xml:space="preserve">（4）《厅堂扩声系统声学特性指 标》(GYJ25-1986) </w:t>
      </w:r>
    </w:p>
    <w:p>
      <w:pPr>
        <w:spacing w:line="300" w:lineRule="auto"/>
        <w:ind w:left="-141" w:leftChars="-67" w:firstLine="604" w:firstLineChars="252"/>
        <w:rPr>
          <w:rFonts w:hint="eastAsia" w:ascii="宋体"/>
          <w:sz w:val="24"/>
          <w:szCs w:val="24"/>
        </w:rPr>
      </w:pPr>
      <w:r>
        <w:rPr>
          <w:rFonts w:hint="eastAsia" w:ascii="宋体"/>
          <w:sz w:val="24"/>
          <w:szCs w:val="24"/>
        </w:rPr>
        <w:t xml:space="preserve">（5）《厅堂扩声特性指标测 量方法》(GB/T4959-1995) </w:t>
      </w:r>
    </w:p>
    <w:p>
      <w:pPr>
        <w:spacing w:line="300" w:lineRule="auto"/>
        <w:ind w:left="-141" w:leftChars="-67" w:firstLine="604" w:firstLineChars="252"/>
        <w:rPr>
          <w:rFonts w:hint="eastAsia" w:ascii="宋体"/>
          <w:sz w:val="24"/>
          <w:szCs w:val="24"/>
        </w:rPr>
      </w:pPr>
      <w:r>
        <w:rPr>
          <w:rFonts w:hint="eastAsia" w:ascii="宋体"/>
          <w:sz w:val="24"/>
          <w:szCs w:val="24"/>
        </w:rPr>
        <w:t xml:space="preserve">（6）《厅堂混响时间测 量规范》(GBJ76-84) </w:t>
      </w:r>
    </w:p>
    <w:p>
      <w:pPr>
        <w:spacing w:line="300" w:lineRule="auto"/>
        <w:ind w:left="-141" w:leftChars="-67" w:firstLine="604" w:firstLineChars="252"/>
        <w:rPr>
          <w:rFonts w:hint="eastAsia" w:ascii="宋体"/>
          <w:sz w:val="24"/>
          <w:szCs w:val="24"/>
        </w:rPr>
      </w:pPr>
      <w:r>
        <w:rPr>
          <w:rFonts w:hint="eastAsia" w:ascii="宋体"/>
          <w:sz w:val="24"/>
          <w:szCs w:val="24"/>
        </w:rPr>
        <w:t xml:space="preserve">（7）《客观评价厅 堂语言可懂度的RASTI法》(GB/T14476-1993) </w:t>
      </w:r>
    </w:p>
    <w:p>
      <w:pPr>
        <w:spacing w:line="300" w:lineRule="auto"/>
        <w:ind w:left="-141" w:leftChars="-67" w:firstLine="604" w:firstLineChars="252"/>
        <w:rPr>
          <w:rFonts w:hint="eastAsia" w:ascii="宋体"/>
          <w:sz w:val="24"/>
          <w:szCs w:val="24"/>
        </w:rPr>
      </w:pPr>
      <w:r>
        <w:rPr>
          <w:rFonts w:hint="eastAsia" w:ascii="宋体"/>
          <w:sz w:val="24"/>
          <w:szCs w:val="24"/>
        </w:rPr>
        <w:t xml:space="preserve">（8）《厅堂扩 声系统设备互联的优选电气配接值》(SJ2112-82) </w:t>
      </w:r>
    </w:p>
    <w:p>
      <w:pPr>
        <w:spacing w:line="300" w:lineRule="auto"/>
        <w:ind w:left="-141" w:leftChars="-67" w:firstLine="604" w:firstLineChars="252"/>
        <w:rPr>
          <w:rFonts w:hint="eastAsia" w:ascii="宋体"/>
          <w:sz w:val="24"/>
          <w:szCs w:val="24"/>
        </w:rPr>
      </w:pPr>
      <w:r>
        <w:rPr>
          <w:rFonts w:hint="eastAsia" w:ascii="宋体"/>
          <w:sz w:val="24"/>
          <w:szCs w:val="24"/>
        </w:rPr>
        <w:t xml:space="preserve">（9）《声系统设备互连的优选配接值标准》(GB/T14197-1993) </w:t>
      </w:r>
    </w:p>
    <w:p>
      <w:pPr>
        <w:spacing w:line="300" w:lineRule="auto"/>
        <w:ind w:left="-141" w:leftChars="-67" w:firstLine="604" w:firstLineChars="252"/>
        <w:rPr>
          <w:rFonts w:hint="eastAsia" w:ascii="宋体"/>
          <w:sz w:val="24"/>
          <w:szCs w:val="24"/>
        </w:rPr>
      </w:pPr>
      <w:r>
        <w:rPr>
          <w:rFonts w:hint="eastAsia" w:ascii="宋体"/>
          <w:sz w:val="24"/>
          <w:szCs w:val="24"/>
        </w:rPr>
        <w:t xml:space="preserve">（10）《声系统设备互连用连接器的应用》(GB/T14947-1994) </w:t>
      </w:r>
    </w:p>
    <w:p>
      <w:pPr>
        <w:spacing w:line="300" w:lineRule="auto"/>
        <w:ind w:left="-141" w:leftChars="-67" w:firstLine="604" w:firstLineChars="252"/>
        <w:rPr>
          <w:rFonts w:hint="eastAsia" w:ascii="宋体"/>
          <w:sz w:val="24"/>
          <w:szCs w:val="24"/>
        </w:rPr>
      </w:pPr>
      <w:r>
        <w:rPr>
          <w:rFonts w:hint="eastAsia" w:ascii="宋体"/>
          <w:sz w:val="24"/>
          <w:szCs w:val="24"/>
        </w:rPr>
        <w:t>（11）《电气装置安装工程施工及验收规范》(GB50303-2002）</w:t>
      </w:r>
    </w:p>
    <w:p>
      <w:pPr>
        <w:pStyle w:val="2"/>
        <w:spacing w:line="360" w:lineRule="auto"/>
        <w:ind w:firstLine="480" w:firstLineChars="200"/>
        <w:rPr>
          <w:rFonts w:hint="eastAsia" w:ascii="宋体" w:hAnsi="宋体" w:cs="宋体"/>
          <w:kern w:val="0"/>
          <w:sz w:val="24"/>
          <w:szCs w:val="22"/>
        </w:rPr>
      </w:pPr>
      <w:r>
        <w:rPr>
          <w:rFonts w:hint="eastAsia" w:ascii="宋体" w:hAnsi="宋体" w:cs="宋体"/>
          <w:kern w:val="0"/>
          <w:sz w:val="24"/>
          <w:szCs w:val="22"/>
        </w:rPr>
        <w:t>以上标准和规范仅属于招标方对投标方提出的最低要求，如果出现对于同一对象有两个或两个以上规定的，执行最高级别的规定。如果被新标准和规范替代，执行新的标准和规范，投标方另有约定的按照约定执行。如有不确定或相矛盾的地方，以及制造过程中涉及本范围之外的材料及工艺要求，需与招标方进行协商，由招标方书面认可后方可执行。</w:t>
      </w:r>
    </w:p>
    <w:p>
      <w:pPr>
        <w:pStyle w:val="2"/>
        <w:rPr>
          <w:rFonts w:hint="eastAsia"/>
        </w:rPr>
      </w:pPr>
    </w:p>
    <w:p>
      <w:pPr>
        <w:spacing w:line="300" w:lineRule="auto"/>
        <w:ind w:left="-141" w:leftChars="-67" w:firstLine="604" w:firstLineChars="252"/>
        <w:rPr>
          <w:rFonts w:ascii="宋体"/>
          <w:sz w:val="24"/>
          <w:szCs w:val="24"/>
        </w:rPr>
      </w:pPr>
    </w:p>
    <w:p>
      <w:pPr>
        <w:spacing w:line="276" w:lineRule="auto"/>
        <w:rPr>
          <w:rFonts w:ascii="宋体" w:hAnsi="宋体"/>
          <w:b/>
          <w:sz w:val="24"/>
          <w:szCs w:val="24"/>
        </w:rPr>
      </w:pPr>
      <w:r>
        <w:rPr>
          <w:rFonts w:hint="eastAsia" w:ascii="楷体_GB2312" w:hAnsi="宋体" w:eastAsia="楷体_GB2312"/>
          <w:kern w:val="0"/>
          <w:sz w:val="28"/>
        </w:rPr>
        <w:t xml:space="preserve">   </w:t>
      </w:r>
      <w:r>
        <w:rPr>
          <w:rFonts w:hint="eastAsia" w:ascii="宋体"/>
          <w:b/>
          <w:bCs/>
          <w:sz w:val="24"/>
          <w:szCs w:val="24"/>
        </w:rPr>
        <w:t>四、其它要求：</w:t>
      </w:r>
      <w:bookmarkEnd w:id="78"/>
      <w:bookmarkStart w:id="79" w:name="_Toc23355"/>
      <w:bookmarkStart w:id="80" w:name="_Toc4371"/>
    </w:p>
    <w:p>
      <w:pPr>
        <w:spacing w:line="500" w:lineRule="exact"/>
        <w:ind w:firstLine="480" w:firstLineChars="200"/>
        <w:jc w:val="left"/>
        <w:rPr>
          <w:rFonts w:ascii="宋体"/>
          <w:sz w:val="24"/>
          <w:szCs w:val="24"/>
        </w:rPr>
      </w:pPr>
      <w:r>
        <w:rPr>
          <w:rFonts w:ascii="宋体" w:hAnsi="宋体"/>
          <w:sz w:val="24"/>
          <w:szCs w:val="24"/>
        </w:rPr>
        <w:t>1</w:t>
      </w:r>
      <w:r>
        <w:rPr>
          <w:rFonts w:hint="eastAsia" w:ascii="宋体" w:hAnsi="宋体"/>
          <w:sz w:val="24"/>
          <w:szCs w:val="24"/>
        </w:rPr>
        <w:t>、项目名称：宜兴市公用产业集团有限公司城北生活垃圾转运站影像设备采购。</w:t>
      </w:r>
    </w:p>
    <w:p>
      <w:pPr>
        <w:spacing w:line="500" w:lineRule="exact"/>
        <w:ind w:firstLine="480" w:firstLineChars="200"/>
        <w:jc w:val="left"/>
        <w:rPr>
          <w:rFonts w:hint="eastAsia" w:ascii="宋体" w:hAnsi="宋体"/>
          <w:sz w:val="24"/>
          <w:szCs w:val="24"/>
        </w:rPr>
      </w:pPr>
      <w:r>
        <w:rPr>
          <w:rFonts w:ascii="宋体" w:hAnsi="宋体"/>
          <w:sz w:val="24"/>
          <w:szCs w:val="24"/>
        </w:rPr>
        <w:t>2</w:t>
      </w:r>
      <w:r>
        <w:rPr>
          <w:rFonts w:hint="eastAsia" w:ascii="宋体" w:hAnsi="宋体"/>
          <w:sz w:val="24"/>
          <w:szCs w:val="24"/>
        </w:rPr>
        <w:t>、供货地点：送达招标人指定地点或宜兴市公用产业集团有限公司。</w:t>
      </w:r>
    </w:p>
    <w:p>
      <w:pPr>
        <w:spacing w:line="500" w:lineRule="exact"/>
        <w:ind w:firstLine="480" w:firstLineChars="200"/>
        <w:jc w:val="left"/>
        <w:rPr>
          <w:rFonts w:hint="eastAsia" w:ascii="宋体" w:hAnsi="宋体"/>
          <w:sz w:val="24"/>
          <w:szCs w:val="24"/>
        </w:rPr>
      </w:pPr>
      <w:r>
        <w:rPr>
          <w:rFonts w:hint="eastAsia" w:ascii="宋体" w:hAnsi="宋体"/>
          <w:sz w:val="24"/>
          <w:szCs w:val="24"/>
        </w:rPr>
        <w:t>3、质量标准：必须符合国标或不低于采购人指定标准。</w:t>
      </w:r>
    </w:p>
    <w:p>
      <w:pPr>
        <w:spacing w:line="500" w:lineRule="exact"/>
        <w:ind w:firstLine="480" w:firstLineChars="200"/>
        <w:jc w:val="left"/>
        <w:rPr>
          <w:rFonts w:ascii="宋体"/>
          <w:sz w:val="24"/>
          <w:szCs w:val="24"/>
        </w:rPr>
      </w:pPr>
      <w:r>
        <w:rPr>
          <w:rFonts w:hint="eastAsia" w:ascii="宋体" w:hAnsi="宋体"/>
          <w:sz w:val="24"/>
          <w:szCs w:val="24"/>
        </w:rPr>
        <w:t>4、验收：采购人组织相关单位验收，验收内容包括数量、规格、外观和出厂合格证等，若发现任何损坏及质量问题，中标单位应负责更换设备零件，并妥善处理直至采购人满意。此工作所发生费用由中标单位自行承担。</w:t>
      </w:r>
    </w:p>
    <w:p>
      <w:pPr>
        <w:spacing w:line="500" w:lineRule="exact"/>
        <w:ind w:firstLine="480" w:firstLineChars="200"/>
        <w:jc w:val="left"/>
        <w:rPr>
          <w:rFonts w:hint="eastAsia" w:ascii="宋体" w:hAnsi="宋体"/>
          <w:sz w:val="24"/>
          <w:szCs w:val="24"/>
          <w:lang w:val="zh-CN"/>
        </w:rPr>
      </w:pPr>
      <w:r>
        <w:rPr>
          <w:rFonts w:hint="eastAsia" w:ascii="宋体" w:hAnsi="宋体"/>
          <w:sz w:val="24"/>
          <w:szCs w:val="24"/>
        </w:rPr>
        <w:t>5、质保期：</w:t>
      </w:r>
      <w:r>
        <w:rPr>
          <w:rFonts w:hint="eastAsia" w:ascii="宋体" w:hAnsi="宋体"/>
          <w:sz w:val="24"/>
          <w:szCs w:val="24"/>
          <w:lang w:val="zh-CN"/>
        </w:rPr>
        <w:t>质保期自验收合格之日起开始计算，质保期一年。</w:t>
      </w:r>
    </w:p>
    <w:p>
      <w:pPr>
        <w:spacing w:line="500" w:lineRule="exact"/>
        <w:ind w:firstLine="480" w:firstLineChars="200"/>
        <w:jc w:val="left"/>
        <w:rPr>
          <w:rFonts w:hint="eastAsia" w:ascii="宋体" w:hAnsi="宋体"/>
          <w:sz w:val="24"/>
          <w:szCs w:val="24"/>
        </w:rPr>
      </w:pPr>
      <w:r>
        <w:rPr>
          <w:rFonts w:hint="eastAsia" w:ascii="宋体" w:hAnsi="宋体"/>
          <w:sz w:val="24"/>
          <w:szCs w:val="24"/>
        </w:rPr>
        <w:t>本次招标的设备应提供一年的质保期，自验收合格之日起进入质保期。</w:t>
      </w:r>
    </w:p>
    <w:p>
      <w:pPr>
        <w:spacing w:line="500" w:lineRule="exact"/>
        <w:ind w:firstLine="480" w:firstLineChars="200"/>
        <w:jc w:val="left"/>
        <w:rPr>
          <w:rFonts w:hint="eastAsia" w:ascii="宋体" w:hAnsi="宋体"/>
          <w:sz w:val="24"/>
          <w:szCs w:val="24"/>
        </w:rPr>
      </w:pPr>
      <w:r>
        <w:rPr>
          <w:rFonts w:hint="eastAsia" w:ascii="宋体" w:hAnsi="宋体"/>
          <w:sz w:val="24"/>
          <w:szCs w:val="24"/>
        </w:rPr>
        <w:t>质保期内，应提供免除一切费用的售后服务。</w:t>
      </w:r>
    </w:p>
    <w:p>
      <w:pPr>
        <w:spacing w:line="500" w:lineRule="exact"/>
        <w:ind w:firstLine="480" w:firstLineChars="200"/>
        <w:jc w:val="left"/>
        <w:rPr>
          <w:rFonts w:hint="eastAsia" w:ascii="宋体" w:hAnsi="宋体"/>
          <w:sz w:val="24"/>
          <w:szCs w:val="24"/>
        </w:rPr>
      </w:pPr>
      <w:r>
        <w:rPr>
          <w:rFonts w:hint="eastAsia" w:ascii="宋体" w:hAnsi="宋体"/>
          <w:sz w:val="24"/>
          <w:szCs w:val="24"/>
        </w:rPr>
        <w:t>②服务时间的承诺：响应时间为2小时，修复时间最长为3个工作日，如不能在3个工作日内修复的则应提供备用设备。</w:t>
      </w:r>
    </w:p>
    <w:p>
      <w:pPr>
        <w:spacing w:line="500" w:lineRule="exact"/>
        <w:ind w:firstLine="480" w:firstLineChars="200"/>
        <w:jc w:val="left"/>
        <w:rPr>
          <w:rFonts w:hint="eastAsia" w:ascii="宋体" w:hAnsi="宋体"/>
          <w:sz w:val="24"/>
          <w:szCs w:val="24"/>
        </w:rPr>
      </w:pPr>
      <w:r>
        <w:rPr>
          <w:rFonts w:hint="eastAsia" w:ascii="宋体" w:hAnsi="宋体"/>
          <w:sz w:val="24"/>
          <w:szCs w:val="24"/>
        </w:rPr>
        <w:t>设备在质保期内发生质量问题，供应商应在接到采购人报修电话后24小时内予以响应，否则采购人将自行采取必要的措施，由此产生风险和费用应由供应商承担。</w:t>
      </w:r>
    </w:p>
    <w:p>
      <w:pPr>
        <w:spacing w:line="500" w:lineRule="exact"/>
        <w:ind w:firstLine="480" w:firstLineChars="200"/>
        <w:jc w:val="left"/>
        <w:rPr>
          <w:rFonts w:hint="eastAsia" w:ascii="宋体" w:hAnsi="宋体"/>
          <w:sz w:val="24"/>
          <w:szCs w:val="24"/>
        </w:rPr>
      </w:pPr>
      <w:r>
        <w:rPr>
          <w:rFonts w:hint="eastAsia" w:ascii="宋体" w:hAnsi="宋体"/>
          <w:sz w:val="24"/>
          <w:szCs w:val="24"/>
        </w:rPr>
        <w:t>④对于在质保期内出现故障确需更换的零配件，供应商应尽量确保采购单位能更换到原厂同种规格型号的零部件，以确保其正常使用；如因生产厂家停产等客观原因，不能提供同种规格型号的零配件时，应提供同等质量、档次的配件，且不补差价。</w:t>
      </w:r>
    </w:p>
    <w:p>
      <w:pPr>
        <w:spacing w:line="500" w:lineRule="exact"/>
        <w:ind w:firstLine="480" w:firstLineChars="200"/>
        <w:jc w:val="left"/>
        <w:rPr>
          <w:rFonts w:hint="eastAsia" w:ascii="宋体" w:hAnsi="宋体"/>
          <w:sz w:val="24"/>
          <w:szCs w:val="24"/>
        </w:rPr>
      </w:pPr>
      <w:r>
        <w:rPr>
          <w:rFonts w:hint="eastAsia" w:ascii="宋体" w:hAnsi="宋体"/>
          <w:sz w:val="24"/>
          <w:szCs w:val="24"/>
        </w:rPr>
        <w:t>⑤免费质保期限一律从设备安装调试验收合格之日起算。</w:t>
      </w:r>
    </w:p>
    <w:p>
      <w:pPr>
        <w:spacing w:line="500" w:lineRule="exact"/>
        <w:ind w:firstLine="480" w:firstLineChars="200"/>
        <w:jc w:val="left"/>
        <w:rPr>
          <w:rFonts w:hint="eastAsia" w:ascii="宋体" w:hAnsi="宋体"/>
          <w:sz w:val="24"/>
          <w:szCs w:val="24"/>
        </w:rPr>
      </w:pPr>
      <w:r>
        <w:rPr>
          <w:rFonts w:hint="eastAsia" w:ascii="宋体" w:hAnsi="宋体"/>
          <w:sz w:val="24"/>
          <w:szCs w:val="24"/>
        </w:rPr>
        <w:t>6、在质保期内因设备本身及安装的质量问题发生故障，乙方应负责免费修理和更换零部件。对达不到使用要求者，经双方协商，可按以下办法处理：</w:t>
      </w:r>
    </w:p>
    <w:p>
      <w:pPr>
        <w:spacing w:line="500" w:lineRule="exact"/>
        <w:ind w:firstLine="480" w:firstLineChars="200"/>
        <w:jc w:val="left"/>
        <w:rPr>
          <w:rFonts w:hint="eastAsia" w:ascii="宋体" w:hAnsi="宋体"/>
          <w:sz w:val="24"/>
          <w:szCs w:val="24"/>
        </w:rPr>
      </w:pPr>
      <w:r>
        <w:rPr>
          <w:rFonts w:hint="eastAsia" w:ascii="宋体" w:hAnsi="宋体"/>
          <w:sz w:val="24"/>
          <w:szCs w:val="24"/>
        </w:rPr>
        <w:t>（1）退货处理</w:t>
      </w:r>
    </w:p>
    <w:p>
      <w:pPr>
        <w:spacing w:line="500" w:lineRule="exact"/>
        <w:ind w:firstLine="480" w:firstLineChars="200"/>
        <w:jc w:val="left"/>
        <w:rPr>
          <w:rFonts w:hint="eastAsia" w:ascii="宋体" w:hAnsi="宋体"/>
          <w:sz w:val="24"/>
          <w:szCs w:val="24"/>
        </w:rPr>
      </w:pPr>
      <w:r>
        <w:rPr>
          <w:rFonts w:hint="eastAsia" w:ascii="宋体" w:hAnsi="宋体"/>
          <w:sz w:val="24"/>
          <w:szCs w:val="24"/>
        </w:rPr>
        <w:t>（2）更换设备，由乙方承担由此所发生的所有费用。</w:t>
      </w:r>
    </w:p>
    <w:p>
      <w:pPr>
        <w:spacing w:line="500" w:lineRule="exact"/>
        <w:ind w:firstLine="480" w:firstLineChars="200"/>
        <w:jc w:val="left"/>
        <w:rPr>
          <w:rFonts w:hint="eastAsia" w:ascii="宋体" w:hAnsi="宋体"/>
          <w:sz w:val="24"/>
          <w:szCs w:val="24"/>
        </w:rPr>
      </w:pPr>
      <w:r>
        <w:rPr>
          <w:rFonts w:hint="eastAsia" w:ascii="宋体" w:hAnsi="宋体"/>
          <w:sz w:val="24"/>
          <w:szCs w:val="24"/>
        </w:rPr>
        <w:t>（3）贬值处理</w:t>
      </w:r>
    </w:p>
    <w:p>
      <w:pPr>
        <w:spacing w:line="500" w:lineRule="exact"/>
        <w:rPr>
          <w:rFonts w:ascii="宋体" w:cs="楷体_GB2312"/>
          <w:sz w:val="24"/>
          <w:szCs w:val="24"/>
          <w:lang w:val="zh-CN"/>
        </w:rPr>
      </w:pPr>
      <w:r>
        <w:rPr>
          <w:rFonts w:ascii="宋体" w:hAnsi="宋体"/>
          <w:sz w:val="24"/>
          <w:szCs w:val="24"/>
        </w:rPr>
        <w:t xml:space="preserve">    </w:t>
      </w:r>
      <w:r>
        <w:rPr>
          <w:rFonts w:hint="eastAsia" w:ascii="宋体" w:hAnsi="宋体"/>
          <w:sz w:val="24"/>
          <w:szCs w:val="24"/>
        </w:rPr>
        <w:t>6、供货方式：接到甲方发货通知后，供方负责送货及安装，从供方至需方的运杂费、上下力资（包括退换货的邮费等一切费用）、安装调试等均由供货方负责。</w:t>
      </w:r>
    </w:p>
    <w:p>
      <w:pPr>
        <w:spacing w:line="360" w:lineRule="auto"/>
        <w:ind w:firstLine="398" w:firstLineChars="166"/>
        <w:rPr>
          <w:rFonts w:hint="eastAsia" w:ascii="宋体" w:hAnsi="宋体"/>
          <w:bCs/>
          <w:sz w:val="24"/>
          <w:szCs w:val="24"/>
        </w:rPr>
      </w:pPr>
      <w:r>
        <w:rPr>
          <w:rFonts w:hint="eastAsia" w:ascii="宋体" w:hAnsi="宋体"/>
          <w:bCs/>
          <w:sz w:val="24"/>
          <w:szCs w:val="24"/>
        </w:rPr>
        <w:t xml:space="preserve"> 7、交货期限：中标单位签订合同生效后30天内交货。如中标供应商逾期交货，除不可抗力外，每迟交1天，每天违约金金额为逾期交货部分总价款的千分之五，</w:t>
      </w:r>
      <w:r>
        <w:rPr>
          <w:rFonts w:hint="eastAsia" w:ascii="宋体" w:hAnsi="宋体"/>
          <w:bCs/>
          <w:sz w:val="24"/>
          <w:szCs w:val="24"/>
          <w:lang w:val="zh-CN"/>
        </w:rPr>
        <w:t>乙方逾期交货超过15个工作日以上的视为乙方不履行合同，</w:t>
      </w:r>
      <w:r>
        <w:rPr>
          <w:rFonts w:hint="eastAsia" w:ascii="宋体" w:hAnsi="宋体"/>
          <w:bCs/>
          <w:sz w:val="24"/>
          <w:szCs w:val="24"/>
        </w:rPr>
        <w:t>甲方有权终止合同，并扣除相应的履约保证金，如给甲方造成损失的，还应赔偿相应损失</w:t>
      </w:r>
      <w:r>
        <w:rPr>
          <w:rFonts w:hint="eastAsia" w:ascii="宋体" w:hAnsi="宋体"/>
          <w:bCs/>
          <w:sz w:val="24"/>
          <w:szCs w:val="24"/>
          <w:lang w:val="zh-CN"/>
        </w:rPr>
        <w:t>。</w:t>
      </w:r>
    </w:p>
    <w:p>
      <w:pPr>
        <w:spacing w:line="500" w:lineRule="exact"/>
        <w:ind w:firstLine="480" w:firstLineChars="200"/>
        <w:jc w:val="left"/>
        <w:rPr>
          <w:rFonts w:hint="eastAsia"/>
        </w:rPr>
      </w:pPr>
      <w:r>
        <w:rPr>
          <w:rFonts w:hint="eastAsia" w:ascii="宋体" w:hAnsi="宋体"/>
          <w:sz w:val="24"/>
          <w:szCs w:val="24"/>
        </w:rPr>
        <w:t>8、评标办法：本次采购项目采用最低价中标办法。中标通知书签发</w:t>
      </w:r>
      <w:r>
        <w:rPr>
          <w:rFonts w:hint="eastAsia" w:ascii="宋体" w:hAnsi="宋体"/>
          <w:sz w:val="24"/>
          <w:szCs w:val="24"/>
          <w:lang w:val="en-US" w:eastAsia="zh-CN"/>
        </w:rPr>
        <w:t>30</w:t>
      </w:r>
      <w:r>
        <w:rPr>
          <w:rFonts w:hint="eastAsia" w:ascii="宋体" w:hAnsi="宋体"/>
          <w:sz w:val="24"/>
          <w:szCs w:val="24"/>
        </w:rPr>
        <w:t>天内签订合同，逾期将作自动放弃。投标单位中标后，如若中途毁约，3年内不得再参加甲方任何项目的投标。质保期内，发生的产品质量问题由供方负责赔偿。</w:t>
      </w:r>
    </w:p>
    <w:p>
      <w:pPr>
        <w:pStyle w:val="35"/>
        <w:widowControl/>
        <w:spacing w:line="500" w:lineRule="exact"/>
        <w:jc w:val="left"/>
        <w:rPr>
          <w:rFonts w:hint="eastAsia" w:ascii="宋体" w:hAnsi="宋体"/>
          <w:bCs/>
          <w:sz w:val="24"/>
        </w:rPr>
      </w:pPr>
      <w:r>
        <w:rPr>
          <w:rFonts w:hint="eastAsia" w:ascii="宋体" w:hAnsi="宋体"/>
          <w:sz w:val="24"/>
        </w:rPr>
        <w:t xml:space="preserve"> </w:t>
      </w:r>
      <w:r>
        <w:rPr>
          <w:rFonts w:hint="eastAsia" w:ascii="宋体" w:hAnsi="宋体"/>
          <w:b/>
          <w:sz w:val="24"/>
        </w:rPr>
        <w:t>五、付款步骤</w:t>
      </w:r>
      <w:r>
        <w:rPr>
          <w:rFonts w:hint="eastAsia" w:ascii="宋体" w:hAnsi="宋体"/>
          <w:bCs/>
          <w:sz w:val="24"/>
        </w:rPr>
        <w:t>：</w:t>
      </w:r>
    </w:p>
    <w:p>
      <w:pPr>
        <w:spacing w:line="500" w:lineRule="exact"/>
        <w:ind w:firstLine="480" w:firstLineChars="200"/>
        <w:jc w:val="left"/>
        <w:rPr>
          <w:rFonts w:hint="eastAsia" w:ascii="宋体" w:hAnsi="宋体"/>
          <w:sz w:val="24"/>
          <w:szCs w:val="24"/>
        </w:rPr>
      </w:pPr>
      <w:r>
        <w:rPr>
          <w:rFonts w:hint="eastAsia" w:ascii="宋体" w:hAnsi="宋体"/>
          <w:sz w:val="24"/>
          <w:szCs w:val="24"/>
        </w:rPr>
        <w:t>（1）</w:t>
      </w:r>
      <w:r>
        <w:rPr>
          <w:rFonts w:ascii="宋体" w:hAnsi="宋体" w:cs="宋体"/>
          <w:kern w:val="0"/>
          <w:sz w:val="24"/>
        </w:rPr>
        <w:t>设备送抵需方指定的施工现场，</w:t>
      </w:r>
      <w:r>
        <w:rPr>
          <w:rFonts w:hint="eastAsia" w:ascii="宋体" w:hAnsi="宋体" w:cs="宋体"/>
          <w:kern w:val="0"/>
          <w:sz w:val="24"/>
          <w:lang w:val="en-US" w:eastAsia="zh-CN"/>
        </w:rPr>
        <w:t>安装调试合格正常使用后</w:t>
      </w:r>
      <w:r>
        <w:rPr>
          <w:rFonts w:ascii="宋体" w:hAnsi="宋体" w:cs="宋体"/>
          <w:kern w:val="0"/>
          <w:sz w:val="24"/>
        </w:rPr>
        <w:t>，供方须于当月25日前开具所供货物的全额</w:t>
      </w:r>
      <w:r>
        <w:rPr>
          <w:rFonts w:hint="eastAsia" w:ascii="宋体" w:hAnsi="宋体" w:cs="宋体"/>
          <w:kern w:val="0"/>
          <w:sz w:val="24"/>
          <w:lang w:eastAsia="zh-CN"/>
        </w:rPr>
        <w:t>增值税专用发票</w:t>
      </w:r>
      <w:r>
        <w:rPr>
          <w:rFonts w:ascii="宋体" w:hAnsi="宋体" w:cs="宋体"/>
          <w:kern w:val="0"/>
          <w:sz w:val="24"/>
        </w:rPr>
        <w:t>，需方在30天内支付发票金额的</w:t>
      </w:r>
      <w:r>
        <w:rPr>
          <w:rFonts w:hint="eastAsia" w:ascii="宋体" w:hAnsi="宋体" w:cs="宋体"/>
          <w:kern w:val="0"/>
          <w:sz w:val="24"/>
          <w:lang w:val="en-US" w:eastAsia="zh-CN"/>
        </w:rPr>
        <w:t>8</w:t>
      </w:r>
      <w:r>
        <w:rPr>
          <w:rFonts w:hint="eastAsia" w:ascii="宋体" w:hAnsi="宋体" w:cs="宋体"/>
          <w:kern w:val="0"/>
          <w:sz w:val="24"/>
        </w:rPr>
        <w:t>0</w:t>
      </w:r>
      <w:r>
        <w:rPr>
          <w:rFonts w:ascii="宋体" w:hAnsi="宋体" w:cs="宋体"/>
          <w:kern w:val="0"/>
          <w:sz w:val="24"/>
        </w:rPr>
        <w:t>%货款；</w:t>
      </w:r>
      <w:r>
        <w:rPr>
          <w:rFonts w:hint="eastAsia" w:ascii="宋体" w:hAnsi="宋体"/>
          <w:sz w:val="24"/>
          <w:szCs w:val="24"/>
        </w:rPr>
        <w:br w:type="textWrapping"/>
      </w:r>
      <w:r>
        <w:rPr>
          <w:rFonts w:hint="eastAsia" w:ascii="宋体" w:hAnsi="宋体"/>
          <w:sz w:val="24"/>
          <w:szCs w:val="24"/>
        </w:rPr>
        <w:t xml:space="preserve">    （</w:t>
      </w:r>
      <w:r>
        <w:rPr>
          <w:rFonts w:hint="eastAsia" w:ascii="宋体" w:hAnsi="宋体"/>
          <w:sz w:val="24"/>
          <w:szCs w:val="24"/>
          <w:lang w:val="en-US" w:eastAsia="zh-CN"/>
        </w:rPr>
        <w:t>2</w:t>
      </w:r>
      <w:r>
        <w:rPr>
          <w:rFonts w:hint="eastAsia" w:ascii="宋体" w:hAnsi="宋体"/>
          <w:sz w:val="24"/>
          <w:szCs w:val="24"/>
        </w:rPr>
        <w:t>）质保期满后30天内支付所供货物发票金额的</w:t>
      </w:r>
      <w:r>
        <w:rPr>
          <w:rFonts w:hint="eastAsia" w:ascii="宋体" w:hAnsi="宋体"/>
          <w:sz w:val="24"/>
          <w:szCs w:val="24"/>
          <w:lang w:val="en-US" w:eastAsia="zh-CN"/>
        </w:rPr>
        <w:t>2</w:t>
      </w:r>
      <w:r>
        <w:rPr>
          <w:rFonts w:hint="eastAsia" w:ascii="宋体" w:hAnsi="宋体"/>
          <w:sz w:val="24"/>
          <w:szCs w:val="24"/>
        </w:rPr>
        <w:t>0%</w:t>
      </w:r>
      <w:r>
        <w:rPr>
          <w:rFonts w:hint="eastAsia" w:ascii="宋体" w:hAnsi="宋体"/>
          <w:sz w:val="24"/>
          <w:szCs w:val="24"/>
          <w:lang w:eastAsia="zh-CN"/>
        </w:rPr>
        <w:t>。</w:t>
      </w:r>
      <w:r>
        <w:rPr>
          <w:rFonts w:hint="eastAsia" w:ascii="宋体" w:hAnsi="宋体"/>
          <w:sz w:val="24"/>
          <w:szCs w:val="24"/>
        </w:rPr>
        <w:br w:type="textWrapping"/>
      </w:r>
      <w:r>
        <w:rPr>
          <w:rFonts w:hint="eastAsia" w:ascii="宋体" w:hAnsi="宋体"/>
          <w:sz w:val="24"/>
          <w:szCs w:val="24"/>
        </w:rPr>
        <w:t>（由于财政结算等流程设计问题，特殊情况结算会滞后）</w:t>
      </w:r>
    </w:p>
    <w:p>
      <w:pPr>
        <w:spacing w:line="500" w:lineRule="exact"/>
        <w:jc w:val="left"/>
        <w:rPr>
          <w:rFonts w:hint="eastAsia" w:ascii="宋体" w:hAnsi="宋体"/>
          <w:b/>
          <w:bCs/>
          <w:sz w:val="24"/>
          <w:szCs w:val="24"/>
        </w:rPr>
      </w:pPr>
    </w:p>
    <w:p>
      <w:pPr>
        <w:spacing w:line="500" w:lineRule="exact"/>
        <w:jc w:val="left"/>
        <w:rPr>
          <w:rFonts w:hint="eastAsia" w:ascii="宋体" w:hAnsi="宋体"/>
          <w:b/>
          <w:bCs/>
          <w:sz w:val="24"/>
          <w:szCs w:val="24"/>
        </w:rPr>
      </w:pPr>
      <w:r>
        <w:rPr>
          <w:rFonts w:hint="eastAsia" w:ascii="宋体" w:hAnsi="宋体"/>
          <w:b/>
          <w:bCs/>
          <w:sz w:val="24"/>
          <w:szCs w:val="24"/>
        </w:rPr>
        <w:t>备注：</w:t>
      </w:r>
    </w:p>
    <w:p>
      <w:pPr>
        <w:spacing w:line="500" w:lineRule="exact"/>
        <w:ind w:firstLine="480" w:firstLineChars="200"/>
        <w:rPr>
          <w:rFonts w:ascii="宋体" w:hAnsi="宋体"/>
          <w:sz w:val="24"/>
          <w:szCs w:val="24"/>
        </w:rPr>
      </w:pPr>
      <w:r>
        <w:rPr>
          <w:rFonts w:hint="eastAsia" w:ascii="宋体" w:hAnsi="宋体"/>
          <w:sz w:val="24"/>
          <w:szCs w:val="24"/>
        </w:rPr>
        <w:t>1、所有提供的证明材料必须保证清晰，内容模糊无法确认的后果由投标人自负。</w:t>
      </w:r>
    </w:p>
    <w:p>
      <w:pPr>
        <w:spacing w:line="500" w:lineRule="exact"/>
        <w:ind w:firstLine="480" w:firstLineChars="200"/>
        <w:rPr>
          <w:rFonts w:hint="eastAsia" w:ascii="宋体" w:hAnsi="宋体"/>
          <w:sz w:val="24"/>
          <w:szCs w:val="24"/>
        </w:rPr>
      </w:pPr>
      <w:r>
        <w:rPr>
          <w:rFonts w:hint="eastAsia" w:ascii="宋体" w:hAnsi="宋体"/>
          <w:sz w:val="24"/>
          <w:szCs w:val="24"/>
        </w:rPr>
        <w:t>2、所有提供的证明材料必须为真实、有效，一旦中标，需方将第一时间到厂检查，如发现虚假情况等，将报监管处理，并在监管指定网站公示。</w:t>
      </w:r>
    </w:p>
    <w:p>
      <w:pPr>
        <w:spacing w:line="360" w:lineRule="auto"/>
        <w:jc w:val="center"/>
        <w:rPr>
          <w:rFonts w:hint="eastAsia" w:ascii="黑体" w:hAnsi="黑体" w:eastAsia="黑体"/>
          <w:sz w:val="28"/>
        </w:rPr>
      </w:pPr>
      <w:r>
        <w:rPr>
          <w:rFonts w:ascii="黑体" w:hAnsi="黑体" w:eastAsia="黑体"/>
          <w:sz w:val="28"/>
        </w:rPr>
        <w:br w:type="page"/>
      </w:r>
      <w:r>
        <w:rPr>
          <w:rFonts w:hint="eastAsia" w:ascii="黑体" w:hAnsi="黑体" w:eastAsia="黑体"/>
          <w:sz w:val="28"/>
        </w:rPr>
        <w:t>第四章 合同书（格式文本）</w:t>
      </w:r>
      <w:bookmarkEnd w:id="79"/>
      <w:bookmarkEnd w:id="80"/>
    </w:p>
    <w:p>
      <w:pPr>
        <w:spacing w:line="360" w:lineRule="auto"/>
        <w:jc w:val="right"/>
        <w:rPr>
          <w:rFonts w:hint="eastAsia" w:ascii="宋体" w:hAnsi="宋体"/>
          <w:b/>
          <w:sz w:val="28"/>
          <w:szCs w:val="28"/>
        </w:rPr>
      </w:pPr>
    </w:p>
    <w:p>
      <w:pPr>
        <w:spacing w:line="360" w:lineRule="auto"/>
        <w:rPr>
          <w:rFonts w:hint="eastAsia" w:ascii="宋体" w:hAnsi="宋体"/>
          <w:color w:val="000000"/>
          <w:kern w:val="0"/>
          <w:sz w:val="24"/>
          <w:u w:val="none" w:color="000000"/>
        </w:rPr>
      </w:pPr>
      <w:bookmarkStart w:id="81" w:name="_Toc15580"/>
      <w:bookmarkStart w:id="82" w:name="_Toc32439"/>
      <w:r>
        <w:rPr>
          <w:rFonts w:ascii="宋体" w:hAnsi="宋体"/>
          <w:color w:val="000000"/>
          <w:kern w:val="0"/>
          <w:sz w:val="24"/>
          <w:u w:val="none" w:color="000000"/>
        </w:rPr>
        <w:t>甲方</w:t>
      </w:r>
      <w:r>
        <w:rPr>
          <w:rFonts w:hint="eastAsia" w:ascii="宋体" w:hAnsi="宋体"/>
          <w:color w:val="000000"/>
          <w:kern w:val="0"/>
          <w:sz w:val="24"/>
          <w:u w:val="none" w:color="000000"/>
        </w:rPr>
        <w:t>（</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宜兴市公用产业集团有限公司</w:t>
      </w:r>
    </w:p>
    <w:p>
      <w:pPr>
        <w:spacing w:line="360" w:lineRule="auto"/>
        <w:rPr>
          <w:rFonts w:hint="default" w:ascii="宋体" w:hAnsi="宋体" w:eastAsia="宋体"/>
          <w:color w:val="000000"/>
          <w:kern w:val="0"/>
          <w:sz w:val="24"/>
          <w:u w:val="single" w:color="auto"/>
          <w:lang w:val="en-US" w:eastAsia="zh-CN"/>
        </w:rPr>
      </w:pPr>
      <w:r>
        <w:rPr>
          <w:rFonts w:hint="eastAsia" w:ascii="宋体" w:hAnsi="宋体"/>
          <w:color w:val="000000"/>
          <w:kern w:val="0"/>
          <w:sz w:val="24"/>
          <w:u w:val="none" w:color="000000"/>
        </w:rPr>
        <w:t>乙</w:t>
      </w:r>
      <w:r>
        <w:rPr>
          <w:rFonts w:ascii="宋体" w:hAnsi="宋体"/>
          <w:color w:val="000000"/>
          <w:kern w:val="0"/>
          <w:sz w:val="24"/>
          <w:u w:val="none" w:color="000000"/>
        </w:rPr>
        <w:t>方</w:t>
      </w:r>
      <w:r>
        <w:rPr>
          <w:rFonts w:hint="eastAsia" w:ascii="宋体" w:hAnsi="宋体"/>
          <w:color w:val="000000"/>
          <w:kern w:val="0"/>
          <w:sz w:val="24"/>
          <w:u w:val="none" w:color="000000"/>
        </w:rPr>
        <w:t>（</w:t>
      </w:r>
      <w:r>
        <w:rPr>
          <w:rFonts w:hint="eastAsia" w:ascii="宋体" w:hAnsi="宋体"/>
          <w:bCs/>
          <w:sz w:val="24"/>
        </w:rPr>
        <w:t>以下简称乙方</w:t>
      </w:r>
      <w:r>
        <w:rPr>
          <w:rFonts w:ascii="宋体" w:hAnsi="宋体"/>
          <w:color w:val="000000"/>
          <w:kern w:val="0"/>
          <w:sz w:val="24"/>
          <w:u w:val="none" w:color="000000"/>
        </w:rPr>
        <w:t>）</w:t>
      </w:r>
      <w:r>
        <w:rPr>
          <w:rFonts w:hint="eastAsia" w:ascii="宋体" w:hAnsi="宋体"/>
          <w:color w:val="000000"/>
          <w:kern w:val="0"/>
          <w:sz w:val="24"/>
          <w:u w:val="none" w:color="000000"/>
        </w:rPr>
        <w:t>：</w:t>
      </w:r>
      <w:r>
        <w:rPr>
          <w:rFonts w:hint="eastAsia" w:ascii="宋体" w:hAnsi="宋体"/>
          <w:color w:val="000000"/>
          <w:kern w:val="0"/>
          <w:sz w:val="24"/>
          <w:u w:val="single" w:color="auto"/>
          <w:lang w:val="en-US" w:eastAsia="zh-CN"/>
        </w:rPr>
        <w:t xml:space="preserve">      </w:t>
      </w:r>
    </w:p>
    <w:p>
      <w:pPr>
        <w:spacing w:line="360" w:lineRule="auto"/>
        <w:ind w:firstLine="480" w:firstLineChars="200"/>
        <w:rPr>
          <w:rFonts w:ascii="宋体" w:hAnsi="宋体"/>
          <w:bCs/>
          <w:sz w:val="24"/>
        </w:rPr>
      </w:pPr>
      <w:r>
        <w:rPr>
          <w:rFonts w:hint="eastAsia" w:ascii="宋体" w:hAnsi="宋体"/>
          <w:bCs/>
          <w:sz w:val="24"/>
        </w:rPr>
        <w:t>甲方愿以总价款人民币</w:t>
      </w:r>
      <w:r>
        <w:rPr>
          <w:rFonts w:hint="eastAsia" w:ascii="宋体" w:hAnsi="宋体"/>
          <w:bCs/>
          <w:sz w:val="24"/>
          <w:u w:val="single"/>
          <w:lang w:val="en-US" w:eastAsia="zh-CN"/>
        </w:rPr>
        <w:t xml:space="preserve">      </w:t>
      </w:r>
      <w:r>
        <w:rPr>
          <w:rFonts w:hint="eastAsia" w:ascii="宋体" w:hAnsi="宋体"/>
          <w:bCs/>
          <w:sz w:val="24"/>
        </w:rPr>
        <w:t>元（大写：</w:t>
      </w:r>
      <w:r>
        <w:rPr>
          <w:rFonts w:hint="eastAsia" w:ascii="宋体" w:hAnsi="宋体"/>
          <w:bCs/>
          <w:sz w:val="24"/>
          <w:u w:val="single"/>
          <w:lang w:val="en-US" w:eastAsia="zh-CN"/>
        </w:rPr>
        <w:t xml:space="preserve">         </w:t>
      </w:r>
      <w:r>
        <w:rPr>
          <w:rFonts w:hint="eastAsia" w:ascii="宋体" w:hAnsi="宋体"/>
          <w:bCs/>
          <w:sz w:val="24"/>
        </w:rPr>
        <w:t>）向乙方发包，并经双方协商同意下列条款：</w:t>
      </w:r>
    </w:p>
    <w:p>
      <w:pPr>
        <w:spacing w:line="360" w:lineRule="auto"/>
        <w:ind w:firstLine="480" w:firstLineChars="200"/>
        <w:rPr>
          <w:rFonts w:ascii="宋体" w:hAnsi="宋体"/>
          <w:bCs/>
          <w:sz w:val="24"/>
        </w:rPr>
      </w:pPr>
      <w:r>
        <w:rPr>
          <w:rFonts w:hint="eastAsia" w:ascii="宋体" w:hAnsi="宋体"/>
          <w:bCs/>
          <w:sz w:val="24"/>
        </w:rPr>
        <w:t>一、本合同供、需双方必须遵守《合同法》，并各自履行应负的全部责任。</w:t>
      </w:r>
    </w:p>
    <w:p>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szCs w:val="24"/>
        </w:rPr>
        <w:t>YXGYJT20</w:t>
      </w:r>
      <w:r>
        <w:rPr>
          <w:rFonts w:hint="eastAsia" w:ascii="宋体" w:hAnsi="宋体"/>
          <w:bCs/>
          <w:sz w:val="24"/>
          <w:szCs w:val="24"/>
          <w:lang w:val="en-US" w:eastAsia="zh-CN"/>
        </w:rPr>
        <w:t>2003001</w:t>
      </w:r>
      <w:r>
        <w:rPr>
          <w:rFonts w:hint="eastAsia" w:ascii="宋体" w:hAnsi="宋体"/>
          <w:bCs/>
          <w:sz w:val="24"/>
        </w:rPr>
        <w:t>）；（5）乙方在投标过程中所作的其他有关承诺、声明、书面澄清等。</w:t>
      </w:r>
    </w:p>
    <w:p>
      <w:pPr>
        <w:spacing w:line="360" w:lineRule="auto"/>
        <w:ind w:firstLine="480" w:firstLineChars="200"/>
        <w:rPr>
          <w:rFonts w:ascii="宋体" w:hAnsi="宋体"/>
          <w:bCs/>
          <w:sz w:val="24"/>
        </w:rPr>
      </w:pPr>
      <w:r>
        <w:rPr>
          <w:rFonts w:hint="eastAsia" w:ascii="宋体" w:hAnsi="宋体"/>
          <w:bCs/>
          <w:sz w:val="24"/>
        </w:rPr>
        <w:t>三、乙方保证全部按照合同条款的规定和交货、完工的期限向甲方提供上述合格的商品或服务。</w:t>
      </w:r>
    </w:p>
    <w:p>
      <w:pPr>
        <w:spacing w:line="360" w:lineRule="auto"/>
        <w:ind w:firstLine="480" w:firstLineChars="200"/>
        <w:rPr>
          <w:rFonts w:ascii="宋体" w:hAnsi="宋体"/>
          <w:bCs/>
          <w:sz w:val="24"/>
        </w:rPr>
      </w:pPr>
      <w:r>
        <w:rPr>
          <w:rFonts w:hint="eastAsia" w:ascii="宋体" w:hAnsi="宋体"/>
          <w:bCs/>
          <w:sz w:val="24"/>
        </w:rPr>
        <w:t>四、招标人按照招标文件，组织对中标供应商的供货产品或服务逐项进行验收，在确认供货产品或服务符合招标需求的基础上，填写项目验收单并加盖单位公章。</w:t>
      </w:r>
    </w:p>
    <w:p>
      <w:pPr>
        <w:spacing w:line="360" w:lineRule="auto"/>
        <w:ind w:firstLine="480" w:firstLineChars="200"/>
        <w:rPr>
          <w:rFonts w:ascii="宋体" w:hAnsi="宋体"/>
          <w:bCs/>
          <w:sz w:val="24"/>
        </w:rPr>
      </w:pPr>
      <w:r>
        <w:rPr>
          <w:rFonts w:hint="eastAsia" w:ascii="宋体" w:hAnsi="宋体"/>
          <w:bCs/>
          <w:sz w:val="24"/>
        </w:rPr>
        <w:t>五、投标人供货或服务完毕凭正式发票和验收单按合同规定的时间、步骤和方法与甲方结算采购资金。</w:t>
      </w:r>
    </w:p>
    <w:p>
      <w:pPr>
        <w:spacing w:line="360" w:lineRule="auto"/>
        <w:ind w:firstLine="480" w:firstLineChars="200"/>
        <w:rPr>
          <w:rFonts w:ascii="宋体" w:hAnsi="宋体"/>
          <w:bCs/>
          <w:sz w:val="24"/>
        </w:rPr>
      </w:pPr>
      <w:r>
        <w:rPr>
          <w:rFonts w:hint="eastAsia" w:ascii="宋体" w:hAnsi="宋体"/>
          <w:bCs/>
          <w:sz w:val="24"/>
        </w:rPr>
        <w:t>六、本合同一式三份，供需双方各持一份，报送上级主管部门存档一份。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22"/>
        <w:tblW w:w="9286" w:type="dxa"/>
        <w:jc w:val="center"/>
        <w:tblInd w:w="0" w:type="dxa"/>
        <w:tblLayout w:type="fixed"/>
        <w:tblCellMar>
          <w:top w:w="0" w:type="dxa"/>
          <w:left w:w="0" w:type="dxa"/>
          <w:bottom w:w="0" w:type="dxa"/>
          <w:right w:w="0" w:type="dxa"/>
        </w:tblCellMar>
      </w:tblPr>
      <w:tblGrid>
        <w:gridCol w:w="4643"/>
        <w:gridCol w:w="4643"/>
      </w:tblGrid>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83" w:name="OLE_LINK46"/>
            <w:r>
              <w:rPr>
                <w:rFonts w:hint="eastAsia" w:ascii="宋体" w:hAnsi="宋体" w:cs="宋体"/>
                <w:kern w:val="0"/>
                <w:sz w:val="24"/>
                <w:szCs w:val="24"/>
                <w:lang w:val="zh-CN"/>
              </w:rPr>
              <w:t>甲方（招标人）：（盖章）</w:t>
            </w:r>
            <w:bookmarkEnd w:id="83"/>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4" w:name="OLE_LINK47"/>
            <w:r>
              <w:rPr>
                <w:rFonts w:hint="eastAsia" w:ascii="宋体" w:hAnsi="宋体" w:cs="宋体"/>
                <w:kern w:val="0"/>
                <w:sz w:val="24"/>
                <w:szCs w:val="24"/>
                <w:lang w:val="zh-CN"/>
              </w:rPr>
              <w:t>电话：</w:t>
            </w:r>
            <w:bookmarkEnd w:id="84"/>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5" w:name="OLE_LINK50"/>
            <w:r>
              <w:rPr>
                <w:rFonts w:hint="eastAsia" w:ascii="宋体" w:hAnsi="宋体" w:cs="宋体"/>
                <w:kern w:val="0"/>
                <w:sz w:val="24"/>
                <w:szCs w:val="24"/>
                <w:lang w:val="zh-CN"/>
              </w:rPr>
              <w:t>开户银行：</w:t>
            </w:r>
            <w:bookmarkEnd w:id="85"/>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6" w:name="OLE_LINK52"/>
            <w:r>
              <w:rPr>
                <w:rFonts w:hint="eastAsia" w:ascii="宋体" w:hAnsi="宋体" w:cs="宋体"/>
                <w:kern w:val="0"/>
                <w:sz w:val="24"/>
                <w:szCs w:val="24"/>
                <w:lang w:val="zh-CN"/>
              </w:rPr>
              <w:t>账号：</w:t>
            </w:r>
            <w:bookmarkEnd w:id="86"/>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hAnsi="宋体" w:cs="宋体"/>
                <w:kern w:val="0"/>
                <w:sz w:val="24"/>
                <w:szCs w:val="24"/>
                <w:lang w:val="zh-CN"/>
              </w:rPr>
            </w:pPr>
          </w:p>
        </w:tc>
      </w:tr>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Layout w:type="fixed"/>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bookmarkEnd w:id="81"/>
    <w:bookmarkEnd w:id="82"/>
    <w:p>
      <w:pPr>
        <w:spacing w:line="360" w:lineRule="auto"/>
        <w:jc w:val="both"/>
        <w:outlineLvl w:val="0"/>
        <w:rPr>
          <w:rFonts w:hint="eastAsia" w:ascii="黑体" w:hAnsi="黑体" w:eastAsia="黑体"/>
          <w:sz w:val="32"/>
          <w:szCs w:val="32"/>
        </w:rPr>
      </w:pPr>
      <w:bookmarkStart w:id="87" w:name="_Toc17882"/>
      <w:bookmarkStart w:id="88" w:name="_Toc3082"/>
    </w:p>
    <w:p>
      <w:pPr>
        <w:spacing w:line="360" w:lineRule="auto"/>
        <w:jc w:val="center"/>
        <w:outlineLvl w:val="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 xml:space="preserve">  </w:t>
      </w:r>
      <w:r>
        <w:rPr>
          <w:rFonts w:hint="eastAsia" w:ascii="黑体" w:hAnsi="黑体" w:eastAsia="黑体"/>
          <w:sz w:val="32"/>
          <w:szCs w:val="32"/>
        </w:rPr>
        <w:t>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bCs/>
          <w:sz w:val="24"/>
        </w:rPr>
      </w:pPr>
      <w:r>
        <w:rPr>
          <w:rFonts w:hint="eastAsia" w:ascii="宋体" w:hAnsi="宋体"/>
          <w:bCs/>
          <w:sz w:val="24"/>
        </w:rPr>
        <w:t>根据采购项目编号：</w:t>
      </w:r>
      <w:r>
        <w:rPr>
          <w:rFonts w:hint="eastAsia" w:ascii="宋体" w:hAnsi="宋体"/>
          <w:bCs/>
          <w:sz w:val="24"/>
          <w:szCs w:val="24"/>
        </w:rPr>
        <w:t xml:space="preserve"> </w:t>
      </w:r>
      <w:r>
        <w:rPr>
          <w:rFonts w:hint="eastAsia" w:ascii="宋体" w:hAnsi="宋体"/>
          <w:bCs/>
          <w:sz w:val="24"/>
        </w:rPr>
        <w:t>招标文件和该项目的中标通知书及乙方投标文件，供需双方就此次中标的设备和相关问题，同意按下列条款规定执行。</w:t>
      </w:r>
    </w:p>
    <w:p>
      <w:pPr>
        <w:spacing w:line="360" w:lineRule="auto"/>
        <w:ind w:firstLine="480" w:firstLineChars="200"/>
        <w:rPr>
          <w:rFonts w:hint="eastAsia" w:ascii="宋体" w:hAnsi="宋体"/>
          <w:bCs/>
          <w:sz w:val="24"/>
        </w:rPr>
      </w:pPr>
      <w:r>
        <w:rPr>
          <w:rFonts w:hint="eastAsia" w:ascii="宋体" w:hAnsi="宋体"/>
          <w:bCs/>
          <w:sz w:val="24"/>
        </w:rPr>
        <w:t>一、合同内容：</w:t>
      </w:r>
    </w:p>
    <w:p>
      <w:pPr>
        <w:spacing w:line="360" w:lineRule="auto"/>
        <w:ind w:firstLine="480" w:firstLineChars="200"/>
        <w:rPr>
          <w:rFonts w:hint="eastAsia" w:ascii="宋体" w:hAnsi="宋体"/>
          <w:bCs/>
          <w:sz w:val="24"/>
        </w:rPr>
      </w:pPr>
      <w:r>
        <w:rPr>
          <w:rFonts w:hint="eastAsia" w:ascii="宋体" w:hAnsi="宋体"/>
          <w:bCs/>
          <w:sz w:val="24"/>
        </w:rPr>
        <w:t>1、甲方向乙方购买</w:t>
      </w:r>
      <w:r>
        <w:rPr>
          <w:rFonts w:hint="eastAsia" w:ascii="宋体" w:hAnsi="宋体"/>
          <w:bCs/>
          <w:sz w:val="24"/>
          <w:szCs w:val="24"/>
          <w:u w:val="single"/>
        </w:rPr>
        <w:t>影像设备</w:t>
      </w:r>
      <w:r>
        <w:rPr>
          <w:rFonts w:hint="eastAsia" w:ascii="宋体" w:hAnsi="宋体"/>
          <w:bCs/>
          <w:sz w:val="24"/>
        </w:rPr>
        <w:t>。</w:t>
      </w:r>
    </w:p>
    <w:p>
      <w:pPr>
        <w:spacing w:line="500" w:lineRule="exact"/>
        <w:ind w:firstLine="480" w:firstLineChars="200"/>
        <w:rPr>
          <w:rFonts w:hint="eastAsia" w:ascii="宋体" w:hAnsi="宋体"/>
          <w:sz w:val="24"/>
          <w:szCs w:val="24"/>
        </w:rPr>
      </w:pPr>
      <w:r>
        <w:rPr>
          <w:rFonts w:hint="eastAsia" w:ascii="宋体" w:hAnsi="宋体"/>
          <w:sz w:val="24"/>
          <w:szCs w:val="24"/>
        </w:rPr>
        <w:t>2、质保期：</w:t>
      </w:r>
      <w:r>
        <w:rPr>
          <w:rFonts w:hint="eastAsia" w:ascii="宋体" w:hAnsi="宋体" w:cs="楷体_GB2312"/>
          <w:sz w:val="24"/>
          <w:szCs w:val="24"/>
          <w:lang w:val="zh-CN"/>
        </w:rPr>
        <w:t>质保期自验收合格之日起开始计算，质保期一年。</w:t>
      </w:r>
    </w:p>
    <w:p>
      <w:pPr>
        <w:spacing w:line="360" w:lineRule="auto"/>
        <w:ind w:firstLine="480" w:firstLineChars="200"/>
        <w:rPr>
          <w:rFonts w:ascii="宋体"/>
          <w:bCs/>
          <w:sz w:val="24"/>
        </w:rPr>
      </w:pPr>
      <w:r>
        <w:rPr>
          <w:rFonts w:hint="eastAsia" w:ascii="宋体" w:hAnsi="宋体"/>
          <w:bCs/>
          <w:sz w:val="24"/>
        </w:rPr>
        <w:t>二、价格及支付</w:t>
      </w:r>
    </w:p>
    <w:p>
      <w:pPr>
        <w:spacing w:line="360" w:lineRule="auto"/>
        <w:ind w:firstLine="480" w:firstLineChars="200"/>
        <w:rPr>
          <w:rFonts w:hint="eastAsia" w:ascii="宋体" w:hAnsi="宋体"/>
          <w:bCs/>
          <w:sz w:val="24"/>
        </w:rPr>
      </w:pPr>
      <w:r>
        <w:rPr>
          <w:rFonts w:hint="eastAsia" w:ascii="宋体" w:hAnsi="宋体"/>
          <w:bCs/>
          <w:sz w:val="24"/>
        </w:rPr>
        <w:t>1、此次中标价格，合同价</w:t>
      </w:r>
      <w:r>
        <w:rPr>
          <w:rFonts w:hint="eastAsia" w:ascii="宋体" w:hAnsi="宋体"/>
          <w:bCs/>
          <w:sz w:val="24"/>
          <w:u w:val="single"/>
        </w:rPr>
        <w:t xml:space="preserve">       </w:t>
      </w:r>
      <w:r>
        <w:rPr>
          <w:rFonts w:hint="eastAsia" w:ascii="宋体" w:hAnsi="宋体"/>
          <w:bCs/>
          <w:sz w:val="24"/>
        </w:rPr>
        <w:t>元。</w:t>
      </w:r>
    </w:p>
    <w:p>
      <w:pPr>
        <w:pStyle w:val="36"/>
        <w:spacing w:line="380" w:lineRule="exact"/>
        <w:ind w:left="479" w:leftChars="228" w:right="170"/>
        <w:rPr>
          <w:rFonts w:hint="eastAsia" w:ascii="宋体" w:hAnsi="宋体"/>
          <w:color w:val="000000"/>
          <w:sz w:val="24"/>
        </w:rPr>
      </w:pPr>
      <w:r>
        <w:rPr>
          <w:rFonts w:hint="eastAsia" w:ascii="宋体" w:hAnsi="宋体"/>
          <w:color w:val="000000"/>
          <w:sz w:val="24"/>
        </w:rPr>
        <w:t>2、本合同为固定单价合同，投标总价</w:t>
      </w:r>
      <w:r>
        <w:rPr>
          <w:rFonts w:hint="eastAsia" w:ascii="宋体" w:hAnsi="宋体"/>
          <w:color w:val="000000"/>
          <w:sz w:val="24"/>
          <w:u w:val="single"/>
        </w:rPr>
        <w:t>已全部考虑了包括所有货物、附件、安装、调试、人力、机械、运输、仓储、各种税费、劳保、专利技术、质保、技术培训、验收、政策性文件规定及合同包含的所有风险、责任等各项所有费用。</w:t>
      </w:r>
    </w:p>
    <w:p>
      <w:pPr>
        <w:pStyle w:val="36"/>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500" w:lineRule="exact"/>
        <w:ind w:firstLine="480" w:firstLineChars="200"/>
        <w:jc w:val="left"/>
        <w:rPr>
          <w:rFonts w:hint="eastAsia" w:ascii="宋体" w:hAnsi="宋体"/>
          <w:sz w:val="24"/>
          <w:szCs w:val="24"/>
        </w:rPr>
      </w:pPr>
      <w:r>
        <w:rPr>
          <w:rFonts w:hint="eastAsia" w:ascii="宋体" w:hAnsi="宋体"/>
          <w:sz w:val="24"/>
          <w:szCs w:val="24"/>
        </w:rPr>
        <w:t>（1）</w:t>
      </w:r>
      <w:r>
        <w:rPr>
          <w:rFonts w:ascii="宋体" w:hAnsi="宋体" w:cs="宋体"/>
          <w:kern w:val="0"/>
          <w:sz w:val="24"/>
        </w:rPr>
        <w:t>设备送抵需方指定的施工现场，</w:t>
      </w:r>
      <w:r>
        <w:rPr>
          <w:rFonts w:hint="eastAsia" w:ascii="宋体" w:hAnsi="宋体" w:cs="宋体"/>
          <w:kern w:val="0"/>
          <w:sz w:val="24"/>
          <w:lang w:val="en-US" w:eastAsia="zh-CN"/>
        </w:rPr>
        <w:t>安装调试合格正常使用后</w:t>
      </w:r>
      <w:r>
        <w:rPr>
          <w:rFonts w:ascii="宋体" w:hAnsi="宋体" w:cs="宋体"/>
          <w:kern w:val="0"/>
          <w:sz w:val="24"/>
        </w:rPr>
        <w:t>，供方须于当月25日前开具所供货物的全额</w:t>
      </w:r>
      <w:r>
        <w:rPr>
          <w:rFonts w:hint="eastAsia" w:ascii="宋体" w:hAnsi="宋体" w:cs="宋体"/>
          <w:kern w:val="0"/>
          <w:sz w:val="24"/>
          <w:lang w:eastAsia="zh-CN"/>
        </w:rPr>
        <w:t>增值税专用发票</w:t>
      </w:r>
      <w:r>
        <w:rPr>
          <w:rFonts w:ascii="宋体" w:hAnsi="宋体" w:cs="宋体"/>
          <w:kern w:val="0"/>
          <w:sz w:val="24"/>
        </w:rPr>
        <w:t>，需方在30天内支付发票金额的</w:t>
      </w:r>
      <w:r>
        <w:rPr>
          <w:rFonts w:hint="eastAsia" w:ascii="宋体" w:hAnsi="宋体" w:cs="宋体"/>
          <w:kern w:val="0"/>
          <w:sz w:val="24"/>
          <w:lang w:val="en-US" w:eastAsia="zh-CN"/>
        </w:rPr>
        <w:t>8</w:t>
      </w:r>
      <w:r>
        <w:rPr>
          <w:rFonts w:hint="eastAsia" w:ascii="宋体" w:hAnsi="宋体" w:cs="宋体"/>
          <w:kern w:val="0"/>
          <w:sz w:val="24"/>
        </w:rPr>
        <w:t>0</w:t>
      </w:r>
      <w:r>
        <w:rPr>
          <w:rFonts w:ascii="宋体" w:hAnsi="宋体" w:cs="宋体"/>
          <w:kern w:val="0"/>
          <w:sz w:val="24"/>
        </w:rPr>
        <w:t>%货款；</w:t>
      </w:r>
      <w:r>
        <w:rPr>
          <w:rFonts w:hint="eastAsia" w:ascii="宋体" w:hAnsi="宋体"/>
          <w:sz w:val="24"/>
          <w:szCs w:val="24"/>
        </w:rPr>
        <w:br w:type="textWrapping"/>
      </w:r>
      <w:r>
        <w:rPr>
          <w:rFonts w:hint="eastAsia" w:ascii="宋体" w:hAnsi="宋体"/>
          <w:sz w:val="24"/>
          <w:szCs w:val="24"/>
        </w:rPr>
        <w:t xml:space="preserve">    （</w:t>
      </w:r>
      <w:r>
        <w:rPr>
          <w:rFonts w:hint="eastAsia" w:ascii="宋体" w:hAnsi="宋体"/>
          <w:sz w:val="24"/>
          <w:szCs w:val="24"/>
          <w:lang w:val="en-US" w:eastAsia="zh-CN"/>
        </w:rPr>
        <w:t>2</w:t>
      </w:r>
      <w:r>
        <w:rPr>
          <w:rFonts w:hint="eastAsia" w:ascii="宋体" w:hAnsi="宋体"/>
          <w:sz w:val="24"/>
          <w:szCs w:val="24"/>
        </w:rPr>
        <w:t>）质保期满后30天内支付所供货物发票金额的</w:t>
      </w:r>
      <w:r>
        <w:rPr>
          <w:rFonts w:hint="eastAsia" w:ascii="宋体" w:hAnsi="宋体"/>
          <w:sz w:val="24"/>
          <w:szCs w:val="24"/>
          <w:lang w:val="en-US" w:eastAsia="zh-CN"/>
        </w:rPr>
        <w:t>2</w:t>
      </w:r>
      <w:r>
        <w:rPr>
          <w:rFonts w:hint="eastAsia" w:ascii="宋体" w:hAnsi="宋体"/>
          <w:sz w:val="24"/>
          <w:szCs w:val="24"/>
        </w:rPr>
        <w:t>0%</w:t>
      </w:r>
      <w:r>
        <w:rPr>
          <w:rFonts w:hint="eastAsia" w:ascii="宋体" w:hAnsi="宋体"/>
          <w:sz w:val="24"/>
          <w:szCs w:val="24"/>
          <w:lang w:eastAsia="zh-CN"/>
        </w:rPr>
        <w:t>。</w:t>
      </w:r>
      <w:r>
        <w:rPr>
          <w:rFonts w:hint="eastAsia" w:ascii="宋体" w:hAnsi="宋体"/>
          <w:sz w:val="24"/>
          <w:szCs w:val="24"/>
        </w:rPr>
        <w:br w:type="textWrapping"/>
      </w:r>
      <w:r>
        <w:rPr>
          <w:rFonts w:hint="eastAsia" w:ascii="宋体" w:hAnsi="宋体"/>
          <w:sz w:val="24"/>
          <w:szCs w:val="24"/>
        </w:rPr>
        <w:t>（由于财政结算等流程设计问题，特殊情况结算会滞后）</w:t>
      </w:r>
      <w:bookmarkStart w:id="121" w:name="_GoBack"/>
      <w:bookmarkEnd w:id="121"/>
    </w:p>
    <w:p>
      <w:pPr>
        <w:spacing w:line="360" w:lineRule="auto"/>
        <w:ind w:firstLine="480" w:firstLineChars="200"/>
        <w:rPr>
          <w:rFonts w:ascii="宋体" w:hAnsi="宋体"/>
          <w:bCs/>
          <w:color w:val="000000"/>
          <w:sz w:val="24"/>
          <w:u w:val="single"/>
        </w:rPr>
      </w:pPr>
      <w:r>
        <w:rPr>
          <w:rFonts w:hint="eastAsia" w:ascii="宋体" w:hAnsi="宋体"/>
          <w:bCs/>
          <w:color w:val="000000"/>
          <w:sz w:val="24"/>
        </w:rPr>
        <w:t>4、付款方式：银行转账。</w:t>
      </w:r>
    </w:p>
    <w:p>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bCs/>
          <w:sz w:val="24"/>
          <w:szCs w:val="24"/>
        </w:rPr>
      </w:pPr>
      <w:r>
        <w:rPr>
          <w:rFonts w:hint="eastAsia" w:ascii="宋体" w:hAnsi="宋体"/>
          <w:bCs/>
          <w:sz w:val="24"/>
          <w:szCs w:val="24"/>
        </w:rPr>
        <w:t>四、质量保证</w:t>
      </w:r>
    </w:p>
    <w:p>
      <w:pPr>
        <w:spacing w:line="360" w:lineRule="auto"/>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pPr>
        <w:tabs>
          <w:tab w:val="left" w:pos="945"/>
        </w:tabs>
        <w:spacing w:line="360" w:lineRule="auto"/>
        <w:ind w:left="284"/>
        <w:rPr>
          <w:rFonts w:ascii="宋体"/>
          <w:bCs/>
          <w:sz w:val="24"/>
          <w:szCs w:val="24"/>
          <w:lang w:val="zh-CN"/>
        </w:rPr>
      </w:pPr>
      <w:r>
        <w:rPr>
          <w:rFonts w:ascii="宋体" w:hAnsi="宋体"/>
          <w:bCs/>
          <w:sz w:val="24"/>
          <w:szCs w:val="24"/>
          <w:lang w:val="zh-CN"/>
        </w:rPr>
        <w:t>2</w:t>
      </w:r>
      <w:r>
        <w:rPr>
          <w:rFonts w:hint="eastAsia" w:ascii="宋体" w:hAnsi="宋体"/>
          <w:bCs/>
          <w:sz w:val="24"/>
          <w:szCs w:val="24"/>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tabs>
          <w:tab w:val="left" w:pos="945"/>
        </w:tabs>
        <w:spacing w:line="360" w:lineRule="auto"/>
        <w:ind w:left="284"/>
        <w:rPr>
          <w:rFonts w:ascii="宋体"/>
          <w:b/>
          <w:bCs/>
          <w:sz w:val="24"/>
          <w:szCs w:val="24"/>
          <w:highlight w:val="yellow"/>
        </w:rPr>
      </w:pPr>
      <w:r>
        <w:rPr>
          <w:rFonts w:ascii="宋体" w:hAnsi="宋体"/>
          <w:bCs/>
          <w:sz w:val="24"/>
          <w:szCs w:val="24"/>
          <w:lang w:val="zh-CN"/>
        </w:rPr>
        <w:t>3</w:t>
      </w:r>
      <w:r>
        <w:rPr>
          <w:rFonts w:hint="eastAsia" w:ascii="宋体" w:hAnsi="宋体"/>
          <w:bCs/>
          <w:sz w:val="24"/>
          <w:szCs w:val="24"/>
          <w:lang w:val="zh-CN"/>
        </w:rPr>
        <w:t>、甲方在签订合同后发现乙方存在弄虚作假等行为，则由乙方支付赔偿违约金，并在</w:t>
      </w:r>
      <w:r>
        <w:rPr>
          <w:rFonts w:ascii="宋体" w:hAnsi="宋体"/>
          <w:bCs/>
          <w:sz w:val="24"/>
          <w:szCs w:val="24"/>
          <w:lang w:val="zh-CN"/>
        </w:rPr>
        <w:t>3</w:t>
      </w:r>
      <w:r>
        <w:rPr>
          <w:rFonts w:hint="eastAsia" w:ascii="宋体" w:hAnsi="宋体"/>
          <w:bCs/>
          <w:sz w:val="24"/>
          <w:szCs w:val="24"/>
          <w:lang w:val="zh-CN"/>
        </w:rPr>
        <w:t>年内不得参与甲方组织的招投标活动。情节严重的，甲方有权终止合同，并在媒体发布公告平台上公布其行为。</w:t>
      </w:r>
    </w:p>
    <w:p>
      <w:pPr>
        <w:spacing w:line="360" w:lineRule="auto"/>
        <w:ind w:firstLine="480" w:firstLineChars="200"/>
        <w:rPr>
          <w:rFonts w:ascii="宋体"/>
          <w:bCs/>
          <w:sz w:val="24"/>
          <w:szCs w:val="24"/>
        </w:rPr>
      </w:pPr>
      <w:r>
        <w:rPr>
          <w:rFonts w:hint="eastAsia" w:ascii="宋体" w:hAnsi="宋体"/>
          <w:bCs/>
          <w:sz w:val="24"/>
          <w:szCs w:val="24"/>
        </w:rPr>
        <w:t>五、交货和验收</w:t>
      </w:r>
    </w:p>
    <w:p>
      <w:pPr>
        <w:tabs>
          <w:tab w:val="left" w:pos="945"/>
        </w:tabs>
        <w:spacing w:line="360" w:lineRule="auto"/>
        <w:ind w:firstLine="398" w:firstLineChars="166"/>
        <w:rPr>
          <w:rFonts w:ascii="宋体"/>
          <w:bCs/>
          <w:sz w:val="24"/>
          <w:szCs w:val="24"/>
          <w:lang w:val="zh-CN"/>
        </w:rPr>
      </w:pPr>
      <w:r>
        <w:rPr>
          <w:rFonts w:hint="eastAsia" w:ascii="宋体" w:hAnsi="宋体"/>
          <w:bCs/>
          <w:sz w:val="24"/>
          <w:szCs w:val="24"/>
          <w:lang w:val="zh-CN"/>
        </w:rPr>
        <w:t>1、</w:t>
      </w:r>
      <w:r>
        <w:rPr>
          <w:rFonts w:hint="eastAsia" w:ascii="宋体" w:hAnsi="宋体"/>
          <w:bCs/>
          <w:sz w:val="24"/>
          <w:szCs w:val="24"/>
        </w:rPr>
        <w:t>交货期限：中标单位签订合同生效后30天内交货。如中标供应商逾期交货，除不可抗力外，每迟交1天，每天违约金金额为逾期交货部分总价款的千分之五，</w:t>
      </w:r>
      <w:r>
        <w:rPr>
          <w:rFonts w:hint="eastAsia" w:ascii="宋体" w:hAnsi="宋体"/>
          <w:bCs/>
          <w:sz w:val="24"/>
          <w:szCs w:val="24"/>
          <w:lang w:val="zh-CN"/>
        </w:rPr>
        <w:t>乙方逾期交货超过15个工作日以上的视为乙方不履行合同，</w:t>
      </w:r>
      <w:r>
        <w:rPr>
          <w:rFonts w:hint="eastAsia" w:ascii="宋体" w:hAnsi="宋体"/>
          <w:bCs/>
          <w:sz w:val="24"/>
          <w:szCs w:val="24"/>
        </w:rPr>
        <w:t>甲方有权终止合同，并扣除相应的履约保证金，如给甲方造成损失的，还应赔偿相应损失。</w:t>
      </w:r>
    </w:p>
    <w:p>
      <w:pPr>
        <w:tabs>
          <w:tab w:val="left" w:pos="945"/>
        </w:tabs>
        <w:spacing w:line="360" w:lineRule="auto"/>
        <w:ind w:firstLine="398" w:firstLineChars="166"/>
        <w:rPr>
          <w:rFonts w:ascii="宋体"/>
          <w:bCs/>
          <w:sz w:val="24"/>
          <w:szCs w:val="24"/>
          <w:lang w:val="zh-CN"/>
        </w:rPr>
      </w:pPr>
      <w:r>
        <w:rPr>
          <w:rFonts w:ascii="宋体" w:hAnsi="宋体"/>
          <w:bCs/>
          <w:sz w:val="24"/>
          <w:szCs w:val="24"/>
        </w:rPr>
        <w:t>3</w:t>
      </w:r>
      <w:r>
        <w:rPr>
          <w:rFonts w:hint="eastAsia" w:ascii="宋体" w:hAnsi="宋体"/>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bCs/>
          <w:sz w:val="24"/>
          <w:szCs w:val="24"/>
        </w:rPr>
      </w:pPr>
      <w:r>
        <w:rPr>
          <w:rFonts w:ascii="宋体" w:hAnsi="宋体"/>
          <w:bCs/>
          <w:sz w:val="24"/>
          <w:szCs w:val="24"/>
        </w:rPr>
        <w:t>4</w:t>
      </w:r>
      <w:r>
        <w:rPr>
          <w:rFonts w:hint="eastAsia" w:ascii="宋体" w:hAnsi="宋体"/>
          <w:bCs/>
          <w:sz w:val="24"/>
          <w:szCs w:val="24"/>
        </w:rPr>
        <w:t>、货到甲方指定地址后，由于甲方保管不善造成的质量问题，乙方应负责修理，但有关费用甲方承担。</w:t>
      </w:r>
    </w:p>
    <w:p>
      <w:pPr>
        <w:tabs>
          <w:tab w:val="left" w:pos="945"/>
        </w:tabs>
        <w:spacing w:line="360" w:lineRule="auto"/>
        <w:ind w:firstLine="398" w:firstLineChars="166"/>
        <w:rPr>
          <w:rFonts w:hint="eastAsia" w:ascii="宋体"/>
          <w:bCs/>
          <w:sz w:val="24"/>
          <w:szCs w:val="24"/>
          <w:lang w:val="zh-CN"/>
        </w:rPr>
      </w:pPr>
      <w:r>
        <w:rPr>
          <w:rFonts w:ascii="宋体" w:hAnsi="宋体"/>
          <w:bCs/>
          <w:sz w:val="24"/>
          <w:szCs w:val="24"/>
          <w:lang w:val="zh-CN"/>
        </w:rPr>
        <w:t>5</w:t>
      </w:r>
      <w:r>
        <w:rPr>
          <w:rFonts w:hint="eastAsia" w:ascii="宋体" w:hAnsi="宋体"/>
          <w:bCs/>
          <w:sz w:val="24"/>
          <w:szCs w:val="24"/>
          <w:lang w:val="zh-CN"/>
        </w:rPr>
        <w:t>、货物的到货验收包括：数量、外观、质量、性能、随机材料及配件、装箱单、质量检验合格证书、原厂保修卡、用户手册等随机资料及包装完整无破损，</w:t>
      </w:r>
      <w:r>
        <w:rPr>
          <w:rFonts w:hint="eastAsia" w:ascii="宋体" w:hAnsi="宋体"/>
          <w:sz w:val="24"/>
          <w:szCs w:val="24"/>
        </w:rPr>
        <w:t>若发现任何损坏及质量问题，中标单位应负责更换设备零件，并妥善处理直至采购人满意。此工作所发生费用由中标单位自行承担。</w:t>
      </w:r>
      <w:r>
        <w:rPr>
          <w:rFonts w:hint="eastAsia" w:ascii="宋体" w:hAnsi="宋体"/>
          <w:bCs/>
          <w:sz w:val="24"/>
          <w:szCs w:val="24"/>
        </w:rPr>
        <w:t>到货时间以施工单位、监理及现场负责人共同签收时间为准。</w:t>
      </w:r>
    </w:p>
    <w:p>
      <w:pPr>
        <w:tabs>
          <w:tab w:val="left" w:pos="945"/>
        </w:tabs>
        <w:spacing w:line="360" w:lineRule="auto"/>
        <w:ind w:firstLine="398" w:firstLineChars="166"/>
        <w:rPr>
          <w:rFonts w:ascii="宋体"/>
          <w:bCs/>
          <w:sz w:val="24"/>
          <w:szCs w:val="24"/>
        </w:rPr>
      </w:pPr>
      <w:r>
        <w:rPr>
          <w:rFonts w:ascii="宋体" w:hAnsi="宋体"/>
          <w:bCs/>
          <w:sz w:val="24"/>
          <w:szCs w:val="24"/>
        </w:rPr>
        <w:t>6</w:t>
      </w:r>
      <w:r>
        <w:rPr>
          <w:rFonts w:hint="eastAsia" w:ascii="宋体" w:hAnsi="宋体"/>
          <w:bCs/>
          <w:sz w:val="24"/>
          <w:szCs w:val="24"/>
        </w:rPr>
        <w:t>、货物和系统调试验收标准：按行业通行标准、厂方出厂标准、招标文件要求和乙方投标文件的承诺，并不低于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pPr>
        <w:tabs>
          <w:tab w:val="left" w:pos="945"/>
        </w:tabs>
        <w:spacing w:line="360" w:lineRule="auto"/>
        <w:ind w:firstLine="398" w:firstLineChars="166"/>
        <w:rPr>
          <w:rFonts w:ascii="宋体"/>
          <w:bCs/>
          <w:sz w:val="24"/>
          <w:szCs w:val="24"/>
        </w:rPr>
      </w:pPr>
      <w:r>
        <w:rPr>
          <w:rFonts w:ascii="宋体" w:hAnsi="宋体"/>
          <w:bCs/>
          <w:sz w:val="24"/>
          <w:szCs w:val="24"/>
        </w:rPr>
        <w:t>7</w:t>
      </w:r>
      <w:r>
        <w:rPr>
          <w:rFonts w:hint="eastAsia" w:ascii="宋体" w:hAnsi="宋体"/>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bCs/>
          <w:sz w:val="24"/>
          <w:szCs w:val="24"/>
        </w:rPr>
      </w:pPr>
      <w:r>
        <w:rPr>
          <w:rFonts w:hint="eastAsia" w:ascii="宋体" w:hAnsi="宋体"/>
          <w:bCs/>
          <w:sz w:val="24"/>
          <w:szCs w:val="24"/>
        </w:rPr>
        <w:t>六、安装调试及售后服务：</w:t>
      </w:r>
    </w:p>
    <w:p>
      <w:pPr>
        <w:spacing w:line="360" w:lineRule="auto"/>
        <w:ind w:firstLine="398" w:firstLineChars="166"/>
        <w:rPr>
          <w:rFonts w:ascii="宋体"/>
          <w:bCs/>
          <w:sz w:val="24"/>
        </w:rPr>
      </w:pPr>
      <w:r>
        <w:rPr>
          <w:rFonts w:ascii="宋体" w:hAnsi="宋体"/>
          <w:bCs/>
          <w:sz w:val="24"/>
        </w:rPr>
        <w:t>1</w:t>
      </w:r>
      <w:r>
        <w:rPr>
          <w:rFonts w:hint="eastAsia" w:ascii="宋体" w:hAnsi="宋体"/>
          <w:bCs/>
          <w:sz w:val="24"/>
        </w:rPr>
        <w:t>、乙方负责本次设备的安装和调试，并照国家有关法律法规规章和“三包”规定以及按招标文件要求和乙方投标文件中的承诺提供服务。</w:t>
      </w:r>
    </w:p>
    <w:p>
      <w:pPr>
        <w:spacing w:line="360" w:lineRule="auto"/>
        <w:ind w:firstLine="398" w:firstLineChars="166"/>
        <w:rPr>
          <w:rFonts w:ascii="宋体"/>
          <w:bCs/>
          <w:sz w:val="24"/>
          <w:lang w:val="zh-CN"/>
        </w:rPr>
      </w:pPr>
      <w:r>
        <w:rPr>
          <w:rFonts w:ascii="宋体" w:hAnsi="宋体"/>
          <w:bCs/>
          <w:sz w:val="24"/>
          <w:lang w:val="zh-CN"/>
        </w:rPr>
        <w:t>2</w:t>
      </w:r>
      <w:r>
        <w:rPr>
          <w:rFonts w:hint="eastAsia" w:ascii="宋体" w:hAnsi="宋体"/>
          <w:bCs/>
          <w:sz w:val="24"/>
          <w:lang w:val="zh-CN"/>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bCs/>
          <w:sz w:val="24"/>
          <w:lang w:val="zh-CN"/>
        </w:rPr>
      </w:pPr>
      <w:r>
        <w:rPr>
          <w:rFonts w:ascii="宋体" w:hAnsi="宋体"/>
          <w:bCs/>
          <w:sz w:val="24"/>
          <w:lang w:val="zh-CN"/>
        </w:rPr>
        <w:t>3</w:t>
      </w:r>
      <w:r>
        <w:rPr>
          <w:rFonts w:hint="eastAsia" w:ascii="宋体" w:hAnsi="宋体"/>
          <w:bCs/>
          <w:sz w:val="24"/>
          <w:lang w:val="zh-CN"/>
        </w:rPr>
        <w:t>、保修期内，乙方负责对其提供的货物整机进行维修和系统维护，不再收取任何费用，但不可抗力（如火灾、雷击等）造成的故障除外。</w:t>
      </w:r>
    </w:p>
    <w:p>
      <w:pPr>
        <w:spacing w:line="360" w:lineRule="auto"/>
        <w:ind w:firstLine="398" w:firstLineChars="166"/>
        <w:rPr>
          <w:rFonts w:ascii="宋体"/>
          <w:bCs/>
          <w:sz w:val="24"/>
          <w:lang w:val="zh-CN"/>
        </w:rPr>
      </w:pPr>
      <w:r>
        <w:rPr>
          <w:rFonts w:ascii="宋体" w:hAnsi="宋体"/>
          <w:bCs/>
          <w:sz w:val="24"/>
          <w:lang w:val="zh-CN"/>
        </w:rPr>
        <w:t>4</w:t>
      </w:r>
      <w:r>
        <w:rPr>
          <w:rFonts w:hint="eastAsia" w:ascii="宋体" w:hAnsi="宋体"/>
          <w:bCs/>
          <w:sz w:val="24"/>
          <w:lang w:val="zh-CN"/>
        </w:rPr>
        <w:t>、所有货物保修服务方式均为乙方上门保修，即由乙方派员到货物使用现场维修，由此产生的一切费用均由乙方承担。</w:t>
      </w:r>
    </w:p>
    <w:p>
      <w:pPr>
        <w:spacing w:line="360" w:lineRule="auto"/>
        <w:rPr>
          <w:rFonts w:ascii="宋体"/>
          <w:bCs/>
          <w:sz w:val="24"/>
        </w:rPr>
      </w:pPr>
      <w:r>
        <w:rPr>
          <w:rFonts w:ascii="宋体" w:hAnsi="宋体"/>
          <w:bCs/>
          <w:sz w:val="24"/>
        </w:rPr>
        <w:t xml:space="preserve">    5</w:t>
      </w:r>
      <w:r>
        <w:rPr>
          <w:rFonts w:hint="eastAsia" w:ascii="宋体" w:hAnsi="宋体"/>
          <w:bCs/>
          <w:sz w:val="24"/>
        </w:rPr>
        <w:t>、甲方应向乙方现场调试技术人员及维修人员提乙方便条件，有关费用由乙方负责。</w:t>
      </w:r>
    </w:p>
    <w:p>
      <w:pPr>
        <w:spacing w:line="360" w:lineRule="auto"/>
        <w:ind w:left="400"/>
        <w:rPr>
          <w:rFonts w:ascii="宋体"/>
          <w:bCs/>
          <w:sz w:val="24"/>
        </w:rPr>
      </w:pPr>
      <w:r>
        <w:rPr>
          <w:rFonts w:ascii="宋体" w:hAnsi="宋体"/>
          <w:bCs/>
          <w:sz w:val="24"/>
        </w:rPr>
        <w:t>6</w:t>
      </w:r>
      <w:r>
        <w:rPr>
          <w:rFonts w:hint="eastAsia" w:ascii="宋体" w:hAnsi="宋体"/>
          <w:bCs/>
          <w:sz w:val="24"/>
        </w:rPr>
        <w:t>、甲方如邀请乙方提供非质量问题的其它技术服务，其费用另定。</w:t>
      </w:r>
    </w:p>
    <w:p>
      <w:pPr>
        <w:spacing w:line="360" w:lineRule="auto"/>
        <w:ind w:left="400"/>
        <w:rPr>
          <w:rFonts w:ascii="宋体"/>
          <w:bCs/>
          <w:sz w:val="24"/>
          <w:lang w:val="zh-CN"/>
        </w:rPr>
      </w:pPr>
      <w:r>
        <w:rPr>
          <w:rFonts w:ascii="宋体" w:hAnsi="宋体"/>
          <w:bCs/>
          <w:sz w:val="24"/>
          <w:lang w:val="zh-CN"/>
        </w:rPr>
        <w:t>7</w:t>
      </w:r>
      <w:r>
        <w:rPr>
          <w:rFonts w:hint="eastAsia" w:ascii="宋体" w:hAnsi="宋体"/>
          <w:bCs/>
          <w:sz w:val="24"/>
          <w:lang w:val="zh-CN"/>
        </w:rPr>
        <w:t>、保修期后的货物维护由双方协商再定。</w:t>
      </w:r>
    </w:p>
    <w:p>
      <w:pPr>
        <w:spacing w:line="360" w:lineRule="auto"/>
        <w:ind w:firstLine="480" w:firstLineChars="200"/>
        <w:rPr>
          <w:rFonts w:ascii="宋体"/>
          <w:bCs/>
          <w:sz w:val="24"/>
          <w:lang w:val="zh-CN"/>
        </w:rPr>
      </w:pPr>
      <w:r>
        <w:rPr>
          <w:rFonts w:hint="eastAsia" w:ascii="宋体" w:hAnsi="宋体"/>
          <w:bCs/>
          <w:sz w:val="24"/>
          <w:szCs w:val="24"/>
        </w:rPr>
        <w:t>七、违约责任：</w:t>
      </w:r>
    </w:p>
    <w:p>
      <w:pPr>
        <w:spacing w:line="360" w:lineRule="auto"/>
        <w:ind w:firstLine="398" w:firstLineChars="166"/>
        <w:rPr>
          <w:rFonts w:ascii="宋体"/>
          <w:bCs/>
          <w:sz w:val="24"/>
          <w:lang w:val="zh-CN"/>
        </w:rPr>
      </w:pPr>
      <w:r>
        <w:rPr>
          <w:rFonts w:hint="eastAsia" w:ascii="宋体" w:hAnsi="宋体"/>
          <w:bCs/>
          <w:sz w:val="24"/>
          <w:szCs w:val="24"/>
        </w:rPr>
        <w:t>1</w:t>
      </w:r>
      <w:r>
        <w:rPr>
          <w:rFonts w:hint="eastAsia" w:ascii="宋体" w:hAnsi="宋体"/>
          <w:bCs/>
          <w:sz w:val="24"/>
          <w:szCs w:val="24"/>
          <w:lang w:val="zh-CN"/>
        </w:rPr>
        <w:t>、如乙方逾期交货，除不可抗力外，乙方应向甲方就逾期交货部分支付违约金，具体每日按逾期交货部分总价款的</w:t>
      </w:r>
      <w:r>
        <w:rPr>
          <w:rFonts w:hint="eastAsia" w:ascii="宋体" w:hAnsi="宋体"/>
          <w:bCs/>
          <w:sz w:val="24"/>
          <w:szCs w:val="24"/>
        </w:rPr>
        <w:t>5</w:t>
      </w:r>
      <w:r>
        <w:rPr>
          <w:rFonts w:hint="eastAsia" w:ascii="宋体" w:hAnsi="宋体"/>
          <w:bCs/>
          <w:sz w:val="24"/>
          <w:szCs w:val="24"/>
          <w:lang w:val="zh-CN"/>
        </w:rPr>
        <w:t>‰支付。乙方逾期交货超过15个工作日以上的视为乙方不履行合同，</w:t>
      </w:r>
      <w:r>
        <w:rPr>
          <w:rFonts w:hint="eastAsia" w:ascii="宋体" w:hAnsi="宋体"/>
          <w:bCs/>
          <w:sz w:val="24"/>
          <w:szCs w:val="24"/>
        </w:rPr>
        <w:t>甲方有权终止合同，并扣除相应的违约金，如给甲方造成损失的，还应赔偿相应损失</w:t>
      </w:r>
      <w:r>
        <w:rPr>
          <w:rFonts w:hint="eastAsia" w:ascii="宋体" w:hAnsi="宋体"/>
          <w:bCs/>
          <w:sz w:val="24"/>
          <w:szCs w:val="24"/>
          <w:lang w:val="zh-CN"/>
        </w:rPr>
        <w:t>。</w:t>
      </w:r>
    </w:p>
    <w:p>
      <w:pPr>
        <w:spacing w:line="360" w:lineRule="auto"/>
        <w:ind w:firstLine="398" w:firstLineChars="166"/>
        <w:rPr>
          <w:rFonts w:ascii="宋体"/>
          <w:bCs/>
          <w:sz w:val="24"/>
          <w:lang w:val="zh-CN"/>
        </w:rPr>
      </w:pPr>
      <w:r>
        <w:rPr>
          <w:rFonts w:hint="eastAsia" w:ascii="宋体" w:hAnsi="宋体"/>
          <w:bCs/>
          <w:sz w:val="24"/>
        </w:rPr>
        <w:t>2</w:t>
      </w:r>
      <w:r>
        <w:rPr>
          <w:rFonts w:hint="eastAsia" w:ascii="宋体" w:hAnsi="宋体"/>
          <w:bCs/>
          <w:sz w:val="24"/>
          <w:lang w:val="zh-CN"/>
        </w:rPr>
        <w:t>、由于甲方的原因要求延期交货，甲方应按规定承付货款，并承担乙方提供的代为保管费（有关仓储规定另议）。</w:t>
      </w:r>
    </w:p>
    <w:p>
      <w:pPr>
        <w:spacing w:line="360" w:lineRule="auto"/>
        <w:ind w:firstLine="398" w:firstLineChars="166"/>
        <w:rPr>
          <w:rFonts w:ascii="宋体"/>
          <w:bCs/>
          <w:sz w:val="24"/>
          <w:lang w:val="zh-CN"/>
        </w:rPr>
      </w:pPr>
      <w:r>
        <w:rPr>
          <w:rFonts w:hint="eastAsia" w:ascii="宋体" w:hAnsi="宋体"/>
          <w:bCs/>
          <w:sz w:val="24"/>
        </w:rPr>
        <w:t>3</w:t>
      </w:r>
      <w:r>
        <w:rPr>
          <w:rFonts w:hint="eastAsia" w:ascii="宋体" w:hAnsi="宋体"/>
          <w:bCs/>
          <w:sz w:val="24"/>
          <w:lang w:val="zh-CN"/>
        </w:rPr>
        <w:t>、乙方如不能按合同约定按时提供调试和售后服务，则应承担甲方因此支出的费用并按合同总价款的</w:t>
      </w:r>
      <w:r>
        <w:rPr>
          <w:rFonts w:ascii="宋体" w:hAnsi="宋体"/>
          <w:bCs/>
          <w:sz w:val="24"/>
          <w:lang w:val="zh-CN"/>
        </w:rPr>
        <w:t>2%</w:t>
      </w:r>
      <w:r>
        <w:rPr>
          <w:rFonts w:hint="eastAsia" w:ascii="宋体" w:hAnsi="宋体"/>
          <w:bCs/>
          <w:sz w:val="24"/>
          <w:lang w:val="zh-CN"/>
        </w:rPr>
        <w:t>向甲方支付违约金。</w:t>
      </w:r>
    </w:p>
    <w:p>
      <w:pPr>
        <w:spacing w:line="360" w:lineRule="auto"/>
        <w:ind w:firstLine="398" w:firstLineChars="166"/>
        <w:rPr>
          <w:rFonts w:ascii="宋体"/>
          <w:bCs/>
          <w:sz w:val="24"/>
          <w:lang w:val="zh-CN"/>
        </w:rPr>
      </w:pPr>
      <w:r>
        <w:rPr>
          <w:rFonts w:hint="eastAsia" w:ascii="宋体" w:hAnsi="宋体"/>
          <w:bCs/>
          <w:sz w:val="24"/>
        </w:rPr>
        <w:t>4</w:t>
      </w:r>
      <w:r>
        <w:rPr>
          <w:rFonts w:hint="eastAsia" w:ascii="宋体" w:hAnsi="宋体"/>
          <w:bCs/>
          <w:sz w:val="24"/>
          <w:lang w:val="zh-CN"/>
        </w:rPr>
        <w:t>、乙方不履行合同或履行合同不符合约定的，甲方报相关监管部门同意后，有权随时解除合同，并要求乙方承担合同总价款</w:t>
      </w:r>
      <w:r>
        <w:rPr>
          <w:rFonts w:ascii="宋体" w:hAnsi="宋体"/>
          <w:bCs/>
          <w:sz w:val="24"/>
          <w:lang w:val="zh-CN"/>
        </w:rPr>
        <w:t>30%</w:t>
      </w:r>
      <w:r>
        <w:rPr>
          <w:rFonts w:hint="eastAsia" w:ascii="宋体" w:hAnsi="宋体"/>
          <w:bCs/>
          <w:sz w:val="24"/>
          <w:lang w:val="zh-CN"/>
        </w:rPr>
        <w:t>的违约金。如果甲方因此造成的实际损失超过约定的违约金，则乙方的赔偿额应以甲方的实际损失为准。</w:t>
      </w:r>
    </w:p>
    <w:p>
      <w:pPr>
        <w:spacing w:line="360" w:lineRule="auto"/>
        <w:ind w:firstLine="398" w:firstLineChars="166"/>
        <w:rPr>
          <w:rFonts w:ascii="宋体"/>
          <w:bCs/>
          <w:sz w:val="24"/>
          <w:lang w:val="zh-CN"/>
        </w:rPr>
      </w:pPr>
      <w:r>
        <w:rPr>
          <w:rFonts w:hint="eastAsia" w:ascii="宋体" w:hAnsi="宋体"/>
          <w:bCs/>
          <w:sz w:val="24"/>
        </w:rPr>
        <w:t>5</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hint="eastAsia" w:ascii="宋体" w:hAnsi="宋体"/>
          <w:bCs/>
          <w:sz w:val="24"/>
          <w:lang w:val="zh-CN"/>
        </w:rPr>
        <w:t>向甲方支付违约金，如给甲方造成其他损失的，乙方还应负责赔偿。</w:t>
      </w:r>
    </w:p>
    <w:p>
      <w:pPr>
        <w:spacing w:line="360" w:lineRule="auto"/>
        <w:ind w:firstLine="398" w:firstLineChars="166"/>
        <w:rPr>
          <w:rFonts w:ascii="宋体"/>
          <w:bCs/>
          <w:sz w:val="24"/>
          <w:lang w:val="zh-CN"/>
        </w:rPr>
      </w:pPr>
      <w:r>
        <w:rPr>
          <w:rFonts w:hint="eastAsia" w:ascii="宋体" w:hAnsi="宋体"/>
          <w:bCs/>
          <w:sz w:val="24"/>
        </w:rPr>
        <w:t>6</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bCs/>
          <w:sz w:val="24"/>
          <w:lang w:val="zh-CN"/>
        </w:rPr>
      </w:pPr>
      <w:r>
        <w:rPr>
          <w:rFonts w:hint="eastAsia" w:ascii="宋体" w:hAnsi="宋体"/>
          <w:bCs/>
          <w:sz w:val="24"/>
        </w:rPr>
        <w:t>7</w:t>
      </w:r>
      <w:r>
        <w:rPr>
          <w:rFonts w:hint="eastAsia" w:ascii="宋体" w:hAnsi="宋体"/>
          <w:bCs/>
          <w:sz w:val="24"/>
          <w:lang w:val="zh-CN"/>
        </w:rPr>
        <w:t>、招标文件及合同中所述之“不可抗力”系指不可预见、不可避免、不可克服的事件，包括但不限于：自然灾害</w:t>
      </w:r>
      <w:r>
        <w:rPr>
          <w:rFonts w:asci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bCs/>
          <w:sz w:val="24"/>
          <w:lang w:val="zh-CN"/>
        </w:rPr>
        <w:t>,</w:t>
      </w:r>
      <w:r>
        <w:rPr>
          <w:rFonts w:hint="eastAsia" w:ascii="宋体" w:hAnsi="宋体"/>
          <w:bCs/>
          <w:sz w:val="24"/>
          <w:lang w:val="zh-CN"/>
        </w:rPr>
        <w:t>例如罢工、战争等及其他法律、法规规定的事件。</w:t>
      </w:r>
    </w:p>
    <w:p>
      <w:pPr>
        <w:spacing w:line="360" w:lineRule="auto"/>
        <w:ind w:firstLine="480" w:firstLineChars="200"/>
        <w:rPr>
          <w:rFonts w:asci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pPr>
        <w:spacing w:line="360" w:lineRule="auto"/>
        <w:ind w:firstLine="398" w:firstLineChars="166"/>
        <w:rPr>
          <w:rFonts w:ascii="宋体"/>
          <w:bCs/>
          <w:sz w:val="24"/>
          <w:lang w:val="zh-CN"/>
        </w:rPr>
      </w:pPr>
      <w:r>
        <w:rPr>
          <w:rFonts w:ascii="宋体" w:hAnsi="宋体"/>
          <w:bCs/>
          <w:sz w:val="24"/>
          <w:lang w:val="zh-CN"/>
        </w:rPr>
        <w:t>1</w:t>
      </w: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bCs/>
          <w:sz w:val="24"/>
          <w:lang w:val="zh-CN"/>
        </w:rPr>
      </w:pPr>
      <w:r>
        <w:rPr>
          <w:rFonts w:ascii="宋体" w:hAnsi="宋体"/>
          <w:bCs/>
          <w:sz w:val="24"/>
          <w:lang w:val="zh-CN"/>
        </w:rPr>
        <w:t>2</w:t>
      </w:r>
      <w:r>
        <w:rPr>
          <w:rFonts w:hint="eastAsia" w:ascii="宋体" w:hAnsi="宋体"/>
          <w:bCs/>
          <w:sz w:val="24"/>
          <w:lang w:val="zh-CN"/>
        </w:rPr>
        <w:t>、因履行本合同引起的或与本合同有关的争议，先由</w:t>
      </w:r>
      <w:r>
        <w:rPr>
          <w:rFonts w:hint="eastAsia" w:ascii="宋体" w:hAnsi="宋体"/>
          <w:bCs/>
          <w:sz w:val="24"/>
          <w:szCs w:val="24"/>
          <w:lang w:val="zh-CN"/>
        </w:rPr>
        <w:t>采购人所属预算级次的本级财政部门协</w:t>
      </w:r>
      <w:r>
        <w:rPr>
          <w:rFonts w:hint="eastAsia" w:ascii="宋体" w:hAnsi="宋体"/>
          <w:bCs/>
          <w:sz w:val="24"/>
          <w:lang w:val="zh-CN"/>
        </w:rPr>
        <w:t>调解决，如协调解决不成，则可向甲方所在地（宜兴）法院起诉。</w:t>
      </w:r>
    </w:p>
    <w:p>
      <w:pPr>
        <w:spacing w:line="360" w:lineRule="auto"/>
        <w:ind w:firstLine="480" w:firstLineChars="200"/>
        <w:rPr>
          <w:rFonts w:asci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pPr>
        <w:spacing w:line="360" w:lineRule="auto"/>
        <w:ind w:left="400"/>
        <w:rPr>
          <w:rFonts w:ascii="宋体"/>
          <w:bCs/>
          <w:sz w:val="24"/>
          <w:lang w:val="zh-CN"/>
        </w:rPr>
      </w:pPr>
      <w:r>
        <w:rPr>
          <w:rFonts w:ascii="宋体" w:hAnsi="宋体"/>
          <w:bCs/>
          <w:sz w:val="24"/>
          <w:lang w:val="zh-CN"/>
        </w:rPr>
        <w:t>1</w:t>
      </w:r>
      <w:r>
        <w:rPr>
          <w:rFonts w:hint="eastAsia" w:ascii="宋体" w:hAnsi="宋体"/>
          <w:bCs/>
          <w:sz w:val="24"/>
          <w:lang w:val="zh-CN"/>
        </w:rPr>
        <w:t>、合同经供需双方代表签字并加盖公章（或合同章）后即生效。</w:t>
      </w:r>
    </w:p>
    <w:p>
      <w:pPr>
        <w:spacing w:line="360" w:lineRule="auto"/>
        <w:ind w:firstLine="398" w:firstLineChars="166"/>
        <w:rPr>
          <w:rFonts w:ascii="宋体"/>
          <w:bCs/>
          <w:sz w:val="24"/>
          <w:lang w:val="zh-CN"/>
        </w:rPr>
      </w:pPr>
      <w:r>
        <w:rPr>
          <w:rFonts w:ascii="宋体" w:hAnsi="宋体"/>
          <w:bCs/>
          <w:sz w:val="24"/>
          <w:lang w:val="zh-CN"/>
        </w:rPr>
        <w:t>2</w:t>
      </w:r>
      <w:r>
        <w:rPr>
          <w:rFonts w:hint="eastAsia" w:ascii="宋体" w:hAnsi="宋体"/>
          <w:bCs/>
          <w:sz w:val="24"/>
          <w:lang w:val="zh-CN"/>
        </w:rPr>
        <w:t>、合同签订后供需双方即直接产生权利与义务的关系，合同执行过程中出现的问题应按照《合同法》的规定办理。</w:t>
      </w:r>
    </w:p>
    <w:p>
      <w:pPr>
        <w:spacing w:line="360" w:lineRule="auto"/>
        <w:ind w:firstLine="398" w:firstLineChars="166"/>
        <w:rPr>
          <w:rFonts w:ascii="宋体"/>
          <w:bCs/>
          <w:sz w:val="24"/>
          <w:lang w:val="zh-CN"/>
        </w:rPr>
      </w:pPr>
      <w:r>
        <w:rPr>
          <w:rFonts w:ascii="宋体" w:hAnsi="宋体"/>
          <w:bCs/>
          <w:sz w:val="24"/>
          <w:lang w:val="zh-CN"/>
        </w:rPr>
        <w:t>3</w:t>
      </w: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pPr>
        <w:spacing w:line="360" w:lineRule="auto"/>
        <w:ind w:left="400"/>
        <w:rPr>
          <w:rFonts w:ascii="宋体"/>
          <w:bCs/>
          <w:sz w:val="24"/>
          <w:lang w:val="zh-CN"/>
        </w:rPr>
      </w:pPr>
      <w:r>
        <w:rPr>
          <w:rFonts w:ascii="宋体" w:hAnsi="宋体"/>
          <w:bCs/>
          <w:sz w:val="24"/>
          <w:lang w:val="zh-CN"/>
        </w:rPr>
        <w:t>4</w:t>
      </w:r>
      <w:r>
        <w:rPr>
          <w:rFonts w:hint="eastAsia" w:ascii="宋体" w:hAnsi="宋体"/>
          <w:bCs/>
          <w:sz w:val="24"/>
          <w:lang w:val="zh-CN"/>
        </w:rPr>
        <w:t>、本合同应按照中华人民共和国的现行法律进行解释。</w:t>
      </w:r>
    </w:p>
    <w:p>
      <w:pPr>
        <w:spacing w:line="360" w:lineRule="auto"/>
        <w:jc w:val="center"/>
        <w:outlineLvl w:val="0"/>
        <w:rPr>
          <w:rFonts w:hint="eastAsia" w:ascii="黑体" w:hAnsi="黑体" w:eastAsia="黑体"/>
          <w:sz w:val="28"/>
        </w:rPr>
      </w:pPr>
      <w:r>
        <w:rPr>
          <w:rFonts w:ascii="黑体" w:hAnsi="黑体" w:eastAsia="黑体"/>
          <w:sz w:val="28"/>
        </w:rPr>
        <w:br w:type="page"/>
      </w:r>
      <w:bookmarkStart w:id="89" w:name="OLE_LINK105"/>
      <w:r>
        <w:rPr>
          <w:rFonts w:hint="eastAsia" w:ascii="黑体" w:hAnsi="黑体" w:eastAsia="黑体"/>
          <w:sz w:val="28"/>
        </w:rPr>
        <w:t>第六章 附件（投标文件格式）</w:t>
      </w:r>
      <w:bookmarkEnd w:id="87"/>
      <w:bookmarkEnd w:id="88"/>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rPr>
          <w:rFonts w:hint="eastAsia" w:ascii="黑体" w:eastAsia="黑体"/>
          <w:b/>
          <w:sz w:val="120"/>
          <w:szCs w:val="120"/>
        </w:rPr>
      </w:pPr>
    </w:p>
    <w:p>
      <w:pPr>
        <w:jc w:val="center"/>
        <w:rPr>
          <w:rFonts w:hint="eastAsia" w:ascii="宋体" w:hAnsi="宋体"/>
          <w:b/>
          <w:sz w:val="120"/>
          <w:szCs w:val="120"/>
        </w:rPr>
      </w:pPr>
      <w:bookmarkStart w:id="90" w:name="_Toc29240"/>
      <w:r>
        <w:rPr>
          <w:rFonts w:hint="eastAsia" w:ascii="宋体" w:hAnsi="宋体"/>
          <w:b/>
          <w:sz w:val="120"/>
          <w:szCs w:val="120"/>
        </w:rPr>
        <w:t>投标文件</w:t>
      </w:r>
      <w:bookmarkEnd w:id="90"/>
    </w:p>
    <w:p>
      <w:pPr>
        <w:jc w:val="center"/>
        <w:rPr>
          <w:rFonts w:hint="eastAsia" w:ascii="宋体" w:hAnsi="宋体"/>
          <w:b/>
          <w:sz w:val="32"/>
          <w:szCs w:val="32"/>
        </w:rPr>
      </w:pPr>
      <w:bookmarkStart w:id="91" w:name="_Toc2400"/>
      <w:r>
        <w:rPr>
          <w:rFonts w:hint="eastAsia" w:ascii="宋体" w:hAnsi="宋体"/>
          <w:b/>
          <w:sz w:val="32"/>
          <w:szCs w:val="32"/>
        </w:rPr>
        <w:t>项目编号：</w:t>
      </w:r>
      <w:bookmarkEnd w:id="91"/>
    </w:p>
    <w:p>
      <w:pPr>
        <w:jc w:val="cente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jc w:val="left"/>
        <w:rPr>
          <w:rFonts w:hint="eastAsia" w:ascii="宋体" w:hAnsi="宋体"/>
          <w:b/>
          <w:sz w:val="32"/>
          <w:szCs w:val="32"/>
        </w:rPr>
      </w:pPr>
      <w:bookmarkStart w:id="92" w:name="_Toc10010"/>
      <w:r>
        <w:rPr>
          <w:rFonts w:hint="eastAsia" w:ascii="宋体" w:hAnsi="宋体"/>
          <w:b/>
          <w:sz w:val="32"/>
          <w:szCs w:val="32"/>
        </w:rPr>
        <w:t>项目名称：</w:t>
      </w:r>
      <w:bookmarkEnd w:id="92"/>
      <w:bookmarkStart w:id="93" w:name="_Toc8670"/>
      <w:r>
        <w:rPr>
          <w:rFonts w:hint="eastAsia" w:ascii="宋体" w:hAnsi="宋体"/>
          <w:b/>
          <w:sz w:val="32"/>
          <w:szCs w:val="32"/>
          <w:u w:val="single"/>
        </w:rPr>
        <w:t>宜兴市公用产业集团有限公司城北生活垃圾转运站影像设备采购采购</w:t>
      </w:r>
    </w:p>
    <w:p>
      <w:pPr>
        <w:rPr>
          <w:rFonts w:hint="eastAsia"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93"/>
    </w:p>
    <w:p>
      <w:pPr>
        <w:rPr>
          <w:rFonts w:hint="eastAsia" w:ascii="宋体" w:hAnsi="宋体"/>
        </w:rPr>
      </w:pPr>
      <w:bookmarkStart w:id="94"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94"/>
    </w:p>
    <w:p>
      <w:pPr>
        <w:rPr>
          <w:rFonts w:hint="eastAsia" w:ascii="楷体_GB2312" w:eastAsia="楷体_GB2312"/>
          <w:b/>
          <w:sz w:val="32"/>
          <w:szCs w:val="32"/>
        </w:rPr>
      </w:pPr>
    </w:p>
    <w:p>
      <w:pPr>
        <w:rPr>
          <w:rFonts w:hint="eastAsia" w:ascii="楷体_GB2312" w:eastAsia="楷体_GB2312"/>
          <w:b/>
          <w:sz w:val="32"/>
          <w:szCs w:val="32"/>
        </w:rPr>
      </w:pPr>
    </w:p>
    <w:p>
      <w:pPr>
        <w:rPr>
          <w:rFonts w:hint="eastAsia" w:ascii="楷体_GB2312" w:eastAsia="楷体_GB2312"/>
          <w:b/>
          <w:sz w:val="32"/>
          <w:szCs w:val="32"/>
        </w:rPr>
      </w:pPr>
    </w:p>
    <w:p>
      <w:pPr>
        <w:rPr>
          <w:rFonts w:hint="eastAsia" w:ascii="楷体_GB2312" w:eastAsia="楷体_GB2312"/>
          <w:b/>
          <w:sz w:val="32"/>
          <w:szCs w:val="32"/>
        </w:rPr>
      </w:pPr>
    </w:p>
    <w:p>
      <w:pPr>
        <w:jc w:val="center"/>
        <w:rPr>
          <w:rFonts w:hint="eastAsia" w:ascii="宋体" w:hAnsi="宋体"/>
          <w:b/>
          <w:sz w:val="32"/>
          <w:szCs w:val="32"/>
        </w:rPr>
      </w:pPr>
      <w:bookmarkStart w:id="95" w:name="_Toc1179"/>
      <w:r>
        <w:rPr>
          <w:rFonts w:hint="eastAsia" w:ascii="宋体" w:hAnsi="宋体"/>
          <w:b/>
          <w:sz w:val="32"/>
          <w:szCs w:val="32"/>
        </w:rPr>
        <w:t>日期：</w:t>
      </w:r>
      <w:r>
        <w:rPr>
          <w:rFonts w:hint="eastAsia" w:ascii="宋体" w:hAnsi="宋体"/>
          <w:b/>
          <w:sz w:val="32"/>
          <w:szCs w:val="32"/>
          <w:u w:val="single"/>
        </w:rPr>
        <w:t xml:space="preserve">      年    月    日</w:t>
      </w:r>
      <w:bookmarkEnd w:id="95"/>
    </w:p>
    <w:p>
      <w:pPr>
        <w:rPr>
          <w:rFonts w:ascii="宋体"/>
          <w:b/>
          <w:bCs/>
          <w:sz w:val="24"/>
          <w:szCs w:val="24"/>
        </w:rPr>
      </w:pPr>
      <w:bookmarkStart w:id="96" w:name="_Toc24602"/>
      <w:r>
        <w:rPr>
          <w:rFonts w:hint="eastAsia" w:ascii="黑体" w:hAnsi="宋体" w:eastAsia="黑体"/>
          <w:bCs/>
          <w:sz w:val="24"/>
          <w:szCs w:val="24"/>
        </w:rPr>
        <w:br w:type="page"/>
      </w:r>
      <w:bookmarkStart w:id="97" w:name="OLE_LINK24"/>
      <w:r>
        <w:rPr>
          <w:rFonts w:hint="eastAsia" w:ascii="黑体" w:hAnsi="宋体" w:eastAsia="黑体"/>
          <w:bCs/>
          <w:sz w:val="28"/>
          <w:szCs w:val="28"/>
        </w:rPr>
        <w:t>（一）投标函（格式）：</w:t>
      </w:r>
    </w:p>
    <w:bookmarkEnd w:id="97"/>
    <w:p>
      <w:pPr>
        <w:spacing w:before="156" w:beforeLines="50" w:after="156" w:afterLines="50" w:line="360" w:lineRule="auto"/>
        <w:jc w:val="center"/>
        <w:rPr>
          <w:rFonts w:hint="eastAsia" w:ascii="黑体" w:eastAsia="黑体"/>
          <w:bCs/>
          <w:sz w:val="28"/>
          <w:szCs w:val="28"/>
        </w:rPr>
      </w:pPr>
      <w:r>
        <w:rPr>
          <w:rFonts w:hint="eastAsia" w:ascii="黑体" w:eastAsia="黑体"/>
          <w:bCs/>
          <w:sz w:val="28"/>
          <w:szCs w:val="28"/>
        </w:rPr>
        <w:t>投标函</w:t>
      </w:r>
    </w:p>
    <w:p>
      <w:pPr>
        <w:spacing w:line="360" w:lineRule="auto"/>
        <w:rPr>
          <w:rFonts w:hint="eastAsia" w:ascii="宋体" w:hAnsi="宋体"/>
          <w:bCs/>
          <w:sz w:val="24"/>
          <w:lang w:val="zh-CN"/>
        </w:rPr>
      </w:pPr>
      <w:bookmarkStart w:id="98" w:name="OLE_LINK185"/>
      <w:r>
        <w:rPr>
          <w:rFonts w:hint="eastAsia" w:ascii="宋体" w:hAnsi="宋体"/>
          <w:bCs/>
          <w:sz w:val="24"/>
          <w:lang w:val="zh-CN"/>
        </w:rPr>
        <w:t>致</w:t>
      </w:r>
      <w:bookmarkEnd w:id="98"/>
      <w:r>
        <w:rPr>
          <w:rFonts w:hint="eastAsia" w:ascii="宋体" w:hAnsi="宋体"/>
          <w:bCs/>
          <w:sz w:val="24"/>
          <w:lang w:val="zh-CN"/>
        </w:rPr>
        <w:t>宜兴市公用产业集团有限公司：</w:t>
      </w:r>
    </w:p>
    <w:p>
      <w:pPr>
        <w:spacing w:line="360" w:lineRule="auto"/>
        <w:ind w:firstLine="480" w:firstLineChars="200"/>
        <w:rPr>
          <w:rFonts w:hint="eastAsia" w:ascii="宋体" w:hAnsi="宋体"/>
          <w:bCs/>
          <w:sz w:val="24"/>
          <w:lang w:val="zh-CN"/>
        </w:rPr>
      </w:pPr>
      <w:r>
        <w:rPr>
          <w:rFonts w:hint="eastAsia" w:ascii="宋体" w:hAnsi="宋体"/>
          <w:bCs/>
          <w:sz w:val="24"/>
          <w:lang w:val="zh-CN"/>
        </w:rPr>
        <w:t>我方收到你们</w:t>
      </w:r>
      <w:r>
        <w:rPr>
          <w:rFonts w:hint="eastAsia" w:ascii="宋体" w:hAnsi="宋体"/>
          <w:bCs/>
          <w:sz w:val="24"/>
          <w:szCs w:val="24"/>
        </w:rPr>
        <w:t>影像设备采购</w:t>
      </w:r>
      <w:r>
        <w:rPr>
          <w:rFonts w:hint="eastAsia" w:ascii="宋体" w:hAnsi="宋体"/>
          <w:bCs/>
          <w:sz w:val="24"/>
          <w:lang w:val="zh-CN"/>
        </w:rPr>
        <w:t>招标文件，经仔细阅读和研究，我方决定参加投标。</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我方愿意按照招标文件的一切要求，提供投标服务，投标总价人民币</w:t>
      </w:r>
      <w:r>
        <w:rPr>
          <w:rFonts w:hint="eastAsia" w:ascii="宋体" w:hAnsi="宋体"/>
          <w:bCs/>
          <w:sz w:val="24"/>
        </w:rPr>
        <w:t xml:space="preserve"> ：</w:t>
      </w:r>
      <w:r>
        <w:rPr>
          <w:rFonts w:hint="eastAsia" w:ascii="宋体" w:hAnsi="宋体"/>
          <w:bCs/>
          <w:sz w:val="24"/>
          <w:lang w:val="zh-CN"/>
        </w:rPr>
        <w:t>（大写）</w:t>
      </w:r>
      <w:r>
        <w:rPr>
          <w:rFonts w:ascii="宋体" w:hAnsi="宋体"/>
          <w:bCs/>
          <w:sz w:val="24"/>
          <w:u w:val="single"/>
          <w:lang w:val="zh-CN"/>
        </w:rPr>
        <w:tab/>
      </w:r>
      <w:r>
        <w:rPr>
          <w:rFonts w:ascii="宋体" w:hAnsi="宋体"/>
          <w:bCs/>
          <w:sz w:val="24"/>
          <w:u w:val="single"/>
          <w:lang w:val="zh-CN"/>
        </w:rPr>
        <w:tab/>
      </w:r>
      <w:r>
        <w:rPr>
          <w:rFonts w:hint="eastAsia" w:ascii="宋体" w:hAnsi="宋体"/>
          <w:bCs/>
          <w:sz w:val="24"/>
          <w:u w:val="single"/>
        </w:rPr>
        <w:t xml:space="preserve">         </w:t>
      </w:r>
      <w:r>
        <w:rPr>
          <w:rFonts w:ascii="宋体" w:hAnsi="宋体"/>
          <w:bCs/>
          <w:sz w:val="24"/>
          <w:u w:val="single"/>
          <w:lang w:val="zh-CN"/>
        </w:rPr>
        <w:tab/>
      </w:r>
      <w:r>
        <w:rPr>
          <w:rFonts w:hint="eastAsia" w:ascii="宋体" w:hAnsi="宋体"/>
          <w:bCs/>
          <w:sz w:val="24"/>
          <w:lang w:val="zh-CN"/>
        </w:rPr>
        <w:t>，（小写）</w:t>
      </w:r>
      <w:r>
        <w:rPr>
          <w:rFonts w:hint="eastAsia" w:ascii="宋体" w:hAnsi="宋体"/>
          <w:bCs/>
          <w:sz w:val="24"/>
          <w:u w:val="single"/>
        </w:rPr>
        <w:t xml:space="preserve"> </w:t>
      </w:r>
      <w:r>
        <w:rPr>
          <w:rFonts w:ascii="宋体" w:hAnsi="宋体"/>
          <w:bCs/>
          <w:sz w:val="24"/>
          <w:u w:val="single"/>
          <w:lang w:val="zh-CN"/>
        </w:rPr>
        <w:tab/>
      </w:r>
      <w:r>
        <w:rPr>
          <w:rFonts w:hint="eastAsia" w:ascii="宋体" w:hAnsi="宋体"/>
          <w:bCs/>
          <w:sz w:val="24"/>
          <w:u w:val="single"/>
        </w:rPr>
        <w:t xml:space="preserve">    </w:t>
      </w:r>
      <w:r>
        <w:rPr>
          <w:rFonts w:ascii="宋体" w:hAnsi="宋体"/>
          <w:bCs/>
          <w:sz w:val="24"/>
          <w:u w:val="single"/>
          <w:lang w:val="zh-CN"/>
        </w:rPr>
        <w:tab/>
      </w:r>
      <w:r>
        <w:rPr>
          <w:rFonts w:ascii="宋体" w:hAnsi="宋体"/>
          <w:bCs/>
          <w:sz w:val="24"/>
          <w:u w:val="single"/>
          <w:lang w:val="zh-CN"/>
        </w:rPr>
        <w:tab/>
      </w:r>
      <w:r>
        <w:rPr>
          <w:rFonts w:hint="eastAsia" w:ascii="宋体" w:hAnsi="宋体"/>
          <w:bCs/>
          <w:sz w:val="24"/>
          <w:u w:val="single"/>
        </w:rPr>
        <w:t xml:space="preserve"> </w:t>
      </w:r>
      <w:r>
        <w:rPr>
          <w:rFonts w:hint="eastAsia" w:ascii="宋体" w:hAnsi="宋体"/>
          <w:bCs/>
          <w:sz w:val="24"/>
        </w:rPr>
        <w:t>。</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我方认为采购人有权确定中标供应商。</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我方愿意按《合同法》和合同条款履行自己的全部责任。</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我方愿意按招标文件的规定交纳投标保证金（如有）。</w:t>
      </w:r>
    </w:p>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15"/>
        </w:numPr>
        <w:spacing w:line="360" w:lineRule="auto"/>
        <w:ind w:firstLine="480" w:firstLineChars="200"/>
        <w:rPr>
          <w:rFonts w:hint="eastAsia" w:ascii="宋体" w:hAnsi="宋体"/>
          <w:bCs/>
          <w:sz w:val="24"/>
          <w:lang w:val="zh-CN"/>
        </w:rPr>
      </w:pPr>
      <w:bookmarkStart w:id="99"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9"/>
    <w:p>
      <w:pPr>
        <w:numPr>
          <w:ilvl w:val="0"/>
          <w:numId w:val="15"/>
        </w:numPr>
        <w:spacing w:line="360" w:lineRule="auto"/>
        <w:ind w:firstLine="480" w:firstLineChars="200"/>
        <w:rPr>
          <w:rFonts w:hint="eastAsia"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360" w:lineRule="auto"/>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单位：                              邮编：</w:t>
      </w:r>
    </w:p>
    <w:p>
      <w:pPr>
        <w:spacing w:line="360" w:lineRule="auto"/>
        <w:rPr>
          <w:rFonts w:hint="eastAsia" w:ascii="宋体" w:hAnsi="宋体"/>
          <w:bCs/>
          <w:sz w:val="24"/>
          <w:lang w:val="zh-CN"/>
        </w:rPr>
      </w:pPr>
      <w:r>
        <w:rPr>
          <w:rFonts w:hint="eastAsia" w:ascii="宋体" w:hAnsi="宋体"/>
          <w:bCs/>
          <w:sz w:val="24"/>
          <w:lang w:val="zh-CN"/>
        </w:rPr>
        <w:t xml:space="preserve">      联系人：                            地址：</w:t>
      </w:r>
    </w:p>
    <w:p>
      <w:pPr>
        <w:spacing w:line="360" w:lineRule="auto"/>
        <w:rPr>
          <w:rFonts w:hint="eastAsia" w:ascii="宋体" w:hAnsi="宋体"/>
          <w:bCs/>
          <w:sz w:val="24"/>
          <w:lang w:val="zh-CN"/>
        </w:rPr>
      </w:pPr>
      <w:r>
        <w:rPr>
          <w:rFonts w:hint="eastAsia" w:ascii="宋体" w:hAnsi="宋体"/>
          <w:bCs/>
          <w:sz w:val="24"/>
          <w:lang w:val="zh-CN"/>
        </w:rPr>
        <w:t xml:space="preserve">      开户名称：                          手机号码：</w:t>
      </w:r>
    </w:p>
    <w:p>
      <w:pPr>
        <w:spacing w:line="360" w:lineRule="auto"/>
        <w:rPr>
          <w:rFonts w:hint="eastAsia" w:ascii="宋体" w:hAnsi="宋体"/>
          <w:bCs/>
          <w:sz w:val="24"/>
          <w:lang w:val="zh-CN"/>
        </w:rPr>
      </w:pPr>
      <w:r>
        <w:rPr>
          <w:rFonts w:hint="eastAsia" w:ascii="宋体" w:hAnsi="宋体"/>
          <w:bCs/>
          <w:sz w:val="24"/>
          <w:lang w:val="zh-CN"/>
        </w:rPr>
        <w:t xml:space="preserve">      开户银行：                          开户账号：</w:t>
      </w:r>
    </w:p>
    <w:p>
      <w:pPr>
        <w:jc w:val="center"/>
        <w:rPr>
          <w:rFonts w:hint="eastAsia" w:ascii="宋体" w:hAnsi="宋体"/>
          <w:bCs/>
          <w:sz w:val="24"/>
          <w:lang w:val="zh-CN"/>
        </w:rPr>
      </w:pPr>
      <w:bookmarkStart w:id="100" w:name="OLE_LINK30"/>
      <w:r>
        <w:rPr>
          <w:rFonts w:hint="eastAsia" w:ascii="宋体" w:hAnsi="宋体"/>
          <w:bCs/>
          <w:sz w:val="24"/>
        </w:rPr>
        <w:t xml:space="preserve">        </w:t>
      </w:r>
      <w:bookmarkStart w:id="101" w:name="OLE_LINK34"/>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bookmarkStart w:id="102" w:name="OLE_LINK28"/>
      <w:r>
        <w:rPr>
          <w:rFonts w:hint="eastAsia" w:ascii="宋体" w:hAnsi="宋体"/>
          <w:bCs/>
          <w:sz w:val="24"/>
          <w:lang w:val="zh-CN"/>
        </w:rPr>
        <w:t>投标人公章</w:t>
      </w:r>
      <w:bookmarkEnd w:id="102"/>
      <w:r>
        <w:rPr>
          <w:rFonts w:hint="eastAsia" w:ascii="宋体" w:hAnsi="宋体"/>
          <w:bCs/>
          <w:sz w:val="24"/>
          <w:lang w:val="zh-CN"/>
        </w:rPr>
        <w:t>：</w:t>
      </w:r>
    </w:p>
    <w:bookmarkEnd w:id="100"/>
    <w:bookmarkEnd w:id="101"/>
    <w:p>
      <w:pPr>
        <w:rPr>
          <w:rFonts w:hint="eastAsia" w:ascii="黑体" w:hAnsi="宋体" w:eastAsia="黑体"/>
          <w:bCs/>
          <w:sz w:val="28"/>
          <w:szCs w:val="28"/>
        </w:rPr>
      </w:pPr>
      <w:bookmarkStart w:id="103" w:name="OLE_LINK146"/>
      <w:r>
        <w:rPr>
          <w:rFonts w:ascii="黑体" w:hAnsi="宋体" w:eastAsia="黑体"/>
          <w:bCs/>
          <w:sz w:val="24"/>
          <w:szCs w:val="24"/>
        </w:rPr>
        <w:br w:type="page"/>
      </w:r>
      <w:r>
        <w:rPr>
          <w:rFonts w:hint="eastAsia" w:ascii="黑体" w:hAnsi="宋体" w:eastAsia="黑体"/>
          <w:bCs/>
          <w:sz w:val="28"/>
          <w:szCs w:val="28"/>
        </w:rPr>
        <w:t>（二）报价文件：</w:t>
      </w:r>
      <w:bookmarkEnd w:id="103"/>
    </w:p>
    <w:p>
      <w:pPr>
        <w:ind w:firstLine="480" w:firstLineChars="200"/>
        <w:jc w:val="left"/>
        <w:rPr>
          <w:rFonts w:hint="eastAsia" w:ascii="宋体" w:hAnsi="宋体"/>
          <w:sz w:val="28"/>
          <w:szCs w:val="28"/>
        </w:rPr>
      </w:pPr>
      <w:r>
        <w:rPr>
          <w:rFonts w:hint="eastAsia" w:ascii="黑体" w:hAnsi="宋体" w:eastAsia="黑体"/>
          <w:bCs/>
          <w:sz w:val="24"/>
          <w:szCs w:val="24"/>
        </w:rPr>
        <w:t>开标一览表（格式）：</w:t>
      </w:r>
      <w:bookmarkEnd w:id="96"/>
    </w:p>
    <w:p>
      <w:pPr>
        <w:spacing w:before="156" w:beforeLines="50" w:after="156" w:afterLines="50"/>
        <w:jc w:val="center"/>
        <w:rPr>
          <w:rFonts w:hint="eastAsia" w:ascii="黑体" w:hAnsi="黑体" w:eastAsia="黑体"/>
          <w:sz w:val="28"/>
          <w:szCs w:val="28"/>
        </w:rPr>
      </w:pPr>
      <w:bookmarkStart w:id="104" w:name="_Toc32423"/>
      <w:bookmarkStart w:id="105" w:name="OLE_LINK4"/>
      <w:r>
        <w:rPr>
          <w:rFonts w:hint="eastAsia" w:ascii="黑体" w:eastAsia="黑体"/>
          <w:bCs/>
          <w:sz w:val="28"/>
          <w:szCs w:val="28"/>
        </w:rPr>
        <w:t>开标一览表</w:t>
      </w:r>
      <w:bookmarkEnd w:id="104"/>
      <w:bookmarkEnd w:id="105"/>
    </w:p>
    <w:p>
      <w:pPr>
        <w:ind w:left="1"/>
        <w:jc w:val="center"/>
        <w:rPr>
          <w:rFonts w:hint="eastAsia" w:ascii="宋体" w:hAnsi="宋体"/>
          <w:sz w:val="24"/>
          <w:szCs w:val="24"/>
        </w:rPr>
      </w:pPr>
      <w:bookmarkStart w:id="106" w:name="OLE_LINK31"/>
      <w:r>
        <w:rPr>
          <w:rFonts w:hint="eastAsia" w:ascii="宋体" w:hAnsi="宋体"/>
          <w:sz w:val="24"/>
          <w:szCs w:val="24"/>
        </w:rPr>
        <w:t>投标人名称（盖章）：                                              单位：元</w:t>
      </w:r>
      <w:bookmarkEnd w:id="106"/>
      <w:r>
        <w:rPr>
          <w:rFonts w:hint="eastAsia" w:ascii="宋体" w:hAnsi="宋体"/>
          <w:sz w:val="24"/>
          <w:szCs w:val="24"/>
        </w:rPr>
        <w:t xml:space="preserve">                                                                              </w:t>
      </w:r>
    </w:p>
    <w:tbl>
      <w:tblPr>
        <w:tblStyle w:val="22"/>
        <w:tblW w:w="9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90"/>
        <w:gridCol w:w="1845"/>
        <w:gridCol w:w="851"/>
        <w:gridCol w:w="884"/>
        <w:gridCol w:w="120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78" w:type="dxa"/>
            <w:noWrap w:val="0"/>
            <w:vAlign w:val="center"/>
          </w:tcPr>
          <w:p>
            <w:pPr>
              <w:jc w:val="center"/>
              <w:rPr>
                <w:rFonts w:ascii="宋体" w:hAnsi="宋体"/>
                <w:sz w:val="24"/>
                <w:szCs w:val="24"/>
              </w:rPr>
            </w:pPr>
            <w:r>
              <w:rPr>
                <w:rFonts w:hint="eastAsia" w:ascii="宋体" w:hAnsi="宋体"/>
                <w:sz w:val="24"/>
                <w:szCs w:val="24"/>
              </w:rPr>
              <w:t>序号</w:t>
            </w:r>
          </w:p>
        </w:tc>
        <w:tc>
          <w:tcPr>
            <w:tcW w:w="1190" w:type="dxa"/>
            <w:noWrap w:val="0"/>
            <w:vAlign w:val="center"/>
          </w:tcPr>
          <w:p>
            <w:pPr>
              <w:jc w:val="center"/>
              <w:rPr>
                <w:rFonts w:ascii="宋体" w:hAnsi="宋体"/>
                <w:sz w:val="24"/>
                <w:szCs w:val="24"/>
              </w:rPr>
            </w:pPr>
            <w:r>
              <w:rPr>
                <w:rFonts w:hint="eastAsia" w:ascii="宋体" w:hAnsi="宋体"/>
                <w:sz w:val="24"/>
                <w:szCs w:val="24"/>
              </w:rPr>
              <w:t>名称</w:t>
            </w:r>
          </w:p>
        </w:tc>
        <w:tc>
          <w:tcPr>
            <w:tcW w:w="1845" w:type="dxa"/>
            <w:noWrap w:val="0"/>
            <w:vAlign w:val="center"/>
          </w:tcPr>
          <w:p>
            <w:pPr>
              <w:jc w:val="center"/>
              <w:rPr>
                <w:rFonts w:ascii="宋体" w:hAnsi="宋体"/>
                <w:sz w:val="24"/>
                <w:szCs w:val="24"/>
              </w:rPr>
            </w:pPr>
            <w:r>
              <w:rPr>
                <w:rFonts w:hint="eastAsia" w:ascii="宋体" w:hAnsi="宋体"/>
                <w:sz w:val="24"/>
                <w:szCs w:val="24"/>
              </w:rPr>
              <w:t>单价（元/台）</w:t>
            </w:r>
          </w:p>
        </w:tc>
        <w:tc>
          <w:tcPr>
            <w:tcW w:w="851" w:type="dxa"/>
            <w:noWrap w:val="0"/>
            <w:vAlign w:val="center"/>
          </w:tcPr>
          <w:p>
            <w:pPr>
              <w:jc w:val="center"/>
              <w:rPr>
                <w:rFonts w:hint="eastAsia" w:ascii="宋体" w:hAnsi="宋体"/>
                <w:sz w:val="24"/>
                <w:szCs w:val="24"/>
              </w:rPr>
            </w:pPr>
            <w:r>
              <w:rPr>
                <w:rFonts w:hint="eastAsia" w:ascii="宋体" w:hAnsi="宋体"/>
                <w:sz w:val="24"/>
                <w:szCs w:val="24"/>
              </w:rPr>
              <w:t>数量</w:t>
            </w:r>
          </w:p>
        </w:tc>
        <w:tc>
          <w:tcPr>
            <w:tcW w:w="884" w:type="dxa"/>
            <w:noWrap w:val="0"/>
            <w:vAlign w:val="center"/>
          </w:tcPr>
          <w:p>
            <w:pPr>
              <w:jc w:val="center"/>
              <w:rPr>
                <w:rFonts w:hint="eastAsia" w:ascii="宋体" w:hAnsi="宋体"/>
                <w:sz w:val="24"/>
                <w:szCs w:val="24"/>
              </w:rPr>
            </w:pPr>
            <w:r>
              <w:rPr>
                <w:rFonts w:hint="eastAsia" w:ascii="宋体" w:hAnsi="宋体"/>
                <w:sz w:val="24"/>
                <w:szCs w:val="24"/>
              </w:rPr>
              <w:t>金额</w:t>
            </w:r>
          </w:p>
        </w:tc>
        <w:tc>
          <w:tcPr>
            <w:tcW w:w="1200" w:type="dxa"/>
            <w:noWrap w:val="0"/>
            <w:vAlign w:val="center"/>
          </w:tcPr>
          <w:p>
            <w:pPr>
              <w:jc w:val="center"/>
              <w:rPr>
                <w:rFonts w:hint="eastAsia" w:ascii="宋体" w:hAnsi="宋体"/>
                <w:sz w:val="24"/>
                <w:szCs w:val="24"/>
              </w:rPr>
            </w:pPr>
            <w:r>
              <w:rPr>
                <w:rFonts w:hint="eastAsia" w:ascii="宋体" w:hAnsi="宋体"/>
                <w:sz w:val="24"/>
                <w:szCs w:val="24"/>
              </w:rPr>
              <w:t>投标品牌</w:t>
            </w:r>
          </w:p>
        </w:tc>
        <w:tc>
          <w:tcPr>
            <w:tcW w:w="2577" w:type="dxa"/>
            <w:noWrap w:val="0"/>
            <w:vAlign w:val="center"/>
          </w:tcPr>
          <w:p>
            <w:pPr>
              <w:jc w:val="center"/>
              <w:rPr>
                <w:rFonts w:ascii="宋体" w:hAnsi="宋体"/>
                <w:sz w:val="24"/>
                <w:szCs w:val="24"/>
              </w:rPr>
            </w:pPr>
            <w:r>
              <w:rPr>
                <w:rFonts w:hint="eastAsia" w:ascii="宋体" w:hAnsi="宋体"/>
                <w:sz w:val="24"/>
                <w:szCs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szCs w:val="24"/>
              </w:rPr>
            </w:pPr>
            <w:r>
              <w:rPr>
                <w:rFonts w:hint="eastAsia" w:ascii="宋体" w:hAnsi="宋体"/>
                <w:sz w:val="24"/>
              </w:rPr>
              <w:t>1</w:t>
            </w:r>
          </w:p>
        </w:tc>
        <w:tc>
          <w:tcPr>
            <w:tcW w:w="1190" w:type="dxa"/>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高清工程投影机</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left"/>
              <w:rPr>
                <w:rFonts w:hint="eastAsia" w:ascii="宋体" w:hAnsi="宋体"/>
                <w:sz w:val="24"/>
                <w:szCs w:val="24"/>
              </w:rPr>
            </w:pPr>
            <w:r>
              <w:rPr>
                <w:rFonts w:hint="eastAsia" w:ascii="宋体" w:hAnsi="宋体"/>
                <w:b/>
                <w:bCs/>
                <w:sz w:val="24"/>
                <w:szCs w:val="24"/>
              </w:rPr>
              <w:t>日立、索尼、爱普生、松下、NEC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rPr>
            </w:pPr>
            <w:r>
              <w:rPr>
                <w:rFonts w:hint="eastAsia" w:ascii="宋体" w:hAnsi="宋体"/>
                <w:sz w:val="24"/>
              </w:rPr>
              <w:t>2</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投影幕布</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szCs w:val="24"/>
              </w:rPr>
            </w:pPr>
            <w:r>
              <w:rPr>
                <w:rFonts w:hint="eastAsia" w:ascii="宋体" w:hAnsi="宋体"/>
                <w:sz w:val="24"/>
              </w:rPr>
              <w:t>3</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HDMI高清矩阵</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szCs w:val="24"/>
              </w:rPr>
            </w:pPr>
            <w:r>
              <w:rPr>
                <w:rFonts w:hint="eastAsia" w:ascii="宋体" w:hAnsi="宋体"/>
                <w:sz w:val="24"/>
              </w:rPr>
              <w:t>4</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多功能信息接口</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szCs w:val="24"/>
              </w:rPr>
            </w:pPr>
            <w:r>
              <w:rPr>
                <w:rFonts w:hint="eastAsia" w:ascii="宋体" w:hAnsi="宋体"/>
                <w:sz w:val="24"/>
              </w:rPr>
              <w:t>5</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全频扬声器</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4</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r>
              <w:rPr>
                <w:rFonts w:hint="eastAsia" w:ascii="宋体" w:hAnsi="宋体"/>
                <w:b/>
                <w:bCs/>
                <w:sz w:val="24"/>
                <w:szCs w:val="24"/>
              </w:rPr>
              <w:t>湖山</w:t>
            </w:r>
            <w:r>
              <w:rPr>
                <w:rFonts w:hint="eastAsia" w:ascii="宋体" w:hAnsi="宋体"/>
                <w:b/>
                <w:bCs/>
                <w:sz w:val="24"/>
                <w:szCs w:val="24"/>
                <w:lang w:eastAsia="zh-CN"/>
              </w:rPr>
              <w:t>、</w:t>
            </w:r>
            <w:r>
              <w:rPr>
                <w:rFonts w:hint="eastAsia" w:ascii="宋体" w:hAnsi="宋体"/>
                <w:b/>
                <w:bCs/>
                <w:sz w:val="24"/>
                <w:szCs w:val="24"/>
              </w:rPr>
              <w:t>ITC、塞宾、</w:t>
            </w:r>
            <w:r>
              <w:rPr>
                <w:rFonts w:hint="eastAsia" w:ascii="宋体" w:hAnsi="宋体"/>
                <w:b/>
                <w:bCs/>
                <w:sz w:val="24"/>
                <w:szCs w:val="24"/>
                <w:lang w:eastAsia="zh-CN"/>
              </w:rPr>
              <w:t>漫步者</w:t>
            </w:r>
            <w:r>
              <w:rPr>
                <w:rFonts w:hint="eastAsia" w:ascii="宋体" w:hAnsi="宋体"/>
                <w:b/>
                <w:bCs/>
                <w:sz w:val="24"/>
                <w:szCs w:val="24"/>
              </w:rPr>
              <w:t>、</w:t>
            </w:r>
            <w:r>
              <w:rPr>
                <w:rFonts w:hint="eastAsia" w:ascii="宋体" w:hAnsi="宋体"/>
                <w:b/>
                <w:bCs/>
                <w:sz w:val="24"/>
                <w:szCs w:val="24"/>
                <w:lang w:val="en-US" w:eastAsia="zh-CN"/>
              </w:rPr>
              <w:t>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rPr>
            </w:pPr>
            <w:r>
              <w:rPr>
                <w:rFonts w:hint="eastAsia" w:ascii="宋体" w:hAnsi="宋体"/>
                <w:sz w:val="24"/>
              </w:rPr>
              <w:t>6</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功率放大器</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2</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rPr>
            </w:pPr>
            <w:r>
              <w:rPr>
                <w:rFonts w:hint="eastAsia" w:ascii="宋体" w:hAnsi="宋体"/>
                <w:sz w:val="24"/>
              </w:rPr>
              <w:t>7</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立体声调音台</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hint="eastAsia" w:ascii="宋体" w:hAnsi="宋体"/>
                <w:sz w:val="24"/>
              </w:rPr>
            </w:pPr>
            <w:r>
              <w:rPr>
                <w:rFonts w:hint="eastAsia" w:ascii="宋体" w:hAnsi="宋体"/>
                <w:sz w:val="24"/>
              </w:rPr>
              <w:t>8</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数字音频处理器</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9</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电源时序器</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10</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鹅颈式会议麦克风</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5</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11</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无线手持麦克风</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12</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多功能信息接口</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13</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机柜</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14</w:t>
            </w:r>
          </w:p>
        </w:tc>
        <w:tc>
          <w:tcPr>
            <w:tcW w:w="1190" w:type="dxa"/>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配套辅材及安装调试费用</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spacing w:line="276" w:lineRule="auto"/>
              <w:jc w:val="center"/>
              <w:rPr>
                <w:rFonts w:ascii="宋体" w:hAnsi="宋体"/>
                <w:sz w:val="24"/>
              </w:rPr>
            </w:pPr>
            <w:r>
              <w:rPr>
                <w:rFonts w:hint="eastAsia" w:ascii="宋体" w:hAnsi="宋体"/>
                <w:sz w:val="24"/>
              </w:rPr>
              <w:t>15</w:t>
            </w:r>
          </w:p>
        </w:tc>
        <w:tc>
          <w:tcPr>
            <w:tcW w:w="1190" w:type="dxa"/>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固定电话</w:t>
            </w:r>
          </w:p>
        </w:tc>
        <w:tc>
          <w:tcPr>
            <w:tcW w:w="1845" w:type="dxa"/>
            <w:noWrap w:val="0"/>
            <w:vAlign w:val="center"/>
          </w:tcPr>
          <w:p>
            <w:pPr>
              <w:spacing w:line="276" w:lineRule="auto"/>
              <w:jc w:val="center"/>
              <w:rPr>
                <w:rFonts w:ascii="宋体" w:hAnsi="宋体"/>
                <w:sz w:val="24"/>
                <w:szCs w:val="24"/>
              </w:rPr>
            </w:pPr>
          </w:p>
        </w:tc>
        <w:tc>
          <w:tcPr>
            <w:tcW w:w="851" w:type="dxa"/>
            <w:noWrap w:val="0"/>
            <w:vAlign w:val="center"/>
          </w:tcPr>
          <w:p>
            <w:pPr>
              <w:spacing w:line="276" w:lineRule="auto"/>
              <w:jc w:val="center"/>
              <w:rPr>
                <w:rFonts w:hint="eastAsia" w:ascii="宋体" w:hAnsi="宋体"/>
                <w:sz w:val="24"/>
                <w:szCs w:val="24"/>
              </w:rPr>
            </w:pPr>
            <w:r>
              <w:rPr>
                <w:rFonts w:hint="eastAsia" w:ascii="宋体" w:hAnsi="宋体"/>
                <w:sz w:val="24"/>
                <w:szCs w:val="24"/>
              </w:rPr>
              <w:t>1</w:t>
            </w:r>
          </w:p>
        </w:tc>
        <w:tc>
          <w:tcPr>
            <w:tcW w:w="884" w:type="dxa"/>
            <w:noWrap w:val="0"/>
            <w:vAlign w:val="center"/>
          </w:tcPr>
          <w:p>
            <w:pPr>
              <w:jc w:val="center"/>
              <w:rPr>
                <w:rFonts w:hint="eastAsia" w:ascii="宋体" w:hAnsi="宋体"/>
                <w:sz w:val="24"/>
                <w:szCs w:val="24"/>
              </w:rPr>
            </w:pPr>
          </w:p>
        </w:tc>
        <w:tc>
          <w:tcPr>
            <w:tcW w:w="1200" w:type="dxa"/>
            <w:noWrap w:val="0"/>
            <w:vAlign w:val="center"/>
          </w:tcPr>
          <w:p>
            <w:pPr>
              <w:jc w:val="center"/>
              <w:rPr>
                <w:rFonts w:hint="eastAsia" w:ascii="宋体" w:hAnsi="宋体"/>
                <w:sz w:val="24"/>
                <w:szCs w:val="24"/>
              </w:rPr>
            </w:pPr>
          </w:p>
        </w:tc>
        <w:tc>
          <w:tcPr>
            <w:tcW w:w="2577"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664" w:type="dxa"/>
            <w:gridSpan w:val="4"/>
            <w:noWrap w:val="0"/>
            <w:vAlign w:val="center"/>
          </w:tcPr>
          <w:p>
            <w:pPr>
              <w:spacing w:line="276" w:lineRule="auto"/>
              <w:jc w:val="center"/>
              <w:rPr>
                <w:rFonts w:hint="eastAsia" w:ascii="宋体" w:hAnsi="宋体"/>
                <w:sz w:val="24"/>
                <w:szCs w:val="24"/>
              </w:rPr>
            </w:pPr>
            <w:r>
              <w:rPr>
                <w:rFonts w:hint="eastAsia" w:ascii="宋体" w:hAnsi="宋体"/>
                <w:sz w:val="24"/>
                <w:szCs w:val="24"/>
              </w:rPr>
              <w:t>合计（元）：</w:t>
            </w:r>
          </w:p>
        </w:tc>
        <w:tc>
          <w:tcPr>
            <w:tcW w:w="4661" w:type="dxa"/>
            <w:gridSpan w:val="3"/>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78" w:type="dxa"/>
            <w:noWrap w:val="0"/>
            <w:vAlign w:val="center"/>
          </w:tcPr>
          <w:p>
            <w:pPr>
              <w:pStyle w:val="19"/>
              <w:spacing w:line="400" w:lineRule="exact"/>
              <w:ind w:firstLine="120" w:firstLineChars="50"/>
              <w:rPr>
                <w:rFonts w:hint="eastAsia" w:ascii="宋体" w:hAnsi="宋体"/>
                <w:b/>
                <w:bCs/>
                <w:sz w:val="24"/>
                <w:szCs w:val="24"/>
              </w:rPr>
            </w:pPr>
            <w:r>
              <w:rPr>
                <w:rFonts w:hint="eastAsia" w:ascii="宋体" w:hAnsi="宋体"/>
                <w:b/>
                <w:bCs/>
                <w:sz w:val="24"/>
                <w:szCs w:val="24"/>
              </w:rPr>
              <w:t>服</w:t>
            </w:r>
          </w:p>
          <w:p>
            <w:pPr>
              <w:pStyle w:val="19"/>
              <w:spacing w:line="400" w:lineRule="exact"/>
              <w:ind w:firstLine="120" w:firstLineChars="50"/>
              <w:rPr>
                <w:rFonts w:hint="eastAsia" w:ascii="宋体" w:hAnsi="宋体"/>
                <w:b/>
                <w:bCs/>
                <w:sz w:val="24"/>
                <w:szCs w:val="24"/>
              </w:rPr>
            </w:pPr>
            <w:r>
              <w:rPr>
                <w:rFonts w:hint="eastAsia" w:ascii="宋体" w:hAnsi="宋体"/>
                <w:b/>
                <w:bCs/>
                <w:sz w:val="24"/>
                <w:szCs w:val="24"/>
              </w:rPr>
              <w:t>务</w:t>
            </w:r>
          </w:p>
          <w:p>
            <w:pPr>
              <w:pStyle w:val="19"/>
              <w:spacing w:line="400" w:lineRule="exact"/>
              <w:ind w:firstLine="120" w:firstLineChars="50"/>
              <w:rPr>
                <w:rFonts w:hint="eastAsia" w:ascii="宋体" w:hAnsi="宋体"/>
                <w:b/>
                <w:bCs/>
                <w:sz w:val="24"/>
                <w:szCs w:val="24"/>
              </w:rPr>
            </w:pPr>
            <w:r>
              <w:rPr>
                <w:rFonts w:hint="eastAsia" w:ascii="宋体" w:hAnsi="宋体"/>
                <w:b/>
                <w:bCs/>
                <w:sz w:val="24"/>
                <w:szCs w:val="24"/>
              </w:rPr>
              <w:t>承</w:t>
            </w:r>
          </w:p>
          <w:p>
            <w:pPr>
              <w:spacing w:line="276" w:lineRule="auto"/>
              <w:jc w:val="left"/>
              <w:rPr>
                <w:rFonts w:hint="eastAsia" w:ascii="宋体" w:hAnsi="宋体"/>
                <w:sz w:val="24"/>
              </w:rPr>
            </w:pPr>
            <w:r>
              <w:rPr>
                <w:rFonts w:hint="eastAsia" w:ascii="宋体" w:hAnsi="宋体"/>
                <w:b/>
                <w:bCs/>
                <w:sz w:val="24"/>
                <w:szCs w:val="24"/>
              </w:rPr>
              <w:t>诺</w:t>
            </w:r>
          </w:p>
        </w:tc>
        <w:tc>
          <w:tcPr>
            <w:tcW w:w="8547" w:type="dxa"/>
            <w:gridSpan w:val="6"/>
            <w:noWrap w:val="0"/>
            <w:vAlign w:val="center"/>
          </w:tcPr>
          <w:p>
            <w:pPr>
              <w:numPr>
                <w:ilvl w:val="0"/>
                <w:numId w:val="16"/>
              </w:numPr>
              <w:jc w:val="left"/>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w:t>
            </w:r>
            <w:r>
              <w:rPr>
                <w:rFonts w:hint="eastAsia" w:ascii="宋体" w:hAnsi="宋体"/>
                <w:bCs/>
                <w:sz w:val="24"/>
                <w:szCs w:val="24"/>
              </w:rPr>
              <w:t>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pPr>
              <w:jc w:val="left"/>
              <w:rPr>
                <w:rFonts w:hint="eastAsia" w:ascii="宋体" w:hAnsi="宋体"/>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bl>
    <w:p>
      <w:pPr>
        <w:rPr>
          <w:rFonts w:hint="eastAsia" w:ascii="宋体" w:hAnsi="宋体"/>
          <w:sz w:val="28"/>
          <w:szCs w:val="28"/>
        </w:rPr>
      </w:pPr>
    </w:p>
    <w:p>
      <w:pPr>
        <w:jc w:val="center"/>
        <w:rPr>
          <w:rFonts w:hint="eastAsia" w:ascii="宋体" w:hAnsi="宋体"/>
          <w:bCs/>
          <w:sz w:val="24"/>
          <w:lang w:val="zh-CN"/>
        </w:rPr>
      </w:pPr>
      <w:bookmarkStart w:id="107"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07"/>
      <w:r>
        <w:rPr>
          <w:rFonts w:hint="eastAsia" w:ascii="宋体" w:hAnsi="宋体"/>
          <w:bCs/>
          <w:sz w:val="24"/>
        </w:rPr>
        <w:t xml:space="preserve">        </w:t>
      </w:r>
    </w:p>
    <w:p>
      <w:pPr>
        <w:ind w:left="1" w:firstLine="420" w:firstLineChars="200"/>
        <w:jc w:val="left"/>
        <w:rPr>
          <w:rFonts w:hint="eastAsia" w:ascii="宋体" w:hAnsi="宋体"/>
          <w:szCs w:val="21"/>
          <w:lang w:val="zh-CN"/>
        </w:rPr>
      </w:pPr>
      <w:bookmarkStart w:id="108" w:name="OLE_LINK147"/>
      <w:r>
        <w:rPr>
          <w:rFonts w:hint="eastAsia" w:ascii="宋体" w:hAnsi="宋体"/>
          <w:szCs w:val="21"/>
          <w:lang w:val="zh-CN"/>
        </w:rPr>
        <w:t>注：</w:t>
      </w:r>
    </w:p>
    <w:p>
      <w:pPr>
        <w:ind w:left="400"/>
        <w:jc w:val="left"/>
        <w:rPr>
          <w:rFonts w:hint="eastAsia" w:ascii="宋体" w:hAnsi="宋体"/>
          <w:szCs w:val="21"/>
          <w:lang w:val="zh-CN"/>
        </w:rPr>
      </w:pPr>
      <w:r>
        <w:rPr>
          <w:rFonts w:hint="eastAsia" w:ascii="宋体" w:hAnsi="宋体"/>
          <w:szCs w:val="21"/>
          <w:lang w:val="zh-CN"/>
        </w:rPr>
        <w:t>①、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保险、喷漆、上牌以及投标人认为需要的其他费用等；</w:t>
      </w:r>
    </w:p>
    <w:p>
      <w:pPr>
        <w:ind w:left="400"/>
        <w:jc w:val="left"/>
        <w:rPr>
          <w:rFonts w:hint="eastAsia" w:ascii="宋体" w:hAnsi="宋体"/>
          <w:szCs w:val="21"/>
          <w:lang w:val="zh-CN"/>
        </w:rPr>
      </w:pPr>
      <w:r>
        <w:rPr>
          <w:rFonts w:hint="eastAsia" w:ascii="宋体" w:hAnsi="宋体"/>
          <w:szCs w:val="21"/>
          <w:lang w:val="zh-CN"/>
        </w:rPr>
        <w:t>②、每一项服务仅接受一个价格，投标文件应对《</w:t>
      </w:r>
      <w:bookmarkStart w:id="109" w:name="OLE_LINK15"/>
      <w:r>
        <w:rPr>
          <w:rFonts w:hint="eastAsia" w:ascii="宋体" w:hAnsi="宋体"/>
          <w:szCs w:val="21"/>
          <w:lang w:val="zh-CN"/>
        </w:rPr>
        <w:t>开标一览表</w:t>
      </w:r>
      <w:bookmarkEnd w:id="109"/>
      <w:r>
        <w:rPr>
          <w:rFonts w:hint="eastAsia" w:ascii="宋体" w:hAnsi="宋体"/>
          <w:szCs w:val="21"/>
          <w:lang w:val="zh-CN"/>
        </w:rPr>
        <w:t>》中的全部服务进行投标，只投其中部分服务者，投标无效；</w:t>
      </w:r>
    </w:p>
    <w:p>
      <w:pPr>
        <w:ind w:left="400"/>
        <w:jc w:val="left"/>
        <w:rPr>
          <w:rFonts w:hint="eastAsia" w:ascii="宋体" w:hAnsi="宋体"/>
          <w:szCs w:val="21"/>
          <w:lang w:val="zh-CN"/>
        </w:rPr>
      </w:pPr>
      <w:r>
        <w:rPr>
          <w:rFonts w:hint="eastAsia" w:ascii="宋体" w:hAnsi="宋体"/>
          <w:szCs w:val="21"/>
          <w:lang w:val="zh-CN"/>
        </w:rPr>
        <w:t>③、投标人一旦中标后，如因市场变化、政策性调整等因素导致投标成本的变化，投标报价将不会得到调整。</w:t>
      </w:r>
    </w:p>
    <w:bookmarkEnd w:id="108"/>
    <w:p>
      <w:pPr>
        <w:ind w:left="400"/>
        <w:jc w:val="left"/>
        <w:rPr>
          <w:rFonts w:hint="eastAsia" w:ascii="宋体" w:hAnsi="宋体"/>
          <w:szCs w:val="21"/>
          <w:lang w:val="zh-CN"/>
        </w:rPr>
      </w:pPr>
      <w:bookmarkStart w:id="110" w:name="_Toc8000"/>
      <w:bookmarkStart w:id="111" w:name="OLE_LINK151"/>
      <w:r>
        <w:rPr>
          <w:rFonts w:hint="eastAsia" w:ascii="宋体" w:hAnsi="宋体"/>
          <w:szCs w:val="21"/>
          <w:lang w:val="zh-CN"/>
        </w:rPr>
        <w:t>④、投标品牌必须在推荐品牌中选取，否则投标文件无效。</w:t>
      </w:r>
    </w:p>
    <w:bookmarkEnd w:id="89"/>
    <w:bookmarkEnd w:id="110"/>
    <w:bookmarkEnd w:id="111"/>
    <w:p>
      <w:pPr>
        <w:rPr>
          <w:rFonts w:hint="eastAsia" w:ascii="黑体" w:hAnsi="宋体" w:eastAsia="黑体"/>
          <w:bCs/>
          <w:sz w:val="28"/>
          <w:szCs w:val="28"/>
        </w:rPr>
      </w:pPr>
      <w:bookmarkStart w:id="112" w:name="OLE_LINK155"/>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pStyle w:val="2"/>
        <w:rPr>
          <w:rFonts w:hint="eastAsia"/>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r>
        <w:rPr>
          <w:rFonts w:hint="eastAsia" w:ascii="黑体" w:hAnsi="宋体" w:eastAsia="黑体"/>
          <w:bCs/>
          <w:sz w:val="28"/>
          <w:szCs w:val="28"/>
        </w:rPr>
        <w:t>（三）资格证明文件</w:t>
      </w:r>
    </w:p>
    <w:p>
      <w:pPr>
        <w:ind w:firstLine="480" w:firstLineChars="200"/>
        <w:rPr>
          <w:rFonts w:hint="eastAsia" w:ascii="黑体" w:hAnsi="宋体" w:eastAsia="黑体"/>
          <w:bCs/>
          <w:sz w:val="24"/>
          <w:szCs w:val="24"/>
        </w:rPr>
      </w:pPr>
      <w:r>
        <w:rPr>
          <w:rFonts w:hint="eastAsia" w:ascii="黑体" w:hAnsi="宋体" w:eastAsia="黑体"/>
          <w:bCs/>
          <w:sz w:val="24"/>
          <w:szCs w:val="24"/>
        </w:rPr>
        <w:t>1、资格性证明材料复印件：</w:t>
      </w:r>
    </w:p>
    <w:p>
      <w:pPr>
        <w:spacing w:before="156" w:beforeLines="50" w:after="156" w:afterLines="50" w:line="480" w:lineRule="auto"/>
        <w:jc w:val="center"/>
        <w:rPr>
          <w:rFonts w:hint="eastAsia" w:ascii="宋体" w:hAnsi="宋体"/>
          <w:bCs/>
          <w:sz w:val="24"/>
          <w:szCs w:val="24"/>
        </w:rPr>
      </w:pPr>
      <w:r>
        <w:rPr>
          <w:rFonts w:hint="eastAsia" w:ascii="黑体" w:hAnsi="黑体" w:eastAsia="黑体"/>
          <w:bCs/>
          <w:sz w:val="28"/>
          <w:szCs w:val="24"/>
        </w:rPr>
        <w:t>资格性证明材料</w:t>
      </w:r>
    </w:p>
    <w:p>
      <w:pPr>
        <w:spacing w:line="480" w:lineRule="auto"/>
        <w:jc w:val="center"/>
        <w:rPr>
          <w:rFonts w:ascii="宋体"/>
          <w:bCs/>
          <w:sz w:val="24"/>
          <w:szCs w:val="24"/>
        </w:rPr>
      </w:pPr>
      <w:r>
        <w:rPr>
          <w:rFonts w:hint="eastAsia" w:ascii="宋体" w:hAnsi="宋体"/>
          <w:bCs/>
          <w:sz w:val="24"/>
          <w:szCs w:val="24"/>
        </w:rPr>
        <w:t xml:space="preserve">                                   项目编号：[国]</w:t>
      </w:r>
    </w:p>
    <w:p>
      <w:pPr>
        <w:spacing w:line="360" w:lineRule="auto"/>
        <w:jc w:val="center"/>
        <w:rPr>
          <w:rFonts w:hint="eastAsia" w:ascii="宋体" w:hAnsi="宋体"/>
          <w:bCs/>
          <w:sz w:val="24"/>
          <w:szCs w:val="24"/>
        </w:rPr>
      </w:pPr>
      <w:r>
        <w:rPr>
          <w:rFonts w:ascii="宋体" w:hAnsi="宋体"/>
          <w:bCs/>
          <w:sz w:val="24"/>
          <w:szCs w:val="24"/>
        </w:rPr>
        <w:t xml:space="preserve">            </w:t>
      </w:r>
      <w:r>
        <w:rPr>
          <w:rFonts w:hint="eastAsia" w:ascii="宋体" w:hAnsi="宋体"/>
          <w:bCs/>
          <w:sz w:val="24"/>
          <w:szCs w:val="24"/>
        </w:rPr>
        <w:t>日期：</w:t>
      </w:r>
    </w:p>
    <w:p>
      <w:pPr>
        <w:spacing w:line="480" w:lineRule="auto"/>
        <w:rPr>
          <w:rFonts w:hint="eastAsia" w:ascii="宋体" w:hAnsi="宋体"/>
          <w:bCs/>
          <w:sz w:val="24"/>
          <w:szCs w:val="24"/>
        </w:rPr>
      </w:pPr>
      <w:r>
        <w:rPr>
          <w:rFonts w:hint="eastAsia" w:ascii="宋体" w:hAnsi="宋体"/>
          <w:bCs/>
          <w:sz w:val="24"/>
          <w:szCs w:val="24"/>
        </w:rPr>
        <w:t>投标人应按以下顺序提供相关材料复印件：</w:t>
      </w:r>
    </w:p>
    <w:p>
      <w:pPr>
        <w:numPr>
          <w:ilvl w:val="0"/>
          <w:numId w:val="17"/>
        </w:numPr>
        <w:tabs>
          <w:tab w:val="left" w:pos="0"/>
          <w:tab w:val="left" w:pos="255"/>
        </w:tabs>
        <w:spacing w:line="360" w:lineRule="auto"/>
        <w:rPr>
          <w:rFonts w:hint="eastAsia" w:ascii="宋体" w:hAnsi="宋体"/>
          <w:bCs/>
          <w:sz w:val="24"/>
          <w:szCs w:val="24"/>
        </w:rPr>
      </w:pPr>
      <w:r>
        <w:rPr>
          <w:rFonts w:hint="eastAsia" w:ascii="宋体" w:hAnsi="宋体"/>
          <w:bCs/>
          <w:sz w:val="24"/>
          <w:szCs w:val="24"/>
        </w:rPr>
        <w:t>具有独立承担民事责任能力的投标人</w:t>
      </w:r>
      <w:r>
        <w:rPr>
          <w:rFonts w:hint="eastAsia" w:ascii="宋体" w:hAnsi="宋体"/>
          <w:bCs/>
          <w:sz w:val="24"/>
          <w:szCs w:val="24"/>
          <w:lang w:val="zh-CN"/>
        </w:rPr>
        <w:t>营业执照或法人（登记）证书复印件；</w:t>
      </w:r>
    </w:p>
    <w:p>
      <w:pPr>
        <w:numPr>
          <w:ilvl w:val="0"/>
          <w:numId w:val="17"/>
        </w:numPr>
        <w:tabs>
          <w:tab w:val="left" w:pos="0"/>
          <w:tab w:val="left" w:pos="255"/>
        </w:tabs>
        <w:spacing w:line="360" w:lineRule="auto"/>
        <w:rPr>
          <w:rFonts w:hint="eastAsia" w:ascii="宋体" w:hAnsi="宋体"/>
          <w:bCs/>
          <w:sz w:val="24"/>
          <w:szCs w:val="24"/>
        </w:rPr>
      </w:pPr>
      <w:r>
        <w:rPr>
          <w:rFonts w:hint="eastAsia" w:ascii="宋体" w:hAnsi="宋体"/>
          <w:bCs/>
          <w:sz w:val="24"/>
          <w:szCs w:val="24"/>
        </w:rPr>
        <w:t>投标人依法缴纳近十二个月中任意一个月份税收的相关材料（提供相关主管部门证明或银行代扣证明）复印件；</w:t>
      </w:r>
    </w:p>
    <w:p>
      <w:pPr>
        <w:numPr>
          <w:ilvl w:val="0"/>
          <w:numId w:val="17"/>
        </w:numPr>
        <w:tabs>
          <w:tab w:val="left" w:pos="0"/>
          <w:tab w:val="left" w:pos="255"/>
        </w:tabs>
        <w:spacing w:line="360" w:lineRule="auto"/>
        <w:rPr>
          <w:rFonts w:hint="eastAsia" w:ascii="宋体" w:hAnsi="宋体"/>
          <w:bCs/>
          <w:sz w:val="24"/>
          <w:szCs w:val="24"/>
        </w:rPr>
      </w:pPr>
      <w:r>
        <w:rPr>
          <w:rFonts w:hint="eastAsia" w:ascii="宋体" w:hAnsi="宋体"/>
          <w:bCs/>
          <w:sz w:val="24"/>
          <w:szCs w:val="24"/>
        </w:rPr>
        <w:t>投标人依法缴纳近十二个月中任意一个月份社会保障资金的相关材料（提供相关主管部门证明或银行代扣证明）复印件；</w:t>
      </w:r>
    </w:p>
    <w:p>
      <w:pPr>
        <w:numPr>
          <w:ilvl w:val="0"/>
          <w:numId w:val="17"/>
        </w:numPr>
        <w:tabs>
          <w:tab w:val="left" w:pos="0"/>
          <w:tab w:val="left" w:pos="255"/>
        </w:tabs>
        <w:spacing w:line="360" w:lineRule="auto"/>
        <w:rPr>
          <w:rFonts w:hint="eastAsia" w:ascii="宋体" w:hAnsi="宋体" w:cs="宋体"/>
          <w:sz w:val="24"/>
          <w:szCs w:val="24"/>
        </w:rPr>
      </w:pPr>
      <w:r>
        <w:rPr>
          <w:rFonts w:hint="eastAsia" w:ascii="宋体" w:hAnsi="宋体"/>
          <w:sz w:val="24"/>
          <w:szCs w:val="21"/>
        </w:rPr>
        <w:t>投标保证金交纳证明复印件（银行转账、电汇、本票、银行汇票）复印件；（投标时必须提交采购人开具的投标保证金往来款单据原件）；</w:t>
      </w:r>
    </w:p>
    <w:p>
      <w:pPr>
        <w:tabs>
          <w:tab w:val="left" w:pos="420"/>
          <w:tab w:val="left" w:pos="945"/>
          <w:tab w:val="left" w:pos="1155"/>
        </w:tabs>
        <w:spacing w:line="360" w:lineRule="auto"/>
        <w:ind w:firstLine="360" w:firstLineChars="150"/>
        <w:rPr>
          <w:rFonts w:hint="eastAsia" w:ascii="宋体" w:hAnsi="宋体" w:cs="宋体"/>
          <w:sz w:val="24"/>
          <w:szCs w:val="24"/>
        </w:rPr>
      </w:pPr>
    </w:p>
    <w:p>
      <w:pPr>
        <w:tabs>
          <w:tab w:val="left" w:pos="0"/>
          <w:tab w:val="left" w:pos="255"/>
        </w:tabs>
        <w:spacing w:line="360" w:lineRule="auto"/>
        <w:ind w:left="360"/>
        <w:rPr>
          <w:rFonts w:hint="eastAsia" w:ascii="宋体" w:hAnsi="宋体"/>
          <w:bCs/>
          <w:sz w:val="24"/>
          <w:szCs w:val="24"/>
        </w:rPr>
      </w:pPr>
    </w:p>
    <w:bookmarkEnd w:id="112"/>
    <w:p>
      <w:pPr>
        <w:jc w:val="center"/>
        <w:rPr>
          <w:rFonts w:hint="eastAsia" w:ascii="宋体" w:hAnsi="宋体"/>
          <w:bCs/>
          <w:sz w:val="24"/>
        </w:rPr>
      </w:pPr>
    </w:p>
    <w:p>
      <w:pPr>
        <w:rPr>
          <w:rFonts w:hint="eastAsia" w:ascii="宋体" w:hAnsi="宋体"/>
          <w:bCs/>
          <w:sz w:val="24"/>
        </w:rPr>
      </w:pPr>
    </w:p>
    <w:p>
      <w:pPr>
        <w:jc w:val="center"/>
        <w:rPr>
          <w:rFonts w:hint="eastAsia" w:ascii="宋体" w:hAnsi="宋体"/>
          <w:bCs/>
          <w:sz w:val="24"/>
        </w:rPr>
      </w:pPr>
    </w:p>
    <w:p>
      <w:pPr>
        <w:jc w:val="center"/>
        <w:rPr>
          <w:rFonts w:hint="eastAsia" w:ascii="宋体" w:hAnsi="宋体"/>
          <w:bCs/>
          <w:sz w:val="24"/>
        </w:rPr>
      </w:pPr>
    </w:p>
    <w:p>
      <w:pPr>
        <w:jc w:val="center"/>
        <w:rPr>
          <w:rFonts w:hint="eastAsia" w:ascii="宋体" w:hAnsi="宋体"/>
          <w:bCs/>
          <w:sz w:val="24"/>
        </w:rPr>
      </w:pPr>
    </w:p>
    <w:p>
      <w:pPr>
        <w:jc w:val="center"/>
        <w:rPr>
          <w:rFonts w:hint="eastAsia" w:ascii="宋体" w:hAnsi="宋体"/>
          <w:bCs/>
          <w:sz w:val="24"/>
        </w:rPr>
      </w:pPr>
    </w:p>
    <w:p>
      <w:pPr>
        <w:jc w:val="center"/>
        <w:rPr>
          <w:rFonts w:hint="eastAsia" w:ascii="宋体" w:hAnsi="宋体"/>
          <w:bCs/>
          <w:sz w:val="24"/>
        </w:rPr>
      </w:pPr>
    </w:p>
    <w:p>
      <w:pPr>
        <w:jc w:val="center"/>
        <w:rPr>
          <w:rFonts w:hint="eastAsia" w:ascii="宋体" w:hAnsi="宋体"/>
          <w:bCs/>
          <w:sz w:val="24"/>
        </w:rPr>
      </w:pPr>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p>
      <w:pPr>
        <w:rPr>
          <w:rFonts w:hint="eastAsia" w:ascii="黑体" w:hAnsi="宋体" w:eastAsia="黑体"/>
          <w:bCs/>
          <w:sz w:val="24"/>
          <w:szCs w:val="24"/>
        </w:rPr>
      </w:pPr>
    </w:p>
    <w:p>
      <w:pPr>
        <w:rPr>
          <w:rFonts w:hint="eastAsia" w:ascii="黑体" w:hAnsi="宋体" w:eastAsia="黑体"/>
          <w:bCs/>
          <w:sz w:val="24"/>
          <w:szCs w:val="24"/>
        </w:rPr>
      </w:pPr>
    </w:p>
    <w:p>
      <w:pPr>
        <w:pStyle w:val="2"/>
        <w:rPr>
          <w:rFonts w:hint="eastAsia"/>
        </w:rPr>
      </w:pPr>
      <w:r>
        <w:rPr>
          <w:rFonts w:ascii="黑体" w:hAnsi="宋体" w:eastAsia="黑体"/>
          <w:bCs/>
          <w:sz w:val="24"/>
          <w:szCs w:val="24"/>
        </w:rPr>
        <w:br w:type="page"/>
      </w:r>
    </w:p>
    <w:p>
      <w:pPr>
        <w:ind w:firstLine="480" w:firstLineChars="200"/>
        <w:rPr>
          <w:rFonts w:ascii="黑体" w:eastAsia="黑体"/>
          <w:bCs/>
          <w:sz w:val="36"/>
        </w:rPr>
      </w:pPr>
      <w:r>
        <w:rPr>
          <w:rFonts w:hint="eastAsia" w:ascii="黑体" w:hAnsi="宋体" w:eastAsia="黑体"/>
          <w:bCs/>
          <w:sz w:val="24"/>
          <w:szCs w:val="24"/>
        </w:rPr>
        <w:t>2、关于资格的声明函（格式）：</w:t>
      </w:r>
    </w:p>
    <w:p>
      <w:pPr>
        <w:spacing w:before="156" w:beforeLines="50" w:after="156" w:afterLines="50"/>
        <w:jc w:val="center"/>
        <w:rPr>
          <w:rFonts w:ascii="黑体" w:eastAsia="黑体"/>
          <w:bCs/>
          <w:sz w:val="32"/>
        </w:rPr>
      </w:pPr>
      <w:bookmarkStart w:id="113" w:name="报价方关于资格的声明函（格式）"/>
      <w:bookmarkEnd w:id="113"/>
      <w:bookmarkStart w:id="114" w:name="_Toc24943"/>
      <w:r>
        <w:rPr>
          <w:rFonts w:hint="eastAsia" w:ascii="黑体" w:eastAsia="黑体"/>
          <w:bCs/>
          <w:sz w:val="28"/>
          <w:szCs w:val="28"/>
        </w:rPr>
        <w:t>关于资格的声明函</w:t>
      </w:r>
      <w:bookmarkEnd w:id="114"/>
    </w:p>
    <w:p>
      <w:pPr>
        <w:spacing w:line="480" w:lineRule="auto"/>
        <w:jc w:val="left"/>
        <w:rPr>
          <w:rFonts w:hint="eastAsia"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bookmarkStart w:id="115" w:name="OLE_LINK80"/>
      <w:r>
        <w:rPr>
          <w:rFonts w:hint="eastAsia" w:ascii="宋体" w:hAnsi="宋体"/>
          <w:bCs/>
          <w:sz w:val="24"/>
          <w:szCs w:val="24"/>
        </w:rPr>
        <w:t xml:space="preserve">         项目编号： </w:t>
      </w:r>
    </w:p>
    <w:p>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lang w:val="zh-CN"/>
        </w:rPr>
        <w:t>宜兴市公用产业集团有限公司</w:t>
      </w:r>
      <w:r>
        <w:rPr>
          <w:rFonts w:hint="eastAsia" w:ascii="宋体" w:hAnsi="宋体"/>
          <w:bCs/>
          <w:sz w:val="24"/>
          <w:szCs w:val="24"/>
        </w:rPr>
        <w:t>：</w:t>
      </w:r>
      <w:bookmarkEnd w:id="115"/>
    </w:p>
    <w:p>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黑体" w:eastAsia="黑体"/>
          <w:bCs/>
          <w:sz w:val="24"/>
          <w:szCs w:val="24"/>
        </w:rPr>
        <w:t>）</w:t>
      </w:r>
      <w:r>
        <w:rPr>
          <w:rFonts w:hint="eastAsia" w:ascii="宋体" w:hAnsi="宋体"/>
          <w:bCs/>
          <w:sz w:val="24"/>
          <w:szCs w:val="24"/>
        </w:rPr>
        <w:t xml:space="preserve">采购活动前三年内，在经营活动中没有重大违法记录，且具备履行合同所必需的设备和专业技术能力。我公司（单位）愿针对本次项目（ </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所提供的产品均为原厂全新合格品，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hint="eastAsia" w:ascii="宋体" w:hAnsi="宋体"/>
          <w:sz w:val="24"/>
          <w:szCs w:val="28"/>
        </w:rPr>
      </w:pPr>
      <w:r>
        <w:rPr>
          <w:rFonts w:ascii="宋体" w:hAnsi="宋体"/>
          <w:bCs/>
          <w:sz w:val="24"/>
          <w:szCs w:val="24"/>
        </w:rPr>
        <w:t xml:space="preserve">                                     </w:t>
      </w:r>
      <w:bookmarkStart w:id="116" w:name="OLE_LINK81"/>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16"/>
    <w:p>
      <w:pPr>
        <w:spacing w:line="360" w:lineRule="auto"/>
        <w:jc w:val="center"/>
        <w:rPr>
          <w:rFonts w:hint="eastAsia" w:ascii="黑体" w:eastAsia="黑体"/>
          <w:bCs/>
          <w:sz w:val="28"/>
          <w:szCs w:val="28"/>
        </w:rPr>
      </w:pPr>
      <w:bookmarkStart w:id="117" w:name="OLE_LINK36"/>
      <w:bookmarkStart w:id="118" w:name="OLE_LINK152"/>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8255" b="13335"/>
                <wp:wrapNone/>
                <wp:docPr id="2" name="文本框 12"/>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12"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OT5J2QAAAAkBAAAPAAAAAAAAAAEAIAAAACIAAABkcnMvZG93bnJl&#10;di54bWxQSwECFAAUAAAACACHTuJAjvu21/wBAAD4AwAADgAAAAAAAAABACAAAAAoAQAAZHJzL2Uy&#10;b0RvYy54bWxQSwUGAAAAAAYABgBZAQAAlgU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29210</wp:posOffset>
                </wp:positionV>
                <wp:extent cx="2999105" cy="2070735"/>
                <wp:effectExtent l="4445" t="4445" r="13970" b="1270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824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NBY0XYAAAACAEAAA8AAAAAAAAAAQAgAAAAIgAAAGRycy9kb3ducmV2Lnht&#10;bFBLAQIUABQAAAAIAIdO4kDoATNr+QEAAPcDAAAOAAAAAAAAAAEAIAAAACcBAABkcnMvZTJvRG9j&#10;LnhtbFBLBQYAAAAABgAGAFkBAACS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17"/>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18"/>
    <w:p>
      <w:pPr>
        <w:ind w:firstLine="480" w:firstLineChars="200"/>
        <w:rPr>
          <w:rFonts w:hint="eastAsia" w:ascii="黑体" w:hAnsi="宋体" w:eastAsia="黑体"/>
          <w:bCs/>
          <w:sz w:val="24"/>
          <w:szCs w:val="24"/>
        </w:rPr>
      </w:pPr>
    </w:p>
    <w:p>
      <w:pPr>
        <w:pStyle w:val="2"/>
        <w:rPr>
          <w:rFonts w:hint="eastAsia"/>
        </w:rPr>
      </w:pPr>
    </w:p>
    <w:p>
      <w:pPr>
        <w:ind w:firstLine="480" w:firstLineChars="200"/>
        <w:rPr>
          <w:rFonts w:hint="eastAsia" w:ascii="黑体" w:hAnsi="宋体" w:eastAsia="黑体"/>
          <w:bCs/>
          <w:sz w:val="24"/>
          <w:szCs w:val="24"/>
        </w:rPr>
      </w:pPr>
    </w:p>
    <w:p>
      <w:pPr>
        <w:pStyle w:val="2"/>
        <w:rPr>
          <w:rFonts w:hint="eastAsia"/>
        </w:rPr>
      </w:pPr>
    </w:p>
    <w:p>
      <w:pPr>
        <w:ind w:firstLine="480" w:firstLineChars="200"/>
        <w:rPr>
          <w:rFonts w:hint="eastAsia" w:ascii="宋体" w:hAnsi="宋体"/>
          <w:sz w:val="24"/>
          <w:szCs w:val="28"/>
        </w:rPr>
      </w:pPr>
      <w:r>
        <w:rPr>
          <w:rFonts w:hint="eastAsia" w:ascii="黑体" w:hAnsi="宋体" w:eastAsia="黑体"/>
          <w:bCs/>
          <w:sz w:val="24"/>
          <w:szCs w:val="24"/>
        </w:rPr>
        <w:t>3、法定代表人授权委托书（格式）：</w:t>
      </w:r>
      <w:r>
        <w:rPr>
          <w:rFonts w:hint="eastAsia" w:ascii="宋体" w:hAnsi="宋体"/>
          <w:sz w:val="24"/>
          <w:szCs w:val="28"/>
        </w:rPr>
        <w:t xml:space="preserve"> </w:t>
      </w:r>
    </w:p>
    <w:p>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法定代表人授权书</w:t>
      </w:r>
    </w:p>
    <w:p>
      <w:pPr>
        <w:rPr>
          <w:rFonts w:hint="eastAsia" w:ascii="宋体" w:hAnsi="宋体"/>
          <w:sz w:val="24"/>
          <w:szCs w:val="28"/>
        </w:rPr>
      </w:pPr>
    </w:p>
    <w:p>
      <w:pPr>
        <w:tabs>
          <w:tab w:val="left" w:pos="255"/>
        </w:tabs>
        <w:spacing w:line="360" w:lineRule="auto"/>
        <w:ind w:left="420" w:leftChars="200"/>
        <w:rPr>
          <w:rFonts w:hint="eastAsia" w:ascii="宋体" w:hAnsi="宋体"/>
          <w:sz w:val="24"/>
          <w:szCs w:val="21"/>
          <w:lang w:val="zh-CN"/>
        </w:rPr>
      </w:pPr>
      <w:r>
        <w:rPr>
          <w:rFonts w:hint="eastAsia" w:ascii="宋体" w:hAnsi="宋体"/>
          <w:sz w:val="24"/>
          <w:szCs w:val="28"/>
        </w:rPr>
        <w:t xml:space="preserve">                  </w:t>
      </w:r>
      <w:r>
        <w:rPr>
          <w:rFonts w:hint="eastAsia" w:ascii="宋体" w:hAnsi="宋体"/>
          <w:sz w:val="24"/>
          <w:szCs w:val="21"/>
          <w:lang w:val="zh-CN"/>
        </w:rPr>
        <w:t xml:space="preserve">项目编号：                                </w:t>
      </w:r>
      <w:r>
        <w:rPr>
          <w:rFonts w:hint="eastAsia" w:ascii="宋体" w:hAnsi="宋体"/>
          <w:sz w:val="24"/>
          <w:szCs w:val="21"/>
        </w:rPr>
        <w:t xml:space="preserve">      </w:t>
      </w:r>
      <w:r>
        <w:rPr>
          <w:rFonts w:hint="eastAsia" w:ascii="宋体" w:hAnsi="宋体"/>
          <w:sz w:val="24"/>
          <w:szCs w:val="21"/>
          <w:lang w:val="zh-CN"/>
        </w:rPr>
        <w:t xml:space="preserve">  日期：</w:t>
      </w:r>
    </w:p>
    <w:p>
      <w:pPr>
        <w:tabs>
          <w:tab w:val="left" w:pos="255"/>
        </w:tabs>
        <w:spacing w:line="360" w:lineRule="auto"/>
        <w:ind w:left="420" w:leftChars="200"/>
        <w:rPr>
          <w:rFonts w:hint="eastAsia" w:ascii="宋体" w:hAnsi="宋体"/>
          <w:sz w:val="24"/>
          <w:szCs w:val="21"/>
          <w:lang w:val="zh-CN"/>
        </w:rPr>
      </w:pPr>
      <w:r>
        <w:rPr>
          <w:rFonts w:hint="eastAsia" w:ascii="宋体" w:hAnsi="宋体"/>
          <w:bCs/>
          <w:sz w:val="24"/>
          <w:lang w:val="zh-CN"/>
        </w:rPr>
        <w:t>宜兴市公用产业集团有限公司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hint="eastAsia" w:ascii="黑体" w:eastAsia="黑体"/>
          <w:bCs/>
          <w:sz w:val="28"/>
          <w:szCs w:val="28"/>
        </w:rPr>
      </w:pPr>
      <w:bookmarkStart w:id="119" w:name="OLE_LINK153"/>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8255" b="13335"/>
                <wp:wrapNone/>
                <wp:docPr id="4" name="文本框 14"/>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jk+SdkAAAAJAQAADwAAAAAAAAABACAAAAAiAAAAZHJzL2Rvd25y&#10;ZXYueG1sUEsBAhQAFAAAAAgAh07iQDzWlzn9AQAA+AMAAA4AAAAAAAAAAQAgAAAAKAEAAGRycy9l&#10;Mm9Eb2MueG1sUEsFBgAAAAAGAAYAWQEAAJcFA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29210</wp:posOffset>
                </wp:positionV>
                <wp:extent cx="2999105" cy="2070735"/>
                <wp:effectExtent l="4445" t="4445" r="13970" b="12700"/>
                <wp:wrapNone/>
                <wp:docPr id="3" name="文本框 1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bookmarkStart w:id="120" w:name="OLE_LINK187"/>
                            <w:r>
                              <w:rPr>
                                <w:rFonts w:hint="eastAsia" w:ascii="楷体_GB2312" w:eastAsia="楷体_GB2312"/>
                                <w:sz w:val="28"/>
                                <w:szCs w:val="28"/>
                              </w:rPr>
                              <w:t>被授权</w:t>
                            </w:r>
                            <w:bookmarkEnd w:id="120"/>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5" o:spid="_x0000_s1026" o:spt="202" type="#_x0000_t202" style="position:absolute;left:0pt;margin-left:-3.1pt;margin-top:2.3pt;height:163.05pt;width:236.15pt;z-index:251660288;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QWNF2AAAAAgBAAAPAAAAAAAAAAEAIAAAACIAAABkcnMvZG93bnJl&#10;di54bWxQSwECFAAUAAAACACHTuJA/aiaev0BAAD4AwAADgAAAAAAAAABACAAAAAnAQAAZHJzL2Uy&#10;b0RvYy54bWxQSwUGAAAAAAYABgBZAQAAlgU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bookmarkStart w:id="120" w:name="OLE_LINK187"/>
                      <w:r>
                        <w:rPr>
                          <w:rFonts w:hint="eastAsia" w:ascii="楷体_GB2312" w:eastAsia="楷体_GB2312"/>
                          <w:sz w:val="28"/>
                          <w:szCs w:val="28"/>
                        </w:rPr>
                        <w:t>被授权</w:t>
                      </w:r>
                      <w:bookmarkEnd w:id="120"/>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ind w:firstLine="480" w:firstLineChars="200"/>
        <w:rPr>
          <w:rFonts w:hint="eastAsia" w:ascii="黑体" w:hAnsi="宋体" w:eastAsia="黑体"/>
          <w:bCs/>
          <w:sz w:val="24"/>
          <w:szCs w:val="24"/>
        </w:rPr>
      </w:pPr>
    </w:p>
    <w:p>
      <w:pPr>
        <w:rPr>
          <w:rFonts w:hint="eastAsia" w:ascii="黑体" w:hAnsi="宋体" w:eastAsia="黑体"/>
          <w:bCs/>
          <w:sz w:val="24"/>
          <w:szCs w:val="24"/>
        </w:rPr>
      </w:pPr>
    </w:p>
    <w:bookmarkEnd w:id="119"/>
    <w:p>
      <w:pPr>
        <w:rPr>
          <w:rFonts w:hint="eastAsia" w:ascii="黑体" w:hAnsi="宋体" w:eastAsia="黑体"/>
          <w:bCs/>
          <w:sz w:val="24"/>
          <w:szCs w:val="24"/>
        </w:rPr>
      </w:pPr>
      <w:r>
        <w:rPr>
          <w:rFonts w:ascii="宋体" w:hAnsi="宋体"/>
          <w:sz w:val="24"/>
          <w:szCs w:val="21"/>
          <w:lang w:val="zh-CN"/>
        </w:rPr>
        <w:br w:type="page"/>
      </w:r>
      <w:r>
        <w:rPr>
          <w:rFonts w:hint="eastAsia" w:ascii="黑体" w:hAnsi="宋体" w:eastAsia="黑体"/>
          <w:bCs/>
          <w:sz w:val="24"/>
          <w:szCs w:val="24"/>
        </w:rPr>
        <w:t>4、</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投标人名称（盖章）：               项目编号： </w:t>
      </w:r>
    </w:p>
    <w:tbl>
      <w:tblPr>
        <w:tblStyle w:val="22"/>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hint="eastAsia" w:ascii="宋体" w:hAnsi="宋体"/>
                <w:sz w:val="24"/>
                <w:szCs w:val="21"/>
                <w:lang w:val="zh-CN"/>
              </w:rPr>
            </w:pPr>
          </w:p>
        </w:tc>
      </w:tr>
    </w:tbl>
    <w:p>
      <w:pPr>
        <w:spacing w:line="580" w:lineRule="exact"/>
        <w:ind w:firstLine="480" w:firstLineChars="200"/>
        <w:rPr>
          <w:rFonts w:hint="eastAsia" w:ascii="宋体" w:hAnsi="宋体"/>
          <w:bCs/>
          <w:sz w:val="24"/>
          <w:szCs w:val="24"/>
          <w:lang w:val="zh-CN"/>
        </w:rPr>
      </w:pPr>
      <w:r>
        <w:rPr>
          <w:rFonts w:hint="eastAsia" w:ascii="宋体" w:hAnsi="宋体"/>
          <w:bCs/>
          <w:sz w:val="24"/>
          <w:szCs w:val="24"/>
          <w:lang w:val="zh-CN"/>
        </w:rPr>
        <w:t>注：投标人应对照招标文件“第三章</w:t>
      </w:r>
      <w:r>
        <w:rPr>
          <w:rFonts w:hint="eastAsia" w:ascii="宋体" w:hAnsi="宋体"/>
          <w:bCs/>
          <w:sz w:val="24"/>
          <w:szCs w:val="24"/>
        </w:rPr>
        <w:t xml:space="preserve"> </w:t>
      </w:r>
      <w:r>
        <w:rPr>
          <w:rFonts w:hint="eastAsia" w:ascii="宋体" w:hAnsi="宋体"/>
          <w:bCs/>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hint="eastAsia" w:ascii="宋体" w:hAnsi="宋体"/>
          <w:sz w:val="24"/>
          <w:szCs w:val="21"/>
          <w:lang w:val="zh-CN"/>
        </w:rPr>
      </w:pP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投标人签名：                                    日期：</w:t>
      </w:r>
    </w:p>
    <w:p>
      <w:pPr>
        <w:rPr>
          <w:rFonts w:hint="eastAsia" w:ascii="宋体" w:hAnsi="宋体"/>
          <w:sz w:val="24"/>
        </w:rPr>
      </w:pPr>
    </w:p>
    <w:p/>
    <w:p>
      <w:pPr>
        <w:tabs>
          <w:tab w:val="left" w:pos="255"/>
        </w:tabs>
        <w:spacing w:line="360" w:lineRule="auto"/>
        <w:ind w:left="420" w:leftChars="200" w:firstLine="480" w:firstLineChars="200"/>
        <w:rPr>
          <w:rFonts w:hint="eastAsia" w:ascii="宋体" w:hAnsi="宋体"/>
          <w:sz w:val="24"/>
          <w:szCs w:val="21"/>
        </w:rPr>
      </w:pPr>
    </w:p>
    <w:p>
      <w:pPr>
        <w:pStyle w:val="2"/>
        <w:rPr>
          <w:rFonts w:hint="eastAsia" w:ascii="宋体" w:hAnsi="宋体"/>
          <w:sz w:val="24"/>
          <w:szCs w:val="21"/>
        </w:rPr>
      </w:pPr>
    </w:p>
    <w:p>
      <w:pPr>
        <w:pStyle w:val="2"/>
        <w:rPr>
          <w:rFonts w:hint="eastAsia" w:ascii="宋体" w:hAnsi="宋体"/>
          <w:sz w:val="24"/>
          <w:szCs w:val="21"/>
        </w:rPr>
      </w:pPr>
    </w:p>
    <w:p>
      <w:pPr>
        <w:pStyle w:val="2"/>
        <w:rPr>
          <w:rFonts w:hint="eastAsia" w:ascii="宋体" w:hAnsi="宋体"/>
          <w:sz w:val="24"/>
          <w:szCs w:val="21"/>
        </w:rPr>
      </w:pPr>
    </w:p>
    <w:p>
      <w:pPr>
        <w:pStyle w:val="2"/>
        <w:rPr>
          <w:rFonts w:hint="eastAsia" w:ascii="宋体" w:hAnsi="宋体"/>
          <w:sz w:val="24"/>
          <w:szCs w:val="21"/>
        </w:rPr>
      </w:pPr>
    </w:p>
    <w:p>
      <w:pPr>
        <w:snapToGrid w:val="0"/>
        <w:spacing w:line="480" w:lineRule="exact"/>
        <w:ind w:right="84"/>
        <w:jc w:val="left"/>
        <w:rPr>
          <w:rFonts w:hint="eastAsia" w:ascii="黑体" w:hAnsi="宋体" w:eastAsia="黑体"/>
          <w:bCs/>
          <w:sz w:val="24"/>
          <w:szCs w:val="24"/>
        </w:rPr>
      </w:pPr>
      <w:r>
        <w:rPr>
          <w:rFonts w:hint="eastAsia" w:ascii="黑体" w:hAnsi="宋体" w:eastAsia="黑体"/>
          <w:bCs/>
          <w:sz w:val="24"/>
          <w:szCs w:val="24"/>
        </w:rPr>
        <w:t>5、</w:t>
      </w:r>
      <w:r>
        <w:rPr>
          <w:rFonts w:hint="eastAsia" w:ascii="黑体" w:hAnsi="宋体" w:eastAsia="黑体"/>
          <w:bCs/>
          <w:sz w:val="24"/>
          <w:szCs w:val="24"/>
          <w:lang w:val="zh-CN"/>
        </w:rPr>
        <w:t>诚信要求：</w:t>
      </w:r>
      <w:r>
        <w:rPr>
          <w:rFonts w:hint="eastAsia" w:ascii="黑体" w:hAnsi="宋体" w:eastAsia="黑体"/>
          <w:bCs/>
          <w:sz w:val="24"/>
          <w:szCs w:val="24"/>
        </w:rPr>
        <w:t xml:space="preserve">      </w:t>
      </w:r>
    </w:p>
    <w:p>
      <w:pPr>
        <w:pStyle w:val="2"/>
        <w:ind w:left="420" w:leftChars="200"/>
        <w:jc w:val="center"/>
        <w:rPr>
          <w:rFonts w:hint="eastAsia" w:ascii="黑体" w:hAnsi="黑体" w:eastAsia="黑体"/>
          <w:sz w:val="28"/>
          <w:szCs w:val="21"/>
        </w:rPr>
      </w:pPr>
      <w:r>
        <w:rPr>
          <w:rFonts w:hint="eastAsia" w:ascii="黑体" w:hAnsi="黑体" w:eastAsia="黑体"/>
          <w:sz w:val="28"/>
          <w:szCs w:val="21"/>
        </w:rPr>
        <w:t>承 诺 书</w:t>
      </w:r>
    </w:p>
    <w:p>
      <w:pPr>
        <w:pStyle w:val="2"/>
        <w:ind w:left="420" w:leftChars="200"/>
        <w:jc w:val="center"/>
        <w:rPr>
          <w:rFonts w:hint="eastAsia" w:ascii="黑体" w:hAnsi="黑体" w:eastAsia="黑体"/>
          <w:sz w:val="28"/>
          <w:szCs w:val="21"/>
        </w:rPr>
      </w:pPr>
    </w:p>
    <w:p>
      <w:pPr>
        <w:pStyle w:val="2"/>
        <w:spacing w:line="360" w:lineRule="auto"/>
        <w:ind w:firstLine="480" w:firstLineChars="200"/>
        <w:rPr>
          <w:rFonts w:ascii="黑体" w:hAnsi="黑体" w:eastAsia="黑体"/>
          <w:sz w:val="28"/>
          <w:szCs w:val="21"/>
        </w:rPr>
      </w:pPr>
      <w:r>
        <w:rPr>
          <w:rFonts w:ascii="宋体" w:hAnsi="宋体"/>
          <w:sz w:val="24"/>
          <w:szCs w:val="21"/>
        </w:rPr>
        <w:t>我_________公司(以下简称我公司)按照本次招标文件要求，秉承诚信经营理念，承诺在本次投标文件中所有响应的内容，包括我公司经营资质、生产规模、生产设备、生产工艺、销售业绩、产品各主辅件使用指标、原材料管理与使用等均为真实情况反映，能够随时接受需方到生产现场监造及随机抽样送省级以上检验机构检验，投标产品一旦抽检不合格或不符合投标承诺要求，按违约处理，采购人将终止合同，同时对供方处以扣除履约保证金的违约处罚，并报宜兴市招投标网公示。</w:t>
      </w:r>
    </w:p>
    <w:p>
      <w:pPr>
        <w:snapToGrid w:val="0"/>
        <w:spacing w:line="480" w:lineRule="exact"/>
        <w:ind w:right="84"/>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pStyle w:val="2"/>
        <w:rPr>
          <w:rFonts w:hint="eastAsia" w:ascii="黑体" w:hAnsi="黑体" w:eastAsia="黑体" w:cs="仿宋_GB2312"/>
          <w:sz w:val="44"/>
          <w:szCs w:val="44"/>
        </w:rPr>
      </w:pPr>
    </w:p>
    <w:p>
      <w:pPr>
        <w:tabs>
          <w:tab w:val="left" w:pos="255"/>
        </w:tabs>
        <w:spacing w:line="360" w:lineRule="auto"/>
        <w:ind w:left="420" w:leftChars="200" w:firstLine="480" w:firstLineChars="200"/>
        <w:jc w:val="center"/>
        <w:rPr>
          <w:rFonts w:hint="eastAsia" w:ascii="宋体" w:hAnsi="宋体"/>
          <w:sz w:val="24"/>
          <w:szCs w:val="21"/>
          <w:lang w:val="zh-CN"/>
        </w:rPr>
      </w:pPr>
      <w:r>
        <w:rPr>
          <w:rFonts w:hint="eastAsia" w:ascii="宋体" w:hAnsi="宋体"/>
          <w:sz w:val="24"/>
          <w:szCs w:val="21"/>
        </w:rPr>
        <w:t xml:space="preserve">                                                  </w:t>
      </w:r>
      <w:r>
        <w:rPr>
          <w:rFonts w:hint="eastAsia" w:ascii="宋体" w:hAnsi="宋体"/>
          <w:sz w:val="24"/>
          <w:szCs w:val="21"/>
          <w:lang w:val="zh-CN"/>
        </w:rPr>
        <w:t>单位名称（公章）</w:t>
      </w:r>
    </w:p>
    <w:p>
      <w:pPr>
        <w:pStyle w:val="2"/>
        <w:jc w:val="center"/>
        <w:rPr>
          <w:rFonts w:hint="eastAsia" w:ascii="宋体" w:hAnsi="宋体"/>
          <w:sz w:val="24"/>
          <w:szCs w:val="21"/>
        </w:rPr>
      </w:pPr>
      <w:r>
        <w:rPr>
          <w:rFonts w:hint="eastAsia" w:ascii="宋体" w:hAnsi="宋体"/>
          <w:sz w:val="24"/>
          <w:szCs w:val="21"/>
        </w:rPr>
        <w:t xml:space="preserve">                                              </w:t>
      </w:r>
    </w:p>
    <w:p>
      <w:pPr>
        <w:pStyle w:val="2"/>
        <w:jc w:val="center"/>
        <w:rPr>
          <w:rFonts w:hint="eastAsia"/>
          <w:lang w:val="zh-CN"/>
        </w:rPr>
      </w:pPr>
      <w:r>
        <w:rPr>
          <w:rFonts w:hint="eastAsia" w:ascii="宋体" w:hAnsi="宋体"/>
          <w:sz w:val="24"/>
          <w:szCs w:val="21"/>
        </w:rPr>
        <w:t xml:space="preserve">                                              </w:t>
      </w:r>
      <w:r>
        <w:rPr>
          <w:rFonts w:hint="eastAsia" w:ascii="宋体" w:hAnsi="宋体"/>
          <w:sz w:val="24"/>
          <w:szCs w:val="21"/>
          <w:lang w:val="zh-CN"/>
        </w:rPr>
        <w:t>时间</w:t>
      </w:r>
    </w:p>
    <w:p>
      <w:pPr>
        <w:pStyle w:val="2"/>
        <w:rPr>
          <w:rFonts w:hint="eastAsia"/>
          <w:lang w:val="zh-CN"/>
        </w:rPr>
      </w:pPr>
    </w:p>
    <w:p>
      <w:pPr>
        <w:pStyle w:val="2"/>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pStyle w:val="2"/>
        <w:rPr>
          <w:rFonts w:hint="eastAsia"/>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p>
    <w:p>
      <w:pPr>
        <w:snapToGrid w:val="0"/>
        <w:spacing w:line="480" w:lineRule="exact"/>
        <w:ind w:right="84"/>
        <w:jc w:val="left"/>
        <w:rPr>
          <w:rFonts w:hint="eastAsia" w:ascii="黑体" w:hAnsi="黑体" w:eastAsia="黑体" w:cs="仿宋_GB2312"/>
          <w:sz w:val="44"/>
          <w:szCs w:val="44"/>
        </w:rPr>
      </w:pPr>
      <w:r>
        <w:rPr>
          <w:rFonts w:hint="eastAsia" w:ascii="黑体" w:hAnsi="黑体" w:eastAsia="黑体" w:cs="仿宋_GB2312"/>
          <w:sz w:val="44"/>
          <w:szCs w:val="44"/>
        </w:rPr>
        <w:t>附：</w:t>
      </w:r>
    </w:p>
    <w:p>
      <w:pPr>
        <w:snapToGrid w:val="0"/>
        <w:spacing w:line="480" w:lineRule="exact"/>
        <w:ind w:right="84"/>
        <w:jc w:val="center"/>
        <w:rPr>
          <w:rFonts w:ascii="黑体" w:hAnsi="黑体" w:eastAsia="黑体" w:cs="仿宋_GB2312"/>
          <w:sz w:val="44"/>
          <w:szCs w:val="44"/>
        </w:rPr>
      </w:pPr>
    </w:p>
    <w:p>
      <w:pPr>
        <w:snapToGrid w:val="0"/>
        <w:spacing w:line="480" w:lineRule="exact"/>
        <w:ind w:right="84"/>
        <w:jc w:val="center"/>
        <w:rPr>
          <w:rFonts w:ascii="黑体" w:hAnsi="黑体" w:eastAsia="黑体" w:cs="仿宋_GB2312"/>
          <w:sz w:val="44"/>
          <w:szCs w:val="44"/>
        </w:rPr>
      </w:pPr>
      <w:r>
        <w:rPr>
          <w:rFonts w:hint="eastAsia" w:ascii="黑体" w:hAnsi="黑体" w:eastAsia="黑体" w:cs="仿宋_GB2312"/>
          <w:sz w:val="44"/>
          <w:szCs w:val="44"/>
        </w:rPr>
        <w:t>报名登记表</w:t>
      </w:r>
    </w:p>
    <w:p>
      <w:pPr>
        <w:snapToGrid w:val="0"/>
        <w:spacing w:line="480" w:lineRule="exact"/>
        <w:ind w:right="84"/>
        <w:jc w:val="center"/>
        <w:rPr>
          <w:rFonts w:ascii="仿宋_GB2312" w:hAnsi="仿宋_GB2312" w:eastAsia="仿宋_GB2312" w:cs="仿宋_GB2312"/>
          <w:b/>
          <w:sz w:val="32"/>
          <w:szCs w:val="32"/>
        </w:rPr>
      </w:pPr>
    </w:p>
    <w:tbl>
      <w:tblPr>
        <w:tblStyle w:val="22"/>
        <w:tblpPr w:leftFromText="180" w:rightFromText="180" w:vertAnchor="text" w:horzAnchor="page" w:tblpX="1627" w:tblpY="298"/>
        <w:tblOverlap w:val="never"/>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0"/>
        <w:gridCol w:w="2183"/>
        <w:gridCol w:w="1842"/>
        <w:gridCol w:w="2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4" w:hRule="atLeast"/>
        </w:trPr>
        <w:tc>
          <w:tcPr>
            <w:tcW w:w="2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ind w:righ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投标项目名称</w:t>
            </w:r>
          </w:p>
        </w:tc>
        <w:tc>
          <w:tcPr>
            <w:tcW w:w="668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ind w:right="-108"/>
              <w:jc w:val="center"/>
              <w:rPr>
                <w:rFonts w:ascii="仿宋_GB2312" w:hAnsi="仿宋_GB2312" w:eastAsia="仿宋_GB2312" w:cs="仿宋_GB2312"/>
                <w:sz w:val="32"/>
                <w:szCs w:val="32"/>
              </w:rPr>
            </w:pPr>
            <w:r>
              <w:rPr>
                <w:rFonts w:hint="eastAsia" w:ascii="宋体" w:hAnsi="宋体"/>
                <w:b/>
                <w:sz w:val="32"/>
                <w:szCs w:val="32"/>
                <w:u w:val="none"/>
              </w:rPr>
              <w:t>宜兴市公用产业集团有限公司城北生活垃圾转运站影像设备采购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4" w:hRule="atLeast"/>
        </w:trPr>
        <w:tc>
          <w:tcPr>
            <w:tcW w:w="2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ind w:righ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投标单位名称</w:t>
            </w:r>
          </w:p>
        </w:tc>
        <w:tc>
          <w:tcPr>
            <w:tcW w:w="668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jc w:val="center"/>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4" w:hRule="atLeast"/>
        </w:trPr>
        <w:tc>
          <w:tcPr>
            <w:tcW w:w="2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ind w:righ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183" w:type="dxa"/>
            <w:tcBorders>
              <w:top w:val="single" w:color="000000" w:sz="4" w:space="0"/>
              <w:left w:val="single" w:color="000000" w:sz="4" w:space="0"/>
              <w:bottom w:val="single" w:color="000000" w:sz="4" w:space="0"/>
              <w:right w:val="single" w:color="auto" w:sz="4" w:space="0"/>
            </w:tcBorders>
            <w:noWrap w:val="0"/>
            <w:vAlign w:val="center"/>
          </w:tcPr>
          <w:p>
            <w:pPr>
              <w:snapToGrid w:val="0"/>
              <w:spacing w:line="480" w:lineRule="exact"/>
              <w:jc w:val="center"/>
              <w:rPr>
                <w:rFonts w:ascii="仿宋_GB2312" w:hAnsi="仿宋_GB2312" w:eastAsia="仿宋_GB2312" w:cs="仿宋_GB2312"/>
                <w:sz w:val="32"/>
                <w:szCs w:val="32"/>
              </w:rPr>
            </w:pPr>
          </w:p>
        </w:tc>
        <w:tc>
          <w:tcPr>
            <w:tcW w:w="1842" w:type="dxa"/>
            <w:tcBorders>
              <w:top w:val="single" w:color="000000" w:sz="4" w:space="0"/>
              <w:left w:val="single" w:color="auto" w:sz="4" w:space="0"/>
              <w:bottom w:val="single" w:color="000000" w:sz="4" w:space="0"/>
              <w:right w:val="single" w:color="auto" w:sz="4" w:space="0"/>
            </w:tcBorders>
            <w:noWrap w:val="0"/>
            <w:vAlign w:val="center"/>
          </w:tcPr>
          <w:p>
            <w:pPr>
              <w:snapToGrid w:val="0"/>
              <w:spacing w:line="480" w:lineRule="exact"/>
              <w:ind w:right="-11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655"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480" w:lineRule="exact"/>
              <w:jc w:val="center"/>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4" w:hRule="atLeast"/>
        </w:trPr>
        <w:tc>
          <w:tcPr>
            <w:tcW w:w="2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ind w:righ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68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jc w:val="center"/>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4" w:hRule="atLeast"/>
        </w:trPr>
        <w:tc>
          <w:tcPr>
            <w:tcW w:w="2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ind w:righ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报名时间</w:t>
            </w:r>
          </w:p>
        </w:tc>
        <w:tc>
          <w:tcPr>
            <w:tcW w:w="668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jc w:val="center"/>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3" w:hRule="atLeast"/>
        </w:trPr>
        <w:tc>
          <w:tcPr>
            <w:tcW w:w="9000" w:type="dxa"/>
            <w:gridSpan w:val="4"/>
            <w:tcBorders>
              <w:top w:val="single" w:color="000000" w:sz="4" w:space="0"/>
              <w:left w:val="single" w:color="000000" w:sz="4" w:space="0"/>
              <w:bottom w:val="single" w:color="auto" w:sz="4" w:space="0"/>
              <w:right w:val="single" w:color="000000" w:sz="4" w:space="0"/>
            </w:tcBorders>
            <w:noWrap w:val="0"/>
            <w:vAlign w:val="top"/>
          </w:tcPr>
          <w:p>
            <w:pPr>
              <w:snapToGrid w:val="0"/>
              <w:spacing w:line="480" w:lineRule="exact"/>
              <w:ind w:right="-10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napToGrid w:val="0"/>
              <w:spacing w:line="480" w:lineRule="exact"/>
              <w:ind w:right="-10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1、该</w:t>
            </w:r>
            <w:r>
              <w:rPr>
                <w:rFonts w:ascii="仿宋_GB2312" w:hAnsi="仿宋_GB2312" w:eastAsia="仿宋_GB2312" w:cs="仿宋_GB2312"/>
                <w:sz w:val="32"/>
                <w:szCs w:val="32"/>
              </w:rPr>
              <w:t>报名登记表</w:t>
            </w:r>
            <w:r>
              <w:rPr>
                <w:rFonts w:hint="eastAsia" w:ascii="仿宋_GB2312" w:hAnsi="仿宋_GB2312" w:eastAsia="仿宋_GB2312" w:cs="仿宋_GB2312"/>
                <w:sz w:val="32"/>
                <w:szCs w:val="32"/>
              </w:rPr>
              <w:t>必须于开标前一天17：00以前</w:t>
            </w:r>
            <w:r>
              <w:rPr>
                <w:rFonts w:ascii="仿宋_GB2312" w:hAnsi="仿宋_GB2312" w:eastAsia="仿宋_GB2312" w:cs="仿宋_GB2312"/>
                <w:sz w:val="32"/>
                <w:szCs w:val="32"/>
              </w:rPr>
              <w:t>发送至邮箱</w:t>
            </w:r>
            <w:r>
              <w:fldChar w:fldCharType="begin"/>
            </w:r>
            <w:r>
              <w:instrText xml:space="preserve">HYPERLINK "mailto:riifk@126.com"</w:instrText>
            </w:r>
            <w:r>
              <w:fldChar w:fldCharType="separate"/>
            </w:r>
            <w:r>
              <w:rPr>
                <w:rFonts w:hint="eastAsia" w:ascii="仿宋_GB2312" w:hAnsi="仿宋_GB2312" w:eastAsia="仿宋_GB2312" w:cs="仿宋_GB2312"/>
                <w:sz w:val="32"/>
                <w:szCs w:val="32"/>
              </w:rPr>
              <w:t>1029701626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qq</w:t>
            </w:r>
            <w:r>
              <w:rPr>
                <w:rFonts w:ascii="仿宋_GB2312" w:hAnsi="仿宋_GB2312" w:eastAsia="仿宋_GB2312" w:cs="仿宋_GB2312"/>
                <w:sz w:val="32"/>
                <w:szCs w:val="32"/>
              </w:rPr>
              <w:t>.com</w:t>
            </w:r>
            <w:r>
              <w:fldChar w:fldCharType="end"/>
            </w:r>
            <w:r>
              <w:rPr>
                <w:rFonts w:hint="eastAsia" w:ascii="仿宋_GB2312" w:hAnsi="仿宋_GB2312" w:eastAsia="仿宋_GB2312" w:cs="仿宋_GB2312"/>
                <w:sz w:val="32"/>
                <w:szCs w:val="32"/>
              </w:rPr>
              <w:t>，否则不得参与该项目投标；</w:t>
            </w:r>
          </w:p>
          <w:p>
            <w:pPr>
              <w:snapToGrid w:val="0"/>
              <w:spacing w:line="480" w:lineRule="exact"/>
              <w:ind w:right="-10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2、该报名表和投标单位营业执照电子版一并提交。</w:t>
            </w:r>
          </w:p>
          <w:p>
            <w:pPr>
              <w:snapToGrid w:val="0"/>
              <w:spacing w:line="480" w:lineRule="exact"/>
              <w:ind w:right="-108"/>
              <w:jc w:val="left"/>
              <w:rPr>
                <w:rFonts w:ascii="仿宋_GB2312" w:hAnsi="仿宋_GB2312" w:eastAsia="仿宋_GB2312" w:cs="仿宋_GB2312"/>
                <w:sz w:val="32"/>
                <w:szCs w:val="32"/>
              </w:rPr>
            </w:pPr>
          </w:p>
        </w:tc>
      </w:tr>
    </w:tbl>
    <w:p>
      <w:pPr>
        <w:snapToGrid w:val="0"/>
        <w:spacing w:line="480" w:lineRule="exact"/>
        <w:rPr>
          <w:rFonts w:ascii="仿宋_GB2312" w:hAnsi="仿宋_GB2312" w:eastAsia="仿宋_GB2312" w:cs="仿宋_GB2312"/>
          <w:sz w:val="32"/>
          <w:szCs w:val="32"/>
        </w:rPr>
      </w:pPr>
    </w:p>
    <w:p>
      <w:pPr>
        <w:spacing w:line="360" w:lineRule="auto"/>
        <w:ind w:firstLine="3617" w:firstLineChars="1292"/>
        <w:rPr>
          <w:rFonts w:ascii="宋体" w:hAnsi="宋体"/>
          <w:sz w:val="28"/>
        </w:rPr>
      </w:pPr>
    </w:p>
    <w:p/>
    <w:p>
      <w:pPr>
        <w:tabs>
          <w:tab w:val="left" w:pos="255"/>
        </w:tabs>
        <w:spacing w:line="360" w:lineRule="auto"/>
        <w:jc w:val="left"/>
        <w:rPr>
          <w:rFonts w:hint="eastAsia" w:ascii="宋体" w:hAnsi="宋体"/>
          <w:sz w:val="24"/>
          <w:szCs w:val="21"/>
        </w:rPr>
      </w:pPr>
    </w:p>
    <w:p>
      <w:pPr>
        <w:pStyle w:val="2"/>
        <w:rPr>
          <w:rFonts w:hint="eastAsia" w:ascii="宋体" w:hAnsi="宋体"/>
          <w:sz w:val="24"/>
          <w:szCs w:val="21"/>
        </w:rPr>
      </w:pPr>
    </w:p>
    <w:p>
      <w:pPr>
        <w:tabs>
          <w:tab w:val="left" w:pos="255"/>
        </w:tabs>
        <w:spacing w:line="360" w:lineRule="auto"/>
        <w:jc w:val="left"/>
        <w:rPr>
          <w:rFonts w:hint="eastAsia" w:ascii="宋体" w:hAnsi="宋体"/>
          <w:sz w:val="24"/>
          <w:szCs w:val="21"/>
          <w:lang w:val="zh-CN"/>
        </w:rPr>
      </w:pPr>
    </w:p>
    <w:p>
      <w:pPr>
        <w:pStyle w:val="2"/>
        <w:rPr>
          <w:rFonts w:hint="eastAsia" w:ascii="宋体" w:hAnsi="宋体"/>
          <w:sz w:val="24"/>
          <w:szCs w:val="21"/>
        </w:rPr>
      </w:pPr>
    </w:p>
    <w:p>
      <w:pPr>
        <w:tabs>
          <w:tab w:val="left" w:pos="255"/>
        </w:tabs>
        <w:spacing w:line="360" w:lineRule="auto"/>
        <w:jc w:val="left"/>
        <w:rPr>
          <w:rFonts w:hint="eastAsia" w:ascii="宋体" w:hAnsi="宋体"/>
          <w:sz w:val="24"/>
          <w:szCs w:val="21"/>
          <w:lang w:val="zh-CN"/>
        </w:rPr>
      </w:pPr>
    </w:p>
    <w:p>
      <w:pPr>
        <w:tabs>
          <w:tab w:val="left" w:pos="255"/>
        </w:tabs>
        <w:spacing w:line="360" w:lineRule="auto"/>
        <w:jc w:val="left"/>
        <w:rPr>
          <w:rFonts w:hint="eastAsia" w:ascii="宋体" w:hAnsi="宋体"/>
          <w:sz w:val="24"/>
          <w:szCs w:val="21"/>
          <w:lang w:val="zh-CN"/>
        </w:rPr>
      </w:pPr>
    </w:p>
    <w:sectPr>
      <w:headerReference r:id="rId5" w:type="default"/>
      <w:footerReference r:id="rId6" w:type="default"/>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Align="top"/>
      <w:pBdr>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Align="top"/>
      <w:pBdr>
        <w:between w:val="none" w:color="auto" w:sz="0" w:space="0"/>
      </w:pBdr>
    </w:pPr>
    <w:r>
      <w:fldChar w:fldCharType="begin"/>
    </w:r>
    <w:r>
      <w:rPr>
        <w:rStyle w:val="26"/>
      </w:rPr>
      <w:instrText xml:space="preserve"> PAGE  </w:instrText>
    </w:r>
    <w:r>
      <w:fldChar w:fldCharType="separate"/>
    </w:r>
    <w:r>
      <w:rPr>
        <w:rStyle w:val="26"/>
      </w:rPr>
      <w:t>- 3 -</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Align="top"/>
      <w:pBdr>
        <w:between w:val="none" w:color="auto" w:sz="0" w:space="0"/>
      </w:pBdr>
    </w:pPr>
    <w:r>
      <w:fldChar w:fldCharType="begin"/>
    </w:r>
    <w:r>
      <w:rPr>
        <w:rStyle w:val="26"/>
      </w:rPr>
      <w:instrText xml:space="preserve"> PAGE  </w:instrText>
    </w:r>
    <w:r>
      <w:fldChar w:fldCharType="separate"/>
    </w:r>
    <w:r>
      <w:rPr>
        <w:rStyle w:val="26"/>
      </w:rPr>
      <w:t>- 9 -</w: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rPr>
    </w:pPr>
    <w:r>
      <w:rPr>
        <w:rFonts w:hint="eastAsia" w:ascii="华文新魏" w:hAnsi="华文新魏" w:eastAsia="华文新魏"/>
        <w:sz w:val="21"/>
        <w:szCs w:val="2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03E69"/>
    <w:multiLevelType w:val="singleLevel"/>
    <w:tmpl w:val="98F03E69"/>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4">
    <w:nsid w:val="00000008"/>
    <w:multiLevelType w:val="singleLevel"/>
    <w:tmpl w:val="00000008"/>
    <w:lvl w:ilvl="0" w:tentative="0">
      <w:start w:val="1"/>
      <w:numFmt w:val="decimal"/>
      <w:suff w:val="nothing"/>
      <w:lvlText w:val="（%1）"/>
      <w:lvlJc w:val="left"/>
      <w:pPr>
        <w:ind w:left="-420" w:firstLine="420"/>
      </w:pPr>
      <w:rPr>
        <w:rFonts w:hint="default"/>
      </w:rPr>
    </w:lvl>
  </w:abstractNum>
  <w:abstractNum w:abstractNumId="5">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6">
    <w:nsid w:val="00000018"/>
    <w:multiLevelType w:val="singleLevel"/>
    <w:tmpl w:val="00000018"/>
    <w:lvl w:ilvl="0" w:tentative="0">
      <w:start w:val="4"/>
      <w:numFmt w:val="chineseCounting"/>
      <w:suff w:val="nothing"/>
      <w:lvlText w:val="%1、"/>
      <w:lvlJc w:val="left"/>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9">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0">
    <w:nsid w:val="363BDDA8"/>
    <w:multiLevelType w:val="singleLevel"/>
    <w:tmpl w:val="363BDDA8"/>
    <w:lvl w:ilvl="0" w:tentative="0">
      <w:start w:val="2"/>
      <w:numFmt w:val="decimal"/>
      <w:suff w:val="nothing"/>
      <w:lvlText w:val="%1、"/>
      <w:lvlJc w:val="left"/>
    </w:lvl>
  </w:abstractNum>
  <w:abstractNum w:abstractNumId="11">
    <w:nsid w:val="444C4AB2"/>
    <w:multiLevelType w:val="multilevel"/>
    <w:tmpl w:val="444C4AB2"/>
    <w:lvl w:ilvl="0" w:tentative="0">
      <w:start w:val="1"/>
      <w:numFmt w:val="decimalEnclosedCircleChinese"/>
      <w:suff w:val="nothing"/>
      <w:lvlText w:val="%1　"/>
      <w:lvlJc w:val="left"/>
      <w:pPr>
        <w:ind w:left="-400"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3">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5">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12"/>
  </w:num>
  <w:num w:numId="3">
    <w:abstractNumId w:val="13"/>
  </w:num>
  <w:num w:numId="4">
    <w:abstractNumId w:val="5"/>
  </w:num>
  <w:num w:numId="5">
    <w:abstractNumId w:val="16"/>
  </w:num>
  <w:num w:numId="6">
    <w:abstractNumId w:val="6"/>
  </w:num>
  <w:num w:numId="7">
    <w:abstractNumId w:val="7"/>
  </w:num>
  <w:num w:numId="8">
    <w:abstractNumId w:val="14"/>
  </w:num>
  <w:num w:numId="9">
    <w:abstractNumId w:val="15"/>
  </w:num>
  <w:num w:numId="10">
    <w:abstractNumId w:val="1"/>
  </w:num>
  <w:num w:numId="11">
    <w:abstractNumId w:val="8"/>
  </w:num>
  <w:num w:numId="12">
    <w:abstractNumId w:val="9"/>
  </w:num>
  <w:num w:numId="13">
    <w:abstractNumId w:val="0"/>
  </w:num>
  <w:num w:numId="14">
    <w:abstractNumId w:val="10"/>
  </w:num>
  <w:num w:numId="15">
    <w:abstractNumId w:val="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F5"/>
    <w:rsid w:val="00000D7D"/>
    <w:rsid w:val="00001008"/>
    <w:rsid w:val="00013BC6"/>
    <w:rsid w:val="000231D8"/>
    <w:rsid w:val="000304FC"/>
    <w:rsid w:val="00031E82"/>
    <w:rsid w:val="000373CE"/>
    <w:rsid w:val="00045BF2"/>
    <w:rsid w:val="00047004"/>
    <w:rsid w:val="00054CCF"/>
    <w:rsid w:val="000623CC"/>
    <w:rsid w:val="00064D6B"/>
    <w:rsid w:val="000738B7"/>
    <w:rsid w:val="00077CE8"/>
    <w:rsid w:val="000D0B4F"/>
    <w:rsid w:val="000E152B"/>
    <w:rsid w:val="00101D7E"/>
    <w:rsid w:val="001103A0"/>
    <w:rsid w:val="0011255E"/>
    <w:rsid w:val="001428DE"/>
    <w:rsid w:val="0014404A"/>
    <w:rsid w:val="0014535D"/>
    <w:rsid w:val="001456FA"/>
    <w:rsid w:val="00154B0B"/>
    <w:rsid w:val="00160326"/>
    <w:rsid w:val="0016315D"/>
    <w:rsid w:val="001817F5"/>
    <w:rsid w:val="0018539F"/>
    <w:rsid w:val="00186712"/>
    <w:rsid w:val="001A56D3"/>
    <w:rsid w:val="001B5424"/>
    <w:rsid w:val="001F1AF6"/>
    <w:rsid w:val="001F2268"/>
    <w:rsid w:val="0020422E"/>
    <w:rsid w:val="00207275"/>
    <w:rsid w:val="00213876"/>
    <w:rsid w:val="002274BA"/>
    <w:rsid w:val="002352D7"/>
    <w:rsid w:val="002436F9"/>
    <w:rsid w:val="00244AEF"/>
    <w:rsid w:val="002470D9"/>
    <w:rsid w:val="00276CBD"/>
    <w:rsid w:val="0028418E"/>
    <w:rsid w:val="0028571D"/>
    <w:rsid w:val="002930FE"/>
    <w:rsid w:val="00297C27"/>
    <w:rsid w:val="002B6E18"/>
    <w:rsid w:val="002C7357"/>
    <w:rsid w:val="002D76BC"/>
    <w:rsid w:val="002E093D"/>
    <w:rsid w:val="002E5750"/>
    <w:rsid w:val="002F520B"/>
    <w:rsid w:val="002F7E4E"/>
    <w:rsid w:val="00317FC5"/>
    <w:rsid w:val="003325D5"/>
    <w:rsid w:val="00341A7A"/>
    <w:rsid w:val="0034596A"/>
    <w:rsid w:val="00346266"/>
    <w:rsid w:val="00347B87"/>
    <w:rsid w:val="00352B3F"/>
    <w:rsid w:val="0035497A"/>
    <w:rsid w:val="003665A6"/>
    <w:rsid w:val="00384C77"/>
    <w:rsid w:val="003A2C24"/>
    <w:rsid w:val="003A2F6A"/>
    <w:rsid w:val="003A2F83"/>
    <w:rsid w:val="003A31E9"/>
    <w:rsid w:val="003B6E78"/>
    <w:rsid w:val="003D4EDF"/>
    <w:rsid w:val="003E3304"/>
    <w:rsid w:val="003F279C"/>
    <w:rsid w:val="003F4AC0"/>
    <w:rsid w:val="00425B22"/>
    <w:rsid w:val="0044077C"/>
    <w:rsid w:val="004408A2"/>
    <w:rsid w:val="00441E1B"/>
    <w:rsid w:val="00447836"/>
    <w:rsid w:val="0045365B"/>
    <w:rsid w:val="00457F07"/>
    <w:rsid w:val="00462893"/>
    <w:rsid w:val="0046351B"/>
    <w:rsid w:val="00463736"/>
    <w:rsid w:val="0047295D"/>
    <w:rsid w:val="0049036D"/>
    <w:rsid w:val="004A1591"/>
    <w:rsid w:val="004A5C86"/>
    <w:rsid w:val="004A72A9"/>
    <w:rsid w:val="004B6B09"/>
    <w:rsid w:val="004B6F92"/>
    <w:rsid w:val="004C74B3"/>
    <w:rsid w:val="004D3E70"/>
    <w:rsid w:val="004D42EF"/>
    <w:rsid w:val="004D630F"/>
    <w:rsid w:val="004D663B"/>
    <w:rsid w:val="004E404B"/>
    <w:rsid w:val="004E4AAA"/>
    <w:rsid w:val="004F04BC"/>
    <w:rsid w:val="004F1AEE"/>
    <w:rsid w:val="004F62A5"/>
    <w:rsid w:val="00504EA3"/>
    <w:rsid w:val="00520381"/>
    <w:rsid w:val="005373DA"/>
    <w:rsid w:val="00541455"/>
    <w:rsid w:val="00542A89"/>
    <w:rsid w:val="0055459E"/>
    <w:rsid w:val="005546B9"/>
    <w:rsid w:val="005554AF"/>
    <w:rsid w:val="00562A9F"/>
    <w:rsid w:val="0056763B"/>
    <w:rsid w:val="00573B72"/>
    <w:rsid w:val="00575433"/>
    <w:rsid w:val="00580A5F"/>
    <w:rsid w:val="00584DE5"/>
    <w:rsid w:val="005A463B"/>
    <w:rsid w:val="005A5131"/>
    <w:rsid w:val="005A7F17"/>
    <w:rsid w:val="005B25D1"/>
    <w:rsid w:val="005B47E8"/>
    <w:rsid w:val="005C6B54"/>
    <w:rsid w:val="005D1AC7"/>
    <w:rsid w:val="005E2F13"/>
    <w:rsid w:val="005E410B"/>
    <w:rsid w:val="005F6738"/>
    <w:rsid w:val="006025C6"/>
    <w:rsid w:val="00605803"/>
    <w:rsid w:val="00611D21"/>
    <w:rsid w:val="00620356"/>
    <w:rsid w:val="006209D0"/>
    <w:rsid w:val="00623449"/>
    <w:rsid w:val="0063014C"/>
    <w:rsid w:val="00634342"/>
    <w:rsid w:val="00646DF2"/>
    <w:rsid w:val="0067022F"/>
    <w:rsid w:val="00673168"/>
    <w:rsid w:val="00697690"/>
    <w:rsid w:val="006A4D53"/>
    <w:rsid w:val="006B015F"/>
    <w:rsid w:val="006C6C0A"/>
    <w:rsid w:val="006D1512"/>
    <w:rsid w:val="006D45D7"/>
    <w:rsid w:val="006D7BFA"/>
    <w:rsid w:val="006E1CEF"/>
    <w:rsid w:val="006E7E96"/>
    <w:rsid w:val="006F2B80"/>
    <w:rsid w:val="007049D9"/>
    <w:rsid w:val="007160EE"/>
    <w:rsid w:val="00722945"/>
    <w:rsid w:val="0072743E"/>
    <w:rsid w:val="00731DA6"/>
    <w:rsid w:val="007343F7"/>
    <w:rsid w:val="00735F38"/>
    <w:rsid w:val="00737433"/>
    <w:rsid w:val="00741164"/>
    <w:rsid w:val="0076780F"/>
    <w:rsid w:val="00784CB2"/>
    <w:rsid w:val="00791496"/>
    <w:rsid w:val="00795397"/>
    <w:rsid w:val="007A3A4C"/>
    <w:rsid w:val="007A5809"/>
    <w:rsid w:val="007B714B"/>
    <w:rsid w:val="007D3820"/>
    <w:rsid w:val="007D40E9"/>
    <w:rsid w:val="007D4FC1"/>
    <w:rsid w:val="007D624D"/>
    <w:rsid w:val="007E442B"/>
    <w:rsid w:val="007E7FC7"/>
    <w:rsid w:val="007F0022"/>
    <w:rsid w:val="007F33FA"/>
    <w:rsid w:val="007F591C"/>
    <w:rsid w:val="0082110D"/>
    <w:rsid w:val="00827A3A"/>
    <w:rsid w:val="008445AD"/>
    <w:rsid w:val="00844743"/>
    <w:rsid w:val="00852B61"/>
    <w:rsid w:val="00855DB2"/>
    <w:rsid w:val="008608C6"/>
    <w:rsid w:val="00861E95"/>
    <w:rsid w:val="00875F62"/>
    <w:rsid w:val="00876445"/>
    <w:rsid w:val="00876D58"/>
    <w:rsid w:val="00880746"/>
    <w:rsid w:val="00892FD1"/>
    <w:rsid w:val="00894DEF"/>
    <w:rsid w:val="008B213F"/>
    <w:rsid w:val="008B315E"/>
    <w:rsid w:val="008B3882"/>
    <w:rsid w:val="008B6866"/>
    <w:rsid w:val="008D6BA9"/>
    <w:rsid w:val="008F0973"/>
    <w:rsid w:val="008F64FF"/>
    <w:rsid w:val="009035AC"/>
    <w:rsid w:val="0091716B"/>
    <w:rsid w:val="009236A2"/>
    <w:rsid w:val="009325D2"/>
    <w:rsid w:val="00936735"/>
    <w:rsid w:val="00954A67"/>
    <w:rsid w:val="00960195"/>
    <w:rsid w:val="00963CCF"/>
    <w:rsid w:val="00963DD9"/>
    <w:rsid w:val="00980DBF"/>
    <w:rsid w:val="00983C15"/>
    <w:rsid w:val="00984D9F"/>
    <w:rsid w:val="009A6E64"/>
    <w:rsid w:val="009A7E92"/>
    <w:rsid w:val="009B20E0"/>
    <w:rsid w:val="009C0439"/>
    <w:rsid w:val="009D077F"/>
    <w:rsid w:val="009D07F0"/>
    <w:rsid w:val="009F1E5C"/>
    <w:rsid w:val="009F5D34"/>
    <w:rsid w:val="00A1123A"/>
    <w:rsid w:val="00A22CE2"/>
    <w:rsid w:val="00A23937"/>
    <w:rsid w:val="00A23C27"/>
    <w:rsid w:val="00A33732"/>
    <w:rsid w:val="00A33BB5"/>
    <w:rsid w:val="00A34798"/>
    <w:rsid w:val="00A43903"/>
    <w:rsid w:val="00A47539"/>
    <w:rsid w:val="00A55298"/>
    <w:rsid w:val="00A60C93"/>
    <w:rsid w:val="00AA1C05"/>
    <w:rsid w:val="00AA5261"/>
    <w:rsid w:val="00AA7E95"/>
    <w:rsid w:val="00AC1314"/>
    <w:rsid w:val="00AC3E1F"/>
    <w:rsid w:val="00AC4AA7"/>
    <w:rsid w:val="00AD435E"/>
    <w:rsid w:val="00AE09D1"/>
    <w:rsid w:val="00AF2BB1"/>
    <w:rsid w:val="00AF3DC8"/>
    <w:rsid w:val="00B00CDE"/>
    <w:rsid w:val="00B016CE"/>
    <w:rsid w:val="00B01768"/>
    <w:rsid w:val="00B13BC5"/>
    <w:rsid w:val="00B17E2F"/>
    <w:rsid w:val="00B2057A"/>
    <w:rsid w:val="00B31CD0"/>
    <w:rsid w:val="00B413A5"/>
    <w:rsid w:val="00B41DDC"/>
    <w:rsid w:val="00B46F16"/>
    <w:rsid w:val="00B5275F"/>
    <w:rsid w:val="00B559EA"/>
    <w:rsid w:val="00B55F48"/>
    <w:rsid w:val="00B6099A"/>
    <w:rsid w:val="00B71365"/>
    <w:rsid w:val="00B71659"/>
    <w:rsid w:val="00B74997"/>
    <w:rsid w:val="00B75C21"/>
    <w:rsid w:val="00B84124"/>
    <w:rsid w:val="00B85238"/>
    <w:rsid w:val="00B95E87"/>
    <w:rsid w:val="00BC5CE5"/>
    <w:rsid w:val="00BD4AA6"/>
    <w:rsid w:val="00BF5C4D"/>
    <w:rsid w:val="00C1447A"/>
    <w:rsid w:val="00C144D8"/>
    <w:rsid w:val="00C23328"/>
    <w:rsid w:val="00C2339D"/>
    <w:rsid w:val="00C51165"/>
    <w:rsid w:val="00C52422"/>
    <w:rsid w:val="00C65866"/>
    <w:rsid w:val="00C66822"/>
    <w:rsid w:val="00C73B8D"/>
    <w:rsid w:val="00C8315F"/>
    <w:rsid w:val="00C83D65"/>
    <w:rsid w:val="00C867E1"/>
    <w:rsid w:val="00C86841"/>
    <w:rsid w:val="00C90363"/>
    <w:rsid w:val="00C967F7"/>
    <w:rsid w:val="00C96C8C"/>
    <w:rsid w:val="00CB6287"/>
    <w:rsid w:val="00CB7159"/>
    <w:rsid w:val="00CD3D95"/>
    <w:rsid w:val="00CE19E2"/>
    <w:rsid w:val="00CF1A2B"/>
    <w:rsid w:val="00D0160D"/>
    <w:rsid w:val="00D043F1"/>
    <w:rsid w:val="00D0691B"/>
    <w:rsid w:val="00D15B59"/>
    <w:rsid w:val="00D25ECD"/>
    <w:rsid w:val="00D30108"/>
    <w:rsid w:val="00D32D10"/>
    <w:rsid w:val="00D37C0C"/>
    <w:rsid w:val="00D409BF"/>
    <w:rsid w:val="00D40BAB"/>
    <w:rsid w:val="00D53357"/>
    <w:rsid w:val="00D546C8"/>
    <w:rsid w:val="00D56688"/>
    <w:rsid w:val="00D86145"/>
    <w:rsid w:val="00D962A3"/>
    <w:rsid w:val="00D97E0A"/>
    <w:rsid w:val="00DA393E"/>
    <w:rsid w:val="00DA612A"/>
    <w:rsid w:val="00DB3DAE"/>
    <w:rsid w:val="00DC7F55"/>
    <w:rsid w:val="00DD7CFC"/>
    <w:rsid w:val="00DE5DE2"/>
    <w:rsid w:val="00E0451C"/>
    <w:rsid w:val="00E073A7"/>
    <w:rsid w:val="00E14527"/>
    <w:rsid w:val="00E23BF6"/>
    <w:rsid w:val="00E44FCD"/>
    <w:rsid w:val="00E45E91"/>
    <w:rsid w:val="00E535EB"/>
    <w:rsid w:val="00E66C0F"/>
    <w:rsid w:val="00E730E0"/>
    <w:rsid w:val="00E73F7E"/>
    <w:rsid w:val="00E76D87"/>
    <w:rsid w:val="00E778F1"/>
    <w:rsid w:val="00E91005"/>
    <w:rsid w:val="00E94E7A"/>
    <w:rsid w:val="00EA45F9"/>
    <w:rsid w:val="00EA6844"/>
    <w:rsid w:val="00EA6B1B"/>
    <w:rsid w:val="00EB69DF"/>
    <w:rsid w:val="00EC00D6"/>
    <w:rsid w:val="00ED3FBE"/>
    <w:rsid w:val="00EE3579"/>
    <w:rsid w:val="00F02501"/>
    <w:rsid w:val="00F061B4"/>
    <w:rsid w:val="00F0678B"/>
    <w:rsid w:val="00F24508"/>
    <w:rsid w:val="00F24696"/>
    <w:rsid w:val="00F32F5F"/>
    <w:rsid w:val="00F47583"/>
    <w:rsid w:val="00F534C8"/>
    <w:rsid w:val="00F574E7"/>
    <w:rsid w:val="00F5769C"/>
    <w:rsid w:val="00F642D2"/>
    <w:rsid w:val="00F6720A"/>
    <w:rsid w:val="00F73833"/>
    <w:rsid w:val="00F773CD"/>
    <w:rsid w:val="00F77BE3"/>
    <w:rsid w:val="00F8014B"/>
    <w:rsid w:val="00F80950"/>
    <w:rsid w:val="00F83266"/>
    <w:rsid w:val="00F92F9A"/>
    <w:rsid w:val="00F94255"/>
    <w:rsid w:val="00F95210"/>
    <w:rsid w:val="00F95D91"/>
    <w:rsid w:val="00F960EC"/>
    <w:rsid w:val="00FA6FDB"/>
    <w:rsid w:val="00FB13D8"/>
    <w:rsid w:val="00FB20F3"/>
    <w:rsid w:val="00FB40CC"/>
    <w:rsid w:val="00FC4D2C"/>
    <w:rsid w:val="00FC4F2E"/>
    <w:rsid w:val="00FD0FD0"/>
    <w:rsid w:val="00FD5D16"/>
    <w:rsid w:val="00FE6908"/>
    <w:rsid w:val="00FE6C2F"/>
    <w:rsid w:val="00FF0782"/>
    <w:rsid w:val="00FF626A"/>
    <w:rsid w:val="01B70DCE"/>
    <w:rsid w:val="028A0846"/>
    <w:rsid w:val="02AB15C2"/>
    <w:rsid w:val="031977A3"/>
    <w:rsid w:val="035B4C21"/>
    <w:rsid w:val="0372381B"/>
    <w:rsid w:val="03924ACB"/>
    <w:rsid w:val="03B93E2D"/>
    <w:rsid w:val="03C16E50"/>
    <w:rsid w:val="0424337E"/>
    <w:rsid w:val="046027CB"/>
    <w:rsid w:val="046F2DC5"/>
    <w:rsid w:val="048E5283"/>
    <w:rsid w:val="04EB0704"/>
    <w:rsid w:val="050E7E88"/>
    <w:rsid w:val="052A57A3"/>
    <w:rsid w:val="05342F19"/>
    <w:rsid w:val="05811034"/>
    <w:rsid w:val="058D1A2E"/>
    <w:rsid w:val="05CD727C"/>
    <w:rsid w:val="06393440"/>
    <w:rsid w:val="07186B15"/>
    <w:rsid w:val="0723216F"/>
    <w:rsid w:val="07442F0B"/>
    <w:rsid w:val="07584F4E"/>
    <w:rsid w:val="07857F83"/>
    <w:rsid w:val="079304E5"/>
    <w:rsid w:val="087A3BB8"/>
    <w:rsid w:val="08AB64EB"/>
    <w:rsid w:val="08F20C49"/>
    <w:rsid w:val="091039A3"/>
    <w:rsid w:val="09664A45"/>
    <w:rsid w:val="0B512A99"/>
    <w:rsid w:val="0C6233D2"/>
    <w:rsid w:val="0C992F6C"/>
    <w:rsid w:val="0CA51C6A"/>
    <w:rsid w:val="0DFC56E7"/>
    <w:rsid w:val="0E37197A"/>
    <w:rsid w:val="0E902026"/>
    <w:rsid w:val="0F222AC2"/>
    <w:rsid w:val="0FAB2EDF"/>
    <w:rsid w:val="100C7849"/>
    <w:rsid w:val="10301A49"/>
    <w:rsid w:val="1048783C"/>
    <w:rsid w:val="10C04B64"/>
    <w:rsid w:val="10CF570E"/>
    <w:rsid w:val="118441B5"/>
    <w:rsid w:val="11A14A45"/>
    <w:rsid w:val="11C73D91"/>
    <w:rsid w:val="11E33551"/>
    <w:rsid w:val="126C342E"/>
    <w:rsid w:val="12787457"/>
    <w:rsid w:val="12BF17D4"/>
    <w:rsid w:val="13001028"/>
    <w:rsid w:val="13385E96"/>
    <w:rsid w:val="13773544"/>
    <w:rsid w:val="13997788"/>
    <w:rsid w:val="1464784B"/>
    <w:rsid w:val="151451B2"/>
    <w:rsid w:val="15973485"/>
    <w:rsid w:val="15FD501A"/>
    <w:rsid w:val="1699032C"/>
    <w:rsid w:val="16BC516B"/>
    <w:rsid w:val="172701D4"/>
    <w:rsid w:val="17A33A9C"/>
    <w:rsid w:val="17BD1541"/>
    <w:rsid w:val="18190369"/>
    <w:rsid w:val="188976AB"/>
    <w:rsid w:val="195D21A7"/>
    <w:rsid w:val="196253E2"/>
    <w:rsid w:val="1A380BA0"/>
    <w:rsid w:val="1A586234"/>
    <w:rsid w:val="1A767CCF"/>
    <w:rsid w:val="1B1B73BA"/>
    <w:rsid w:val="1B314696"/>
    <w:rsid w:val="1BB9784D"/>
    <w:rsid w:val="1BC834AF"/>
    <w:rsid w:val="1BDD2E9F"/>
    <w:rsid w:val="1C072B6B"/>
    <w:rsid w:val="1CB97C72"/>
    <w:rsid w:val="1D163B78"/>
    <w:rsid w:val="1DA63590"/>
    <w:rsid w:val="1DAC1201"/>
    <w:rsid w:val="1DC772DF"/>
    <w:rsid w:val="1DD21D9E"/>
    <w:rsid w:val="1DF020BA"/>
    <w:rsid w:val="1E096FD4"/>
    <w:rsid w:val="1E4D6368"/>
    <w:rsid w:val="1E7F136D"/>
    <w:rsid w:val="1EEF7FE2"/>
    <w:rsid w:val="1F0535EA"/>
    <w:rsid w:val="1F225FE5"/>
    <w:rsid w:val="1F4D6AAA"/>
    <w:rsid w:val="1F7C52BE"/>
    <w:rsid w:val="1F820932"/>
    <w:rsid w:val="20275EE8"/>
    <w:rsid w:val="20377BFF"/>
    <w:rsid w:val="20741A12"/>
    <w:rsid w:val="20A75F10"/>
    <w:rsid w:val="2119106A"/>
    <w:rsid w:val="21324F18"/>
    <w:rsid w:val="215336C7"/>
    <w:rsid w:val="21B2536B"/>
    <w:rsid w:val="21FE6FD3"/>
    <w:rsid w:val="21FE7D3E"/>
    <w:rsid w:val="22377D24"/>
    <w:rsid w:val="228E775F"/>
    <w:rsid w:val="22A45596"/>
    <w:rsid w:val="2331092A"/>
    <w:rsid w:val="23414C35"/>
    <w:rsid w:val="23584DA7"/>
    <w:rsid w:val="23DE12FD"/>
    <w:rsid w:val="24805C41"/>
    <w:rsid w:val="250B33B3"/>
    <w:rsid w:val="25112BE2"/>
    <w:rsid w:val="254447E0"/>
    <w:rsid w:val="25A724B2"/>
    <w:rsid w:val="25D14033"/>
    <w:rsid w:val="25E338D3"/>
    <w:rsid w:val="25E663C6"/>
    <w:rsid w:val="2610045F"/>
    <w:rsid w:val="26593181"/>
    <w:rsid w:val="26E93EA5"/>
    <w:rsid w:val="27256F97"/>
    <w:rsid w:val="27B34BD4"/>
    <w:rsid w:val="27ED31FE"/>
    <w:rsid w:val="286C2036"/>
    <w:rsid w:val="28AE36BC"/>
    <w:rsid w:val="29E70C11"/>
    <w:rsid w:val="2A212DC5"/>
    <w:rsid w:val="2A7E473F"/>
    <w:rsid w:val="2ACA7FA9"/>
    <w:rsid w:val="2B467575"/>
    <w:rsid w:val="2BBE01DE"/>
    <w:rsid w:val="2C0160B2"/>
    <w:rsid w:val="2C125CF0"/>
    <w:rsid w:val="2C35542F"/>
    <w:rsid w:val="2C832EC0"/>
    <w:rsid w:val="2C886CCA"/>
    <w:rsid w:val="2C9A5FAE"/>
    <w:rsid w:val="2CD6395A"/>
    <w:rsid w:val="2CF4155D"/>
    <w:rsid w:val="2D704D15"/>
    <w:rsid w:val="2DA6759B"/>
    <w:rsid w:val="2DC25FDD"/>
    <w:rsid w:val="2DC97118"/>
    <w:rsid w:val="2E160A41"/>
    <w:rsid w:val="2E2C64BB"/>
    <w:rsid w:val="2F1B2A4A"/>
    <w:rsid w:val="2F4B092A"/>
    <w:rsid w:val="2FD233D7"/>
    <w:rsid w:val="30C52C65"/>
    <w:rsid w:val="310F533A"/>
    <w:rsid w:val="313923B9"/>
    <w:rsid w:val="31A6574C"/>
    <w:rsid w:val="31B57DF9"/>
    <w:rsid w:val="31D04F91"/>
    <w:rsid w:val="31EC3AAE"/>
    <w:rsid w:val="32740000"/>
    <w:rsid w:val="32AD0D9F"/>
    <w:rsid w:val="32B00B20"/>
    <w:rsid w:val="33320D94"/>
    <w:rsid w:val="34565A58"/>
    <w:rsid w:val="345F50DC"/>
    <w:rsid w:val="347E6F75"/>
    <w:rsid w:val="349B367A"/>
    <w:rsid w:val="34B82F56"/>
    <w:rsid w:val="3539233F"/>
    <w:rsid w:val="35881638"/>
    <w:rsid w:val="361842E4"/>
    <w:rsid w:val="36370A65"/>
    <w:rsid w:val="3697303C"/>
    <w:rsid w:val="36B47346"/>
    <w:rsid w:val="36CC2767"/>
    <w:rsid w:val="36DE3EDF"/>
    <w:rsid w:val="3751369A"/>
    <w:rsid w:val="382B2AE4"/>
    <w:rsid w:val="385E03FD"/>
    <w:rsid w:val="38633A09"/>
    <w:rsid w:val="390D7D59"/>
    <w:rsid w:val="39356503"/>
    <w:rsid w:val="39667EB7"/>
    <w:rsid w:val="398A699A"/>
    <w:rsid w:val="39C13089"/>
    <w:rsid w:val="3A635884"/>
    <w:rsid w:val="3A655100"/>
    <w:rsid w:val="3A6F3F79"/>
    <w:rsid w:val="3AA31C3D"/>
    <w:rsid w:val="3AF63C09"/>
    <w:rsid w:val="3B547F07"/>
    <w:rsid w:val="3BCA685A"/>
    <w:rsid w:val="3BEC7FD3"/>
    <w:rsid w:val="3C903009"/>
    <w:rsid w:val="3DF078B4"/>
    <w:rsid w:val="3E1B2FC7"/>
    <w:rsid w:val="3E4D433D"/>
    <w:rsid w:val="3EE03E45"/>
    <w:rsid w:val="3F190AF4"/>
    <w:rsid w:val="3F200095"/>
    <w:rsid w:val="3F984AA9"/>
    <w:rsid w:val="3FA25024"/>
    <w:rsid w:val="40190A77"/>
    <w:rsid w:val="40A41351"/>
    <w:rsid w:val="40F272C4"/>
    <w:rsid w:val="41644CBB"/>
    <w:rsid w:val="417A1E55"/>
    <w:rsid w:val="422D2FD8"/>
    <w:rsid w:val="423B5930"/>
    <w:rsid w:val="42A53C10"/>
    <w:rsid w:val="42BC1971"/>
    <w:rsid w:val="42C53FE0"/>
    <w:rsid w:val="42CA380D"/>
    <w:rsid w:val="42F23CEE"/>
    <w:rsid w:val="430C367D"/>
    <w:rsid w:val="439C22E2"/>
    <w:rsid w:val="43A96EE6"/>
    <w:rsid w:val="43E727A5"/>
    <w:rsid w:val="444B5989"/>
    <w:rsid w:val="4459146D"/>
    <w:rsid w:val="44BD028F"/>
    <w:rsid w:val="44E73C65"/>
    <w:rsid w:val="45712905"/>
    <w:rsid w:val="45990146"/>
    <w:rsid w:val="45E12610"/>
    <w:rsid w:val="46092C11"/>
    <w:rsid w:val="46AC64B2"/>
    <w:rsid w:val="46DA3AAA"/>
    <w:rsid w:val="47030590"/>
    <w:rsid w:val="47134D9F"/>
    <w:rsid w:val="47320627"/>
    <w:rsid w:val="47C316AF"/>
    <w:rsid w:val="47C65EF9"/>
    <w:rsid w:val="484B756D"/>
    <w:rsid w:val="486A4F9E"/>
    <w:rsid w:val="488E0FE9"/>
    <w:rsid w:val="48CF701A"/>
    <w:rsid w:val="493A5212"/>
    <w:rsid w:val="498C7095"/>
    <w:rsid w:val="49FC5138"/>
    <w:rsid w:val="4AF701D2"/>
    <w:rsid w:val="4AF77A1A"/>
    <w:rsid w:val="4B856DB2"/>
    <w:rsid w:val="4B9A6144"/>
    <w:rsid w:val="4BCD34A1"/>
    <w:rsid w:val="4BE97C3B"/>
    <w:rsid w:val="4C460E58"/>
    <w:rsid w:val="4C482560"/>
    <w:rsid w:val="4C880E2B"/>
    <w:rsid w:val="4D3E211E"/>
    <w:rsid w:val="4D842629"/>
    <w:rsid w:val="4DD72AF3"/>
    <w:rsid w:val="4E296AFA"/>
    <w:rsid w:val="4E835960"/>
    <w:rsid w:val="4F1957C8"/>
    <w:rsid w:val="4F8F4A46"/>
    <w:rsid w:val="4F937FCC"/>
    <w:rsid w:val="4FA84217"/>
    <w:rsid w:val="4FE4436F"/>
    <w:rsid w:val="5040738D"/>
    <w:rsid w:val="50DC1496"/>
    <w:rsid w:val="510D4622"/>
    <w:rsid w:val="520A7214"/>
    <w:rsid w:val="52194544"/>
    <w:rsid w:val="523D3A4F"/>
    <w:rsid w:val="52577890"/>
    <w:rsid w:val="5298077A"/>
    <w:rsid w:val="52AD548F"/>
    <w:rsid w:val="52CD3F44"/>
    <w:rsid w:val="52EC0ED1"/>
    <w:rsid w:val="532B2BB4"/>
    <w:rsid w:val="5355796C"/>
    <w:rsid w:val="5373736D"/>
    <w:rsid w:val="537A06F2"/>
    <w:rsid w:val="53DD7934"/>
    <w:rsid w:val="540B07FF"/>
    <w:rsid w:val="5424408D"/>
    <w:rsid w:val="543C5998"/>
    <w:rsid w:val="54604C03"/>
    <w:rsid w:val="54EF061A"/>
    <w:rsid w:val="5506128A"/>
    <w:rsid w:val="5552786B"/>
    <w:rsid w:val="556A6339"/>
    <w:rsid w:val="5594406F"/>
    <w:rsid w:val="55C67152"/>
    <w:rsid w:val="56332FB4"/>
    <w:rsid w:val="576E0F1A"/>
    <w:rsid w:val="57A35C12"/>
    <w:rsid w:val="57F61CC6"/>
    <w:rsid w:val="58080F54"/>
    <w:rsid w:val="58380D7C"/>
    <w:rsid w:val="585C5BEB"/>
    <w:rsid w:val="585E4DE5"/>
    <w:rsid w:val="593174B3"/>
    <w:rsid w:val="5A322B07"/>
    <w:rsid w:val="5A7E1EFD"/>
    <w:rsid w:val="5B6E3167"/>
    <w:rsid w:val="5BB249D5"/>
    <w:rsid w:val="5BC10EE9"/>
    <w:rsid w:val="5C1F0A63"/>
    <w:rsid w:val="5C3B1A81"/>
    <w:rsid w:val="5C7421E4"/>
    <w:rsid w:val="5C7F3CCE"/>
    <w:rsid w:val="5C8D72DE"/>
    <w:rsid w:val="5D0D2379"/>
    <w:rsid w:val="5E0176D3"/>
    <w:rsid w:val="5E1C4EAB"/>
    <w:rsid w:val="5E702BDB"/>
    <w:rsid w:val="5EE76577"/>
    <w:rsid w:val="5FA86072"/>
    <w:rsid w:val="5FB76D6F"/>
    <w:rsid w:val="5FE43DAD"/>
    <w:rsid w:val="60286405"/>
    <w:rsid w:val="602C2E5E"/>
    <w:rsid w:val="60453347"/>
    <w:rsid w:val="61114E3B"/>
    <w:rsid w:val="61497FFF"/>
    <w:rsid w:val="61924F64"/>
    <w:rsid w:val="61B6786B"/>
    <w:rsid w:val="61D0386D"/>
    <w:rsid w:val="61D22377"/>
    <w:rsid w:val="62445E30"/>
    <w:rsid w:val="62953D67"/>
    <w:rsid w:val="62E27D2B"/>
    <w:rsid w:val="635B2155"/>
    <w:rsid w:val="636D0BD6"/>
    <w:rsid w:val="63731547"/>
    <w:rsid w:val="64724F09"/>
    <w:rsid w:val="64EF2B1A"/>
    <w:rsid w:val="654E76D9"/>
    <w:rsid w:val="65920D6A"/>
    <w:rsid w:val="66252593"/>
    <w:rsid w:val="66950595"/>
    <w:rsid w:val="66C648EB"/>
    <w:rsid w:val="670B641E"/>
    <w:rsid w:val="678C6D78"/>
    <w:rsid w:val="67B67D86"/>
    <w:rsid w:val="67D86A01"/>
    <w:rsid w:val="68405CA5"/>
    <w:rsid w:val="688B28A7"/>
    <w:rsid w:val="68B37628"/>
    <w:rsid w:val="68C61431"/>
    <w:rsid w:val="68D40732"/>
    <w:rsid w:val="68F14030"/>
    <w:rsid w:val="692657E2"/>
    <w:rsid w:val="6994011B"/>
    <w:rsid w:val="699F0E2E"/>
    <w:rsid w:val="69DF3EBC"/>
    <w:rsid w:val="6AE921A2"/>
    <w:rsid w:val="6B632CC5"/>
    <w:rsid w:val="6C6323F4"/>
    <w:rsid w:val="6C753B87"/>
    <w:rsid w:val="6C9B1465"/>
    <w:rsid w:val="6D212AF6"/>
    <w:rsid w:val="6D2B46FD"/>
    <w:rsid w:val="6E746F12"/>
    <w:rsid w:val="6EA441E4"/>
    <w:rsid w:val="6F2D1BE8"/>
    <w:rsid w:val="6F5841F9"/>
    <w:rsid w:val="6FC350A4"/>
    <w:rsid w:val="6FFC2778"/>
    <w:rsid w:val="70664704"/>
    <w:rsid w:val="708377D9"/>
    <w:rsid w:val="70B72149"/>
    <w:rsid w:val="70D72AD9"/>
    <w:rsid w:val="718A2747"/>
    <w:rsid w:val="71F73211"/>
    <w:rsid w:val="73132736"/>
    <w:rsid w:val="732442B1"/>
    <w:rsid w:val="735B30D9"/>
    <w:rsid w:val="73615A0C"/>
    <w:rsid w:val="73AA7D57"/>
    <w:rsid w:val="740C6DE9"/>
    <w:rsid w:val="745022DC"/>
    <w:rsid w:val="74AB7EBD"/>
    <w:rsid w:val="75234210"/>
    <w:rsid w:val="759441D5"/>
    <w:rsid w:val="75D51741"/>
    <w:rsid w:val="75E65EAB"/>
    <w:rsid w:val="76F10355"/>
    <w:rsid w:val="773870B5"/>
    <w:rsid w:val="77B377AE"/>
    <w:rsid w:val="781B153C"/>
    <w:rsid w:val="78855572"/>
    <w:rsid w:val="788F673E"/>
    <w:rsid w:val="789B6088"/>
    <w:rsid w:val="79C50C7C"/>
    <w:rsid w:val="7A261E8E"/>
    <w:rsid w:val="7AD41F86"/>
    <w:rsid w:val="7ADD0182"/>
    <w:rsid w:val="7AF70B67"/>
    <w:rsid w:val="7B8D4901"/>
    <w:rsid w:val="7D055669"/>
    <w:rsid w:val="7D5769AD"/>
    <w:rsid w:val="7DBD20A8"/>
    <w:rsid w:val="7DC76391"/>
    <w:rsid w:val="7DD71BE0"/>
    <w:rsid w:val="7EA041CB"/>
    <w:rsid w:val="7EF75865"/>
    <w:rsid w:val="7F6E2A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4">
    <w:name w:val="Default Paragraph Fon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cs="Times New Roman"/>
      <w:sz w:val="20"/>
      <w:szCs w:val="20"/>
    </w:rPr>
  </w:style>
  <w:style w:type="paragraph" w:styleId="12">
    <w:name w:val="annotation text"/>
    <w:basedOn w:val="1"/>
    <w:link w:val="39"/>
    <w:qFormat/>
    <w:uiPriority w:val="0"/>
    <w:pPr>
      <w:jc w:val="left"/>
    </w:pPr>
  </w:style>
  <w:style w:type="paragraph" w:styleId="13">
    <w:name w:val="Balloon Text"/>
    <w:basedOn w:val="1"/>
    <w:semiHidden/>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toc 1"/>
    <w:basedOn w:val="1"/>
    <w:next w:val="1"/>
    <w:uiPriority w:val="0"/>
  </w:style>
  <w:style w:type="paragraph" w:styleId="17">
    <w:name w:val="Body Text Indent 3"/>
    <w:basedOn w:val="1"/>
    <w:qFormat/>
    <w:uiPriority w:val="0"/>
    <w:pPr>
      <w:widowControl/>
      <w:spacing w:after="120" w:afterLines="0"/>
      <w:ind w:left="420" w:leftChars="200"/>
      <w:jc w:val="left"/>
    </w:pPr>
    <w:rPr>
      <w:kern w:val="0"/>
      <w:sz w:val="16"/>
      <w:szCs w:val="16"/>
    </w:rPr>
  </w:style>
  <w:style w:type="paragraph" w:styleId="18">
    <w:name w:val="toc 2"/>
    <w:basedOn w:val="1"/>
    <w:next w:val="1"/>
    <w:uiPriority w:val="0"/>
    <w:pPr>
      <w:ind w:left="420" w:leftChars="200"/>
    </w:pPr>
  </w:style>
  <w:style w:type="paragraph" w:styleId="19">
    <w:name w:val="Body Text 2"/>
    <w:basedOn w:val="1"/>
    <w:qFormat/>
    <w:uiPriority w:val="0"/>
    <w:pPr>
      <w:spacing w:after="120" w:afterLines="0" w:line="480" w:lineRule="auto"/>
    </w:pPr>
    <w:rPr>
      <w:rFonts w:cs="Times New Roman"/>
      <w:sz w:val="20"/>
      <w:szCs w:val="20"/>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annotation subject"/>
    <w:basedOn w:val="12"/>
    <w:next w:val="12"/>
    <w:link w:val="42"/>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qFormat/>
    <w:uiPriority w:val="0"/>
    <w:rPr>
      <w:color w:val="auto"/>
      <w:u w:val="none"/>
    </w:rPr>
  </w:style>
  <w:style w:type="character" w:styleId="28">
    <w:name w:val="Hyperlink"/>
    <w:basedOn w:val="24"/>
    <w:qFormat/>
    <w:uiPriority w:val="0"/>
    <w:rPr>
      <w:rFonts w:hint="eastAsia" w:ascii="宋体" w:hAnsi="宋体" w:eastAsia="宋体" w:cs="宋体"/>
      <w:color w:val="000000"/>
      <w:sz w:val="18"/>
      <w:szCs w:val="18"/>
      <w:u w:val="single"/>
    </w:rPr>
  </w:style>
  <w:style w:type="character" w:styleId="29">
    <w:name w:val="annotation reference"/>
    <w:basedOn w:val="24"/>
    <w:qFormat/>
    <w:uiPriority w:val="0"/>
    <w:rPr>
      <w:sz w:val="21"/>
      <w:szCs w:val="21"/>
    </w:rPr>
  </w:style>
  <w:style w:type="paragraph" w:customStyle="1" w:styleId="30">
    <w:name w:val="Normal_1"/>
    <w:qFormat/>
    <w:uiPriority w:val="0"/>
    <w:pPr>
      <w:widowControl w:val="0"/>
      <w:jc w:val="both"/>
    </w:pPr>
    <w:rPr>
      <w:rFonts w:ascii="Calibri" w:hAnsi="Calibri" w:eastAsia="宋体" w:cs="Times New Roman"/>
      <w:szCs w:val="24"/>
      <w:lang w:val="en-US" w:eastAsia="zh-CN" w:bidi="ar-SA"/>
    </w:rPr>
  </w:style>
  <w:style w:type="paragraph" w:styleId="31">
    <w:name w:val="List Paragraph"/>
    <w:basedOn w:val="1"/>
    <w:qFormat/>
    <w:uiPriority w:val="99"/>
    <w:pPr>
      <w:ind w:firstLine="420" w:firstLineChars="200"/>
    </w:pPr>
    <w:rPr>
      <w:kern w:val="2"/>
      <w:sz w:val="21"/>
    </w:r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普通文字"/>
    <w:basedOn w:val="1"/>
    <w:next w:val="1"/>
    <w:qFormat/>
    <w:uiPriority w:val="0"/>
    <w:rPr>
      <w:rFonts w:ascii="宋体"/>
      <w:kern w:val="0"/>
      <w:sz w:val="24"/>
      <w:u w:val="none" w:color="000000"/>
    </w:rPr>
  </w:style>
  <w:style w:type="paragraph" w:customStyle="1" w:styleId="34">
    <w:name w:val="_Style 33"/>
    <w:unhideWhenUsed/>
    <w:qFormat/>
    <w:uiPriority w:val="99"/>
    <w:rPr>
      <w:rFonts w:ascii="Times New Roman" w:hAnsi="Times New Roman" w:eastAsia="宋体" w:cs="Times New Roman"/>
      <w:kern w:val="2"/>
      <w:sz w:val="21"/>
      <w:lang w:val="en-US" w:eastAsia="zh-CN" w:bidi="ar-SA"/>
    </w:rPr>
  </w:style>
  <w:style w:type="paragraph" w:customStyle="1" w:styleId="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0_0"/>
    <w:qFormat/>
    <w:uiPriority w:val="0"/>
    <w:rPr>
      <w:rFonts w:ascii="黑体" w:hAnsi="黑体" w:eastAsia="黑体" w:cs="Times New Roman"/>
      <w:b/>
      <w:sz w:val="32"/>
      <w:szCs w:val="24"/>
      <w:lang w:val="en-US" w:eastAsia="zh-CN" w:bidi="ar-SA"/>
    </w:rPr>
  </w:style>
  <w:style w:type="paragraph" w:customStyle="1" w:styleId="38">
    <w:name w:val="Default Paragraph Font Para Char"/>
    <w:basedOn w:val="1"/>
    <w:qFormat/>
    <w:uiPriority w:val="0"/>
    <w:pPr>
      <w:widowControl/>
      <w:spacing w:after="160" w:afterLines="0" w:line="240" w:lineRule="exact"/>
      <w:jc w:val="left"/>
    </w:pPr>
  </w:style>
  <w:style w:type="character" w:customStyle="1" w:styleId="39">
    <w:name w:val="批注文字 Char"/>
    <w:basedOn w:val="24"/>
    <w:link w:val="12"/>
    <w:qFormat/>
    <w:uiPriority w:val="0"/>
    <w:rPr>
      <w:kern w:val="2"/>
      <w:sz w:val="21"/>
    </w:rPr>
  </w:style>
  <w:style w:type="character" w:customStyle="1" w:styleId="40">
    <w:name w:val="selected"/>
    <w:basedOn w:val="24"/>
    <w:qFormat/>
    <w:uiPriority w:val="0"/>
    <w:rPr>
      <w:shd w:val="clear" w:color="auto" w:fill="B00006"/>
    </w:rPr>
  </w:style>
  <w:style w:type="character" w:customStyle="1" w:styleId="41">
    <w:name w:val="displayarti"/>
    <w:basedOn w:val="24"/>
    <w:qFormat/>
    <w:uiPriority w:val="0"/>
    <w:rPr>
      <w:color w:val="FFFFFF"/>
      <w:shd w:val="clear" w:color="auto" w:fill="A00000"/>
    </w:rPr>
  </w:style>
  <w:style w:type="character" w:customStyle="1" w:styleId="42">
    <w:name w:val="批注主题 Char"/>
    <w:basedOn w:val="39"/>
    <w:link w:val="21"/>
    <w:qFormat/>
    <w:uiPriority w:val="0"/>
    <w:rPr>
      <w:b/>
      <w:bCs/>
    </w:rPr>
  </w:style>
  <w:style w:type="character" w:customStyle="1" w:styleId="43">
    <w:name w:val="gpa"/>
    <w:basedOn w:val="24"/>
    <w:qFormat/>
    <w:uiPriority w:val="0"/>
    <w:rPr>
      <w:rFonts w:ascii="Arial" w:hAnsi="Arial" w:cs="Arial"/>
      <w:sz w:val="15"/>
      <w:szCs w:val="1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2807</Words>
  <Characters>16003</Characters>
  <Lines>133</Lines>
  <Paragraphs>37</Paragraphs>
  <TotalTime>12</TotalTime>
  <ScaleCrop>false</ScaleCrop>
  <LinksUpToDate>false</LinksUpToDate>
  <CharactersWithSpaces>18773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admin</cp:lastModifiedBy>
  <cp:lastPrinted>2019-09-12T04:34:00Z</cp:lastPrinted>
  <dcterms:modified xsi:type="dcterms:W3CDTF">2020-03-20T05:51:38Z</dcterms:modified>
  <dc:title>宜 兴 市 政 府 采 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